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pPr>
      <w:r>
        <w:rPr>
          <w:rFonts w:ascii="Arial" w:hAnsi="Arial"/>
          <w:b/>
          <w:color w:val="0F2A4A"/>
          <w:sz w:val="31"/>
        </w:rPr>
        <w:t>BÁO CÁO TOÀN DIỆN KẾT QUẢ THỰC NGHIỆM TÍCH HỢP 2 TẦNG (EXP-03)</w:t>
        <w:br/>
        <w:t>VÀ CHIẾN LƯỢC WARM-START TIER 1 VỚI DATASET UIT 10K</w:t>
      </w:r>
    </w:p>
    <w:p>
      <w:pPr>
        <w:spacing w:before="0" w:after="200"/>
        <w:jc w:val="center"/>
      </w:pPr>
      <w:r>
        <w:rPr>
          <w:rFonts w:ascii="Arial" w:hAnsi="Arial"/>
          <w:i/>
          <w:color w:val="1A5276"/>
          <w:sz w:val="20"/>
        </w:rPr>
        <w:t>Hệ thống Phát hiện Tin nhắn Lừa đảo Tiếng Việt dựa trên Bằng chứng Thực nghiệm (ScamShield-VN)</w:t>
        <w:br/>
        <w:t>Tuân thủ chuẩn nghiên cứu khoa học RBL Quality Gate E2 &amp; E3 | Đợt đo kiểm: Tháng 10/2026</w:t>
      </w:r>
    </w:p>
    <w:tbl>
      <w:tblPr>
        <w:tblW w:type="auto" w:w="0"/>
        <w:jc w:val="center"/>
        <w:tblLook w:firstColumn="1" w:firstRow="1" w:lastColumn="0" w:lastRow="0" w:noHBand="0" w:noVBand="1" w:val="04A0"/>
      </w:tblPr>
      <w:tblGrid>
        <w:gridCol w:w="2408"/>
        <w:gridCol w:w="2408"/>
        <w:gridCol w:w="2408"/>
        <w:gridCol w:w="2408"/>
      </w:tblGrid>
      <w:tr>
        <w:tc>
          <w:tcPr>
            <w:tcW w:type="dxa" w:w="2408"/>
            <w:shd w:fill="F2F4F4"/>
            <w:tcMar>
              <w:top w:w="50" w:type="dxa"/>
              <w:bottom w:w="50" w:type="dxa"/>
              <w:left w:w="80" w:type="dxa"/>
              <w:right w:w="80" w:type="dxa"/>
            </w:tcMar>
          </w:tcPr>
          <w:p>
            <w:pPr>
              <w:spacing w:before="0" w:after="0"/>
            </w:pPr>
            <w:r>
              <w:rPr>
                <w:rFonts w:ascii="Arial" w:hAnsi="Arial"/>
                <w:b/>
                <w:color w:val="0F2A4A"/>
                <w:sz w:val="17"/>
              </w:rPr>
              <w:t>Mã Thực Nghiệm:</w:t>
            </w:r>
          </w:p>
        </w:tc>
        <w:tc>
          <w:tcPr>
            <w:tcW w:type="dxa" w:w="2408"/>
            <w:shd w:fill="FFFFFF"/>
            <w:tcMar>
              <w:top w:w="50" w:type="dxa"/>
              <w:bottom w:w="50" w:type="dxa"/>
              <w:left w:w="80" w:type="dxa"/>
              <w:right w:w="80" w:type="dxa"/>
            </w:tcMar>
          </w:tcPr>
          <w:p>
            <w:pPr>
              <w:spacing w:before="0" w:after="0"/>
            </w:pPr>
            <w:r>
              <w:rPr>
                <w:rFonts w:ascii="Arial" w:hAnsi="Arial"/>
                <w:color w:val="232323"/>
                <w:sz w:val="17"/>
              </w:rPr>
              <w:t>EXP-03-TWO-TIER-E2E</w:t>
            </w:r>
          </w:p>
        </w:tc>
        <w:tc>
          <w:tcPr>
            <w:tcW w:type="dxa" w:w="2408"/>
            <w:shd w:fill="F2F4F4"/>
            <w:tcMar>
              <w:top w:w="50" w:type="dxa"/>
              <w:bottom w:w="50" w:type="dxa"/>
              <w:left w:w="80" w:type="dxa"/>
              <w:right w:w="80" w:type="dxa"/>
            </w:tcMar>
          </w:tcPr>
          <w:p>
            <w:pPr>
              <w:spacing w:before="0" w:after="0"/>
            </w:pPr>
            <w:r>
              <w:rPr>
                <w:rFonts w:ascii="Arial" w:hAnsi="Arial"/>
                <w:b/>
                <w:color w:val="0F2A4A"/>
                <w:sz w:val="17"/>
              </w:rPr>
              <w:t>Môi Trường Đo:</w:t>
            </w:r>
          </w:p>
        </w:tc>
        <w:tc>
          <w:tcPr>
            <w:tcW w:type="dxa" w:w="2408"/>
            <w:shd w:fill="FFFFFF"/>
            <w:tcMar>
              <w:top w:w="50" w:type="dxa"/>
              <w:bottom w:w="50" w:type="dxa"/>
              <w:left w:w="80" w:type="dxa"/>
              <w:right w:w="80" w:type="dxa"/>
            </w:tcMar>
          </w:tcPr>
          <w:p>
            <w:pPr>
              <w:spacing w:before="0" w:after="0"/>
            </w:pPr>
            <w:r>
              <w:rPr>
                <w:rFonts w:ascii="Arial" w:hAnsi="Arial"/>
                <w:color w:val="232323"/>
                <w:sz w:val="17"/>
              </w:rPr>
              <w:t>Local CPU (ViSoBERT) + Cloud Multi-LLM</w:t>
            </w:r>
          </w:p>
        </w:tc>
      </w:tr>
      <w:tr>
        <w:tc>
          <w:tcPr>
            <w:tcW w:type="dxa" w:w="2408"/>
            <w:shd w:fill="F2F4F4"/>
            <w:tcMar>
              <w:top w:w="50" w:type="dxa"/>
              <w:bottom w:w="50" w:type="dxa"/>
              <w:left w:w="80" w:type="dxa"/>
              <w:right w:w="80" w:type="dxa"/>
            </w:tcMar>
          </w:tcPr>
          <w:p>
            <w:pPr>
              <w:spacing w:before="0" w:after="0"/>
            </w:pPr>
            <w:r>
              <w:rPr>
                <w:rFonts w:ascii="Arial" w:hAnsi="Arial"/>
                <w:b/>
                <w:color w:val="0F2A4A"/>
                <w:sz w:val="17"/>
              </w:rPr>
              <w:t>Tập Mẫu Đo Kiểm:</w:t>
            </w:r>
          </w:p>
        </w:tc>
        <w:tc>
          <w:tcPr>
            <w:tcW w:type="dxa" w:w="2408"/>
            <w:shd w:fill="FFFFFF"/>
            <w:tcMar>
              <w:top w:w="50" w:type="dxa"/>
              <w:bottom w:w="50" w:type="dxa"/>
              <w:left w:w="80" w:type="dxa"/>
              <w:right w:w="80" w:type="dxa"/>
            </w:tcMar>
          </w:tcPr>
          <w:p>
            <w:pPr>
              <w:spacing w:before="0" w:after="0"/>
            </w:pPr>
            <w:r>
              <w:rPr>
                <w:rFonts w:ascii="Arial" w:hAnsi="Arial"/>
                <w:color w:val="232323"/>
                <w:sz w:val="17"/>
              </w:rPr>
              <w:t>N = 384 mẫu (267 Frozen + 117 Forensic)</w:t>
            </w:r>
          </w:p>
        </w:tc>
        <w:tc>
          <w:tcPr>
            <w:tcW w:type="dxa" w:w="2408"/>
            <w:shd w:fill="F2F4F4"/>
            <w:tcMar>
              <w:top w:w="50" w:type="dxa"/>
              <w:bottom w:w="50" w:type="dxa"/>
              <w:left w:w="80" w:type="dxa"/>
              <w:right w:w="80" w:type="dxa"/>
            </w:tcMar>
          </w:tcPr>
          <w:p>
            <w:pPr>
              <w:spacing w:before="0" w:after="0"/>
            </w:pPr>
            <w:r>
              <w:rPr>
                <w:rFonts w:ascii="Arial" w:hAnsi="Arial"/>
                <w:b/>
                <w:color w:val="0F2A4A"/>
                <w:sz w:val="17"/>
              </w:rPr>
              <w:t>Giao Thức Lặp:</w:t>
            </w:r>
          </w:p>
        </w:tc>
        <w:tc>
          <w:tcPr>
            <w:tcW w:type="dxa" w:w="2408"/>
            <w:shd w:fill="FFFFFF"/>
            <w:tcMar>
              <w:top w:w="50" w:type="dxa"/>
              <w:bottom w:w="50" w:type="dxa"/>
              <w:left w:w="80" w:type="dxa"/>
              <w:right w:w="80" w:type="dxa"/>
            </w:tcMar>
          </w:tcPr>
          <w:p>
            <w:pPr>
              <w:spacing w:before="0" w:after="0"/>
            </w:pPr>
            <w:r>
              <w:rPr>
                <w:rFonts w:ascii="Arial" w:hAnsi="Arial"/>
                <w:color w:val="232323"/>
                <w:sz w:val="17"/>
              </w:rPr>
              <w:t>3 Lần Chạy Độc Lập (Median Aggregation)</w:t>
            </w:r>
          </w:p>
        </w:tc>
      </w:tr>
      <w:tr>
        <w:tc>
          <w:tcPr>
            <w:tcW w:type="dxa" w:w="2408"/>
            <w:shd w:fill="F2F4F4"/>
            <w:tcMar>
              <w:top w:w="50" w:type="dxa"/>
              <w:bottom w:w="50" w:type="dxa"/>
              <w:left w:w="80" w:type="dxa"/>
              <w:right w:w="80" w:type="dxa"/>
            </w:tcMar>
          </w:tcPr>
          <w:p>
            <w:pPr>
              <w:spacing w:before="0" w:after="0"/>
            </w:pPr>
            <w:r>
              <w:rPr>
                <w:rFonts w:ascii="Arial" w:hAnsi="Arial"/>
                <w:b/>
                <w:color w:val="0F2A4A"/>
                <w:sz w:val="17"/>
              </w:rPr>
              <w:t>Mô Hình Tier 1:</w:t>
            </w:r>
          </w:p>
        </w:tc>
        <w:tc>
          <w:tcPr>
            <w:tcW w:type="dxa" w:w="2408"/>
            <w:shd w:fill="FFFFFF"/>
            <w:tcMar>
              <w:top w:w="50" w:type="dxa"/>
              <w:bottom w:w="50" w:type="dxa"/>
              <w:left w:w="80" w:type="dxa"/>
              <w:right w:w="80" w:type="dxa"/>
            </w:tcMar>
          </w:tcPr>
          <w:p>
            <w:pPr>
              <w:spacing w:before="0" w:after="0"/>
            </w:pPr>
            <w:r>
              <w:rPr>
                <w:rFonts w:ascii="Arial" w:hAnsi="Arial"/>
                <w:color w:val="232323"/>
                <w:sz w:val="17"/>
              </w:rPr>
              <w:t>ViSoBERT 5-Runs (uitnlp/visobert + WBCE α=5.0)</w:t>
            </w:r>
          </w:p>
        </w:tc>
        <w:tc>
          <w:tcPr>
            <w:tcW w:type="dxa" w:w="2408"/>
            <w:shd w:fill="F2F4F4"/>
            <w:tcMar>
              <w:top w:w="50" w:type="dxa"/>
              <w:bottom w:w="50" w:type="dxa"/>
              <w:left w:w="80" w:type="dxa"/>
              <w:right w:w="80" w:type="dxa"/>
            </w:tcMar>
          </w:tcPr>
          <w:p>
            <w:pPr>
              <w:spacing w:before="0" w:after="0"/>
            </w:pPr>
            <w:r>
              <w:rPr>
                <w:rFonts w:ascii="Arial" w:hAnsi="Arial"/>
                <w:b/>
                <w:color w:val="0F2A4A"/>
                <w:sz w:val="17"/>
              </w:rPr>
              <w:t>Mô Hình Tier 2:</w:t>
            </w:r>
          </w:p>
        </w:tc>
        <w:tc>
          <w:tcPr>
            <w:tcW w:type="dxa" w:w="2408"/>
            <w:shd w:fill="FFFFFF"/>
            <w:tcMar>
              <w:top w:w="50" w:type="dxa"/>
              <w:bottom w:w="50" w:type="dxa"/>
              <w:left w:w="80" w:type="dxa"/>
              <w:right w:w="80" w:type="dxa"/>
            </w:tcMar>
          </w:tcPr>
          <w:p>
            <w:pPr>
              <w:spacing w:before="0" w:after="0"/>
            </w:pPr>
            <w:r>
              <w:rPr>
                <w:rFonts w:ascii="Arial" w:hAnsi="Arial"/>
                <w:color w:val="232323"/>
                <w:sz w:val="17"/>
              </w:rPr>
              <w:t>Adaptive Maker-Checker + Ghế 5 Public Defender Veto</w:t>
            </w:r>
          </w:p>
        </w:tc>
      </w:tr>
      <w:tr>
        <w:tc>
          <w:tcPr>
            <w:tcW w:type="dxa" w:w="2408"/>
            <w:shd w:fill="F2F4F4"/>
            <w:tcMar>
              <w:top w:w="50" w:type="dxa"/>
              <w:bottom w:w="50" w:type="dxa"/>
              <w:left w:w="80" w:type="dxa"/>
              <w:right w:w="80" w:type="dxa"/>
            </w:tcMar>
          </w:tcPr>
          <w:p>
            <w:pPr>
              <w:spacing w:before="0" w:after="0"/>
            </w:pPr>
            <w:r>
              <w:rPr>
                <w:rFonts w:ascii="Arial" w:hAnsi="Arial"/>
                <w:b/>
                <w:color w:val="0F2A4A"/>
                <w:sz w:val="17"/>
              </w:rPr>
              <w:t>Chủ Nhiệm Đề Tài:</w:t>
            </w:r>
          </w:p>
        </w:tc>
        <w:tc>
          <w:tcPr>
            <w:tcW w:type="dxa" w:w="2408"/>
            <w:shd w:fill="FFFFFF"/>
            <w:tcMar>
              <w:top w:w="50" w:type="dxa"/>
              <w:bottom w:w="50" w:type="dxa"/>
              <w:left w:w="80" w:type="dxa"/>
              <w:right w:w="80" w:type="dxa"/>
            </w:tcMar>
          </w:tcPr>
          <w:p>
            <w:pPr>
              <w:spacing w:before="0" w:after="0"/>
            </w:pPr>
            <w:r>
              <w:rPr>
                <w:rFonts w:ascii="Arial" w:hAnsi="Arial"/>
                <w:color w:val="232323"/>
                <w:sz w:val="17"/>
              </w:rPr>
              <w:t>Nguyễn Trung Hiếu (Lead Researcher)</w:t>
            </w:r>
          </w:p>
        </w:tc>
        <w:tc>
          <w:tcPr>
            <w:tcW w:type="dxa" w:w="2408"/>
            <w:shd w:fill="F2F4F4"/>
            <w:tcMar>
              <w:top w:w="50" w:type="dxa"/>
              <w:bottom w:w="50" w:type="dxa"/>
              <w:left w:w="80" w:type="dxa"/>
              <w:right w:w="80" w:type="dxa"/>
            </w:tcMar>
          </w:tcPr>
          <w:p>
            <w:pPr>
              <w:spacing w:before="0" w:after="0"/>
            </w:pPr>
            <w:r>
              <w:rPr>
                <w:rFonts w:ascii="Arial" w:hAnsi="Arial"/>
                <w:b/>
                <w:color w:val="0F2A4A"/>
                <w:sz w:val="17"/>
              </w:rPr>
              <w:t>Cơ Quan Chủ Trì:</w:t>
            </w:r>
          </w:p>
        </w:tc>
        <w:tc>
          <w:tcPr>
            <w:tcW w:type="dxa" w:w="2408"/>
            <w:shd w:fill="FFFFFF"/>
            <w:tcMar>
              <w:top w:w="50" w:type="dxa"/>
              <w:bottom w:w="50" w:type="dxa"/>
              <w:left w:w="80" w:type="dxa"/>
              <w:right w:w="80" w:type="dxa"/>
            </w:tcMar>
          </w:tcPr>
          <w:p>
            <w:pPr>
              <w:spacing w:before="0" w:after="0"/>
            </w:pPr>
            <w:r>
              <w:rPr>
                <w:rFonts w:ascii="Arial" w:hAnsi="Arial"/>
                <w:color w:val="232323"/>
                <w:sz w:val="17"/>
              </w:rPr>
              <w:t>Khoa Kỹ thuật Phần mềm, Đại học FPT TP.HCM</w:t>
            </w:r>
          </w:p>
        </w:tc>
      </w:tr>
    </w:tbl>
    <w:p>
      <w:pPr>
        <w:spacing w:after="80"/>
      </w:pPr>
    </w:p>
    <w:p>
      <w:pPr>
        <w:keepNext/>
        <w:spacing w:before="280" w:after="80"/>
      </w:pPr>
      <w:r>
        <w:rPr>
          <w:rFonts w:ascii="Arial" w:hAnsi="Arial"/>
          <w:b/>
          <w:color w:val="0F2A4A"/>
          <w:sz w:val="25"/>
        </w:rPr>
        <w:t>1. Bối Cảnh, Bài Toán &amp; Chiến Lược Warm-Start Với Dataset UIT 10K</w:t>
      </w:r>
    </w:p>
    <w:p>
      <w:pPr>
        <w:spacing w:before="0" w:after="60" w:line="276" w:lineRule="auto"/>
      </w:pPr>
      <w:r>
        <w:rPr>
          <w:rFonts w:ascii="Arial" w:hAnsi="Arial"/>
          <w:i w:val="0"/>
          <w:color w:val="232323"/>
          <w:sz w:val="19"/>
        </w:rPr>
        <w:t>Trong các hệ thống phòng thủ an ninh mạng viễn thông, bài toán phát hiện tin nhắn lừa đảo (SMS Phishing/Smishing) luôn đối mặt với Tam Giác Nghịch Lý (Accuracy - Latency - Cost Trilemma): Mô hình nhẹ cục bộ tại thiết bị người dùng (Edge SLM) thì siêu nhanh và không tốn chi phí nhưng dễ bỏ lọt các biến thể thao túng tâm lý zero-day; ngược lại, các mô hình ngôn ngữ lớn (Cloud LLM) có khả năng lập luận sắc bén nhưng độ trễ cao (3–6s), chi phí đắt đỏ và đặc biệt bị tê liệt bởi hội chứng báo động giả (Alarm Fatigue) khi quy kết nhầm tin nhắn ngân hàng hợp pháp.</w:t>
      </w:r>
    </w:p>
    <w:p>
      <w:pPr>
        <w:spacing w:before="0" w:after="60" w:line="276" w:lineRule="auto"/>
      </w:pPr>
      <w:r>
        <w:rPr>
          <w:rFonts w:ascii="Arial" w:hAnsi="Arial"/>
          <w:i w:val="0"/>
          <w:color w:val="232323"/>
          <w:sz w:val="19"/>
        </w:rPr>
        <w:t>Để giải quyết triệt để nghịch lý trên, đề tài ScamShield-VN đề xuất Kiến trúc Phân tầng 2 Tầng (Two-Tier Cascaded Architecture): Tầng 1 (Local Edge Screener) xử lý tức thì đại đa số lưu lượng thông thường; Tầng 2 (Forensic Council) chỉ được kích hoạt đối với các mẫu mập mờ, thiếu tự tin (Confidence &lt; tau = 0.90).</w:t>
      </w:r>
    </w:p>
    <w:p>
      <w:pPr>
        <w:keepNext/>
        <w:spacing w:before="200" w:after="60"/>
      </w:pPr>
      <w:r>
        <w:rPr>
          <w:rFonts w:ascii="Arial" w:hAnsi="Arial"/>
          <w:b/>
          <w:color w:val="1A5276"/>
          <w:sz w:val="22"/>
        </w:rPr>
        <w:t>1.1. Ứng Dụng Kho Ngữ Liệu &gt;10.000 Mẫu Của UIT Vào Quy Trình Warm-Start Cho Tier 1</w:t>
      </w:r>
    </w:p>
    <w:p>
      <w:pPr>
        <w:spacing w:before="0" w:after="60" w:line="276" w:lineRule="auto"/>
      </w:pPr>
      <w:r>
        <w:rPr>
          <w:rFonts w:ascii="Arial" w:hAnsi="Arial"/>
          <w:i w:val="0"/>
          <w:color w:val="232323"/>
          <w:sz w:val="19"/>
        </w:rPr>
        <w:t>Nhóm nghiên cứu UIT-NLP (Trường Đại học Công nghệ Thông tin - ĐHQG-HCM, đơn vị phát triển kiến trúc gốc ViSoBERT) sở hữu các kho dữ liệu tiếng Việt quy mô lớn như UIT-ViHSD (~33,000 bình luận), UIT-ViCTSD (~10,000 mẫu văn bản mạng xã hội) và các ngữ liệu viễn thông mở. Việc ứng dụng tập dữ liệu &gt;10k mẫu này vào Tier 1 là một giải pháp khoa học hoàn toàn khả thi và mang lại giá trị gia tăng rõ rệt thông qua quy trình Chuyển Giao 2 Chặng (Two-Stage Transfer Learning Protocol):</w:t>
      </w:r>
    </w:p>
    <w:p>
      <w:pPr>
        <w:pStyle w:val="ListBullet"/>
        <w:spacing w:before="0" w:after="40" w:line="276" w:lineRule="auto"/>
      </w:pPr>
      <w:r>
        <w:rPr>
          <w:rFonts w:ascii="Arial" w:hAnsi="Arial"/>
          <w:b/>
          <w:color w:val="0F2A4A"/>
          <w:sz w:val="19"/>
        </w:rPr>
        <w:t xml:space="preserve">Chặng 1 — Domain-Adaptive Pre-Training (DAPT): </w:t>
      </w:r>
      <w:r>
        <w:rPr>
          <w:rFonts w:ascii="Arial" w:hAnsi="Arial"/>
          <w:color w:val="232323"/>
          <w:sz w:val="19"/>
        </w:rPr>
        <w:t>Cho mô hình ViSoBERT tiếp xúc và học thích ứng trước trên 10,000+ mẫu văn bản mạng xã hội và bình luận của UIT. Tại chặng này, mô hình cập nhật các tầng biến đổi ngữ cảnh (Transformer Encoder Layers) với tốc độ học nhỏ (lr = 3e-5) để nắm bắt sâu cấu trúc từ lóng, teencode viết tắt, chữ không dấu và sắc thái ngôn từ khẩn cấp/tiêu cực phổ biến tại Việt Nam.</w:t>
      </w:r>
    </w:p>
    <w:p>
      <w:pPr>
        <w:pStyle w:val="ListBullet"/>
        <w:spacing w:before="0" w:after="40" w:line="276" w:lineRule="auto"/>
      </w:pPr>
      <w:r>
        <w:rPr>
          <w:rFonts w:ascii="Arial" w:hAnsi="Arial"/>
          <w:b/>
          <w:color w:val="0F2A4A"/>
          <w:sz w:val="19"/>
        </w:rPr>
        <w:t xml:space="preserve">Chặng 2 — Task-Specific Cost-Sensitive Fine-Tuning: </w:t>
      </w:r>
      <w:r>
        <w:rPr>
          <w:rFonts w:ascii="Arial" w:hAnsi="Arial"/>
          <w:color w:val="232323"/>
          <w:sz w:val="19"/>
        </w:rPr>
        <w:t>Kế thừa toàn bộ biểu diễn ngôn ngữ đã được làm ấm (Warmed-up) từ Chặng 1, chuyển giao sang tinh chỉnh trên tập dữ liệu SMS lừa đảo chính thức (vietnamese_sms_merged_all.csv, N=2,664 mẫu). Áp dụng hàm mất mát bất đối xứng Cost-Sensitive Weighted Binary Cross-Entropy (L_WBCE, alpha=5.0) qua 5 deterministic random seeds ([42, 100, 123, 999, 2026]).</w:t>
      </w:r>
    </w:p>
    <w:p>
      <w:pPr>
        <w:pStyle w:val="ListBullet"/>
        <w:spacing w:before="0" w:after="40" w:line="276" w:lineRule="auto"/>
      </w:pPr>
      <w:r>
        <w:rPr>
          <w:rFonts w:ascii="Arial" w:hAnsi="Arial"/>
          <w:b/>
          <w:color w:val="0F2A4A"/>
          <w:sz w:val="19"/>
        </w:rPr>
        <w:t xml:space="preserve">Giá trị đối với Kiến trúc Phân tầng: </w:t>
      </w:r>
      <w:r>
        <w:rPr>
          <w:rFonts w:ascii="Arial" w:hAnsi="Arial"/>
          <w:color w:val="232323"/>
          <w:sz w:val="19"/>
        </w:rPr>
        <w:t>Nhờ có bước warm-start DAPT, bộ phân loại cục bộ Tầng 1 tự tin phân tách rõ ràng hơn giữa tin nhắn an toàn và tin nhắn lừa đảo, giúp kéo giảm tỷ lệ các ca rơi vào vùng phân vân (Confidence &lt; 0.90) xuống mức tối thiểu, tối ưu hóa đáng kể số lượng request phải leo thang lên đám mây.</w:t>
      </w:r>
    </w:p>
    <w:tbl>
      <w:tblPr>
        <w:tblW w:type="auto" w:w="0"/>
        <w:jc w:val="center"/>
        <w:tblLook w:firstColumn="1" w:firstRow="1" w:lastColumn="0" w:lastRow="0" w:noHBand="0" w:noVBand="1" w:val="04A0"/>
      </w:tblPr>
      <w:tblGrid>
        <w:gridCol w:w="9633"/>
      </w:tblGrid>
      <w:tr>
        <w:tc>
          <w:tcPr>
            <w:tcW w:type="dxa" w:w="9634"/>
            <w:shd w:fill="EBF5FB"/>
            <w:tcMar>
              <w:top w:w="90" w:type="dxa"/>
              <w:bottom w:w="90" w:type="dxa"/>
              <w:left w:w="130" w:type="dxa"/>
              <w:right w:w="130" w:type="dxa"/>
            </w:tcMar>
            <w:tcBorders>
              <w:left w:val="single" w:sz="24" w:space="0" w:color="1A5276"/>
              <w:top w:val="none"/>
              <w:right w:val="none"/>
              <w:bottom w:val="none"/>
            </w:tcBorders>
          </w:tcPr>
          <w:p>
            <w:pPr>
              <w:spacing w:before="0" w:after="0" w:line="276" w:lineRule="auto"/>
            </w:pPr>
            <w:r>
              <w:rPr>
                <w:rFonts w:ascii="Arial" w:hAnsi="Arial"/>
                <w:b/>
                <w:color w:val="0F2A4A"/>
                <w:sz w:val="19"/>
              </w:rPr>
              <w:t xml:space="preserve">📌 QUY TẮC THỰC NGHIỆM INFERENCE CHUẨN KHOA HỌC: </w:t>
            </w:r>
            <w:r>
              <w:rPr>
                <w:rFonts w:ascii="Arial" w:hAnsi="Arial"/>
                <w:color w:val="232323"/>
                <w:sz w:val="19"/>
              </w:rPr>
              <w:t>Trong đợt thực nghiệm EXP-03 này, để đánh giá kiểm thử suy luận khách quan (Inference Benchmark), hệ thống sử dụng trực tiếp bản phát hành tối ưu từ 5 runs (visobert_5runs_release) đã được huấn luyện hội tụ và niêm phong, đồng thời thiết lập sẵn cấu trúc chuẩn hóa cho các đợt fine-tuning mở rộng với dataset UIT.</w:t>
            </w:r>
          </w:p>
        </w:tc>
      </w:tr>
    </w:tbl>
    <w:p>
      <w:pPr>
        <w:spacing w:after="40"/>
      </w:pPr>
    </w:p>
    <w:p>
      <w:pPr>
        <w:keepNext/>
        <w:spacing w:before="280" w:after="80"/>
      </w:pPr>
      <w:r>
        <w:rPr>
          <w:rFonts w:ascii="Arial" w:hAnsi="Arial"/>
          <w:b/>
          <w:color w:val="0F2A4A"/>
          <w:sz w:val="25"/>
        </w:rPr>
        <w:t>2. Thiết Kế Hệ Thống &amp; Các Nhánh Thực Nghiệm Đối Chứng</w:t>
      </w:r>
    </w:p>
    <w:p>
      <w:pPr>
        <w:spacing w:before="0" w:after="60" w:line="276" w:lineRule="auto"/>
      </w:pPr>
      <w:r>
        <w:rPr>
          <w:rFonts w:ascii="Arial" w:hAnsi="Arial"/>
          <w:i w:val="0"/>
          <w:color w:val="232323"/>
          <w:sz w:val="19"/>
        </w:rPr>
        <w:t>Thực nghiệm EXP-03 được tiến hành trên tập kiểm thử mở rộng toàn diện gồm 384 mẫu tin nhắn được kiểm định đa chiều:</w:t>
      </w:r>
    </w:p>
    <w:p>
      <w:pPr>
        <w:pStyle w:val="ListBullet"/>
        <w:spacing w:before="0" w:after="40" w:line="276" w:lineRule="auto"/>
      </w:pPr>
      <w:r>
        <w:rPr>
          <w:rFonts w:ascii="Arial" w:hAnsi="Arial"/>
          <w:b/>
          <w:color w:val="0F2A4A"/>
          <w:sz w:val="19"/>
        </w:rPr>
        <w:t xml:space="preserve">Phân Vùng A — Frozen Test Set (N = 267): </w:t>
      </w:r>
      <w:r>
        <w:rPr>
          <w:rFonts w:ascii="Arial" w:hAnsi="Arial"/>
          <w:color w:val="232323"/>
          <w:sz w:val="19"/>
        </w:rPr>
        <w:t>Gồm 192 tin nhắn hợp pháp (Ham) và 75 tin nhắn lừa đảo (Scam) được phân tầng (Stratified Split, seed=42) từ tập dữ liệu hợp nhất 2,664 mẫu của đề tài. Tập này được niêm phong tuyệt đối 100% không qua tinh chỉnh.</w:t>
      </w:r>
    </w:p>
    <w:p>
      <w:pPr>
        <w:pStyle w:val="ListBullet"/>
        <w:spacing w:before="0" w:after="40" w:line="276" w:lineRule="auto"/>
      </w:pPr>
      <w:r>
        <w:rPr>
          <w:rFonts w:ascii="Arial" w:hAnsi="Arial"/>
          <w:b/>
          <w:color w:val="0F2A4A"/>
          <w:sz w:val="19"/>
        </w:rPr>
        <w:t xml:space="preserve">Phân Vùng B — Hard Forensic Challenge Suite (N = 117): </w:t>
      </w:r>
      <w:r>
        <w:rPr>
          <w:rFonts w:ascii="Arial" w:hAnsi="Arial"/>
          <w:color w:val="232323"/>
          <w:sz w:val="19"/>
        </w:rPr>
        <w:t>Gồm 117 tình huống tấn công và phòng thủ chuyên sâu do 4 chuyên gia độc lập xây dựng: 30 ca tin nhắn ngân hàng (Bank Defender), 30 ca thao túng tâm lý (Social Engineering), 27 ca tên miền URL lừa đảo (Cyber URL), và 30 ca dị bản tiếng Việt biến thể (Teencode).</w:t>
      </w:r>
    </w:p>
    <w:p>
      <w:pPr>
        <w:keepNext/>
        <w:spacing w:before="200" w:after="60"/>
      </w:pPr>
      <w:r>
        <w:rPr>
          <w:rFonts w:ascii="Arial" w:hAnsi="Arial"/>
          <w:b/>
          <w:color w:val="1A5276"/>
          <w:sz w:val="22"/>
        </w:rPr>
        <w:t>2.1. 5 Nhánh Thực Nghiệm Đối Chứng (Experimental Arms)</w:t>
      </w:r>
    </w:p>
    <w:p>
      <w:pPr>
        <w:pStyle w:val="ListBullet"/>
        <w:spacing w:before="0" w:after="40" w:line="276" w:lineRule="auto"/>
      </w:pPr>
      <w:r>
        <w:rPr>
          <w:rFonts w:ascii="Arial" w:hAnsi="Arial"/>
          <w:b/>
          <w:color w:val="0F2A4A"/>
          <w:sz w:val="19"/>
        </w:rPr>
        <w:t xml:space="preserve">Arm 1: Solo Tier 1 Edge (ViSoBERT Standalone): </w:t>
      </w:r>
      <w:r>
        <w:rPr>
          <w:rFonts w:ascii="Arial" w:hAnsi="Arial"/>
          <w:color w:val="232323"/>
          <w:sz w:val="19"/>
        </w:rPr>
        <w:t>Mô hình ViSoBERT 5-runs chạy cục bộ trên CPU máy trạm/thiết bị di động với lượng tử hóa ONNX INT8 và hiệu chuẩn nhiệt độ T*=1.0.</w:t>
      </w:r>
    </w:p>
    <w:p>
      <w:pPr>
        <w:pStyle w:val="ListBullet"/>
        <w:spacing w:before="0" w:after="40" w:line="276" w:lineRule="auto"/>
      </w:pPr>
      <w:r>
        <w:rPr>
          <w:rFonts w:ascii="Arial" w:hAnsi="Arial"/>
          <w:b/>
          <w:color w:val="0F2A4A"/>
          <w:sz w:val="19"/>
        </w:rPr>
        <w:t xml:space="preserve">Arm 2: Solo Tier 2 Fast (Gemini Flash-Lite Standalone): </w:t>
      </w:r>
      <w:r>
        <w:rPr>
          <w:rFonts w:ascii="Arial" w:hAnsi="Arial"/>
          <w:color w:val="232323"/>
          <w:sz w:val="19"/>
        </w:rPr>
        <w:t>Mô hình đám mây đơn lẻ Gemini 3.5 Flash-Lite xử lý 100% lưu lượng với prompt ICL 5-shot.</w:t>
      </w:r>
    </w:p>
    <w:p>
      <w:pPr>
        <w:pStyle w:val="ListBullet"/>
        <w:spacing w:before="0" w:after="40" w:line="276" w:lineRule="auto"/>
      </w:pPr>
      <w:r>
        <w:rPr>
          <w:rFonts w:ascii="Arial" w:hAnsi="Arial"/>
          <w:b/>
          <w:color w:val="0F2A4A"/>
          <w:sz w:val="19"/>
        </w:rPr>
        <w:t xml:space="preserve">Arm 3: Solo Tier 2 SOTA (GPT-6.1-sol Standalone): </w:t>
      </w:r>
      <w:r>
        <w:rPr>
          <w:rFonts w:ascii="Arial" w:hAnsi="Arial"/>
          <w:color w:val="232323"/>
          <w:sz w:val="19"/>
        </w:rPr>
        <w:t>Mô hình đám mây tối tân nhất GPT-6.1-sol xử lý 100% lưu lượng qua hạ tầng vibi.top proxy.</w:t>
      </w:r>
    </w:p>
    <w:p>
      <w:pPr>
        <w:pStyle w:val="ListBullet"/>
        <w:spacing w:before="0" w:after="40" w:line="276" w:lineRule="auto"/>
      </w:pPr>
      <w:r>
        <w:rPr>
          <w:rFonts w:ascii="Arial" w:hAnsi="Arial"/>
          <w:b/>
          <w:color w:val="0F2A4A"/>
          <w:sz w:val="19"/>
        </w:rPr>
        <w:t xml:space="preserve">Arm 4: Naive Cascaded (Tier 1 + PoLL 3/5): </w:t>
      </w:r>
      <w:r>
        <w:rPr>
          <w:rFonts w:ascii="Arial" w:hAnsi="Arial"/>
          <w:color w:val="232323"/>
          <w:sz w:val="19"/>
        </w:rPr>
        <w:t>Kiến trúc phân tầng truyền thống: Tầng 1 phân loại sơ bộ; nếu không chắc chắn (Confidence &lt; tau) thì chuyển lên Hội đồng 5 ghế bỏ phiếu đa số không trọng số (Naive 3/5 Majority Voting theo PoLL / ChatEval 2024).</w:t>
      </w:r>
    </w:p>
    <w:p>
      <w:pPr>
        <w:pStyle w:val="ListBullet"/>
        <w:spacing w:before="0" w:after="40" w:line="276" w:lineRule="auto"/>
      </w:pPr>
      <w:r>
        <w:rPr>
          <w:rFonts w:ascii="Arial" w:hAnsi="Arial"/>
          <w:b/>
          <w:color w:val="0F2A4A"/>
          <w:sz w:val="19"/>
        </w:rPr>
        <w:t xml:space="preserve">Arm 5: Proposed ScamShield Cascaded (Tier 1 + Council): </w:t>
      </w:r>
      <w:r>
        <w:rPr>
          <w:rFonts w:ascii="Arial" w:hAnsi="Arial"/>
          <w:color w:val="232323"/>
          <w:sz w:val="19"/>
        </w:rPr>
        <w:t>Kiến trúc đề xuất chính thức của ScamShield-VN: Tầng 1 ViSoBERT Fast-Path; nếu Confidence &lt; tau thì leo thang sang Hội đồng Pháp y Thích ứng (Adaptive Escalation + Maker-Checker + Ghế 5 Public Defender Veto bảo vệ tin nhắn thật).</w:t>
      </w:r>
    </w:p>
    <w:p>
      <w:pPr>
        <w:keepNext/>
        <w:spacing w:before="280" w:after="80"/>
      </w:pPr>
      <w:r>
        <w:rPr>
          <w:rFonts w:ascii="Arial" w:hAnsi="Arial"/>
          <w:b/>
          <w:color w:val="0F2A4A"/>
          <w:sz w:val="25"/>
        </w:rPr>
        <w:t>3. Kết Quả Thực Nghiệm &amp; Bảng Đối Soát Trung Vị 3 Lần Chạy</w:t>
      </w:r>
    </w:p>
    <w:p>
      <w:pPr>
        <w:spacing w:before="0" w:after="60" w:line="276" w:lineRule="auto"/>
      </w:pPr>
      <w:r>
        <w:rPr>
          <w:rFonts w:ascii="Arial" w:hAnsi="Arial"/>
          <w:i w:val="0"/>
          <w:color w:val="232323"/>
          <w:sz w:val="19"/>
        </w:rPr>
        <w:t>Toàn bộ 384 mẫu tin nhắn đã được cho chạy lặp qua 3 lượt thử nghiệm độc lập (Run 1, Run 2, Run 3) có đưa vào nhiễu biến động độ trễ ngẫu nhiên (±2% Jitter) mô phỏng tải mạng thực tế. Bảng số liệu dưới đây tổng hợp kết quả Trung Vị (Median) của từng nhánh tại ngưỡng định tuyến chuẩn tau = 0.90:</w:t>
      </w:r>
    </w:p>
    <w:tbl>
      <w:tblPr>
        <w:tblW w:type="auto" w:w="0"/>
        <w:jc w:val="center"/>
        <w:tblLook w:firstColumn="1" w:firstRow="1" w:lastColumn="0" w:lastRow="0" w:noHBand="0" w:noVBand="1" w:val="04A0"/>
      </w:tblPr>
      <w:tblGrid>
        <w:gridCol w:w="1204"/>
        <w:gridCol w:w="1204"/>
        <w:gridCol w:w="1204"/>
        <w:gridCol w:w="1204"/>
        <w:gridCol w:w="1204"/>
        <w:gridCol w:w="1204"/>
        <w:gridCol w:w="1204"/>
        <w:gridCol w:w="1204"/>
      </w:tblGrid>
      <w:tr>
        <w:tc>
          <w:tcPr>
            <w:tcW w:type="dxa" w:w="2592"/>
            <w:shd w:fill="0F2A4A"/>
            <w:tcMar>
              <w:top w:w="80" w:type="dxa"/>
              <w:bottom w:w="80" w:type="dxa"/>
              <w:left w:w="60" w:type="dxa"/>
              <w:right w:w="60" w:type="dxa"/>
            </w:tcMar>
          </w:tcPr>
          <w:p>
            <w:pPr>
              <w:jc w:val="center"/>
            </w:pPr>
            <w:r>
              <w:rPr>
                <w:rFonts w:ascii="Arial" w:hAnsi="Arial"/>
                <w:b/>
                <w:color w:val="FFFFFF"/>
                <w:sz w:val="16"/>
              </w:rPr>
              <w:t>Nhánh Thực Nghiệm</w:t>
            </w:r>
          </w:p>
        </w:tc>
        <w:tc>
          <w:tcPr>
            <w:tcW w:type="dxa" w:w="1008"/>
            <w:shd w:fill="0F2A4A"/>
            <w:tcMar>
              <w:top w:w="80" w:type="dxa"/>
              <w:bottom w:w="80" w:type="dxa"/>
              <w:left w:w="60" w:type="dxa"/>
              <w:right w:w="60" w:type="dxa"/>
            </w:tcMar>
          </w:tcPr>
          <w:p>
            <w:pPr>
              <w:jc w:val="center"/>
            </w:pPr>
            <w:r>
              <w:rPr>
                <w:rFonts w:ascii="Arial" w:hAnsi="Arial"/>
                <w:b/>
                <w:color w:val="FFFFFF"/>
                <w:sz w:val="16"/>
              </w:rPr>
              <w:t>Accuracy</w:t>
            </w:r>
          </w:p>
        </w:tc>
        <w:tc>
          <w:tcPr>
            <w:tcW w:type="dxa" w:w="1008"/>
            <w:shd w:fill="0F2A4A"/>
            <w:tcMar>
              <w:top w:w="80" w:type="dxa"/>
              <w:bottom w:w="80" w:type="dxa"/>
              <w:left w:w="60" w:type="dxa"/>
              <w:right w:w="60" w:type="dxa"/>
            </w:tcMar>
          </w:tcPr>
          <w:p>
            <w:pPr>
              <w:jc w:val="center"/>
            </w:pPr>
            <w:r>
              <w:rPr>
                <w:rFonts w:ascii="Arial" w:hAnsi="Arial"/>
                <w:b/>
                <w:color w:val="FFFFFF"/>
                <w:sz w:val="16"/>
              </w:rPr>
              <w:t>Precision</w:t>
            </w:r>
          </w:p>
        </w:tc>
        <w:tc>
          <w:tcPr>
            <w:tcW w:type="dxa" w:w="1008"/>
            <w:shd w:fill="0F2A4A"/>
            <w:tcMar>
              <w:top w:w="80" w:type="dxa"/>
              <w:bottom w:w="80" w:type="dxa"/>
              <w:left w:w="60" w:type="dxa"/>
              <w:right w:w="60" w:type="dxa"/>
            </w:tcMar>
          </w:tcPr>
          <w:p>
            <w:pPr>
              <w:jc w:val="center"/>
            </w:pPr>
            <w:r>
              <w:rPr>
                <w:rFonts w:ascii="Arial" w:hAnsi="Arial"/>
                <w:b/>
                <w:color w:val="FFFFFF"/>
                <w:sz w:val="16"/>
              </w:rPr>
              <w:t>Scam Recall</w:t>
            </w:r>
          </w:p>
        </w:tc>
        <w:tc>
          <w:tcPr>
            <w:tcW w:type="dxa" w:w="1008"/>
            <w:shd w:fill="0F2A4A"/>
            <w:tcMar>
              <w:top w:w="80" w:type="dxa"/>
              <w:bottom w:w="80" w:type="dxa"/>
              <w:left w:w="60" w:type="dxa"/>
              <w:right w:w="60" w:type="dxa"/>
            </w:tcMar>
          </w:tcPr>
          <w:p>
            <w:pPr>
              <w:jc w:val="center"/>
            </w:pPr>
            <w:r>
              <w:rPr>
                <w:rFonts w:ascii="Arial" w:hAnsi="Arial"/>
                <w:b/>
                <w:color w:val="FFFFFF"/>
                <w:sz w:val="16"/>
              </w:rPr>
              <w:t>Macro-F1</w:t>
            </w:r>
          </w:p>
        </w:tc>
        <w:tc>
          <w:tcPr>
            <w:tcW w:type="dxa" w:w="1152"/>
            <w:shd w:fill="0F2A4A"/>
            <w:tcMar>
              <w:top w:w="80" w:type="dxa"/>
              <w:bottom w:w="80" w:type="dxa"/>
              <w:left w:w="60" w:type="dxa"/>
              <w:right w:w="60" w:type="dxa"/>
            </w:tcMar>
          </w:tcPr>
          <w:p>
            <w:pPr>
              <w:jc w:val="center"/>
            </w:pPr>
            <w:r>
              <w:rPr>
                <w:rFonts w:ascii="Arial" w:hAnsi="Arial"/>
                <w:b/>
                <w:color w:val="FFFFFF"/>
                <w:sz w:val="16"/>
              </w:rPr>
              <w:t>FPR (Báo Động Giả)</w:t>
            </w:r>
          </w:p>
        </w:tc>
        <w:tc>
          <w:tcPr>
            <w:tcW w:type="dxa" w:w="1152"/>
            <w:shd w:fill="0F2A4A"/>
            <w:tcMar>
              <w:top w:w="80" w:type="dxa"/>
              <w:bottom w:w="80" w:type="dxa"/>
              <w:left w:w="60" w:type="dxa"/>
              <w:right w:w="60" w:type="dxa"/>
            </w:tcMar>
          </w:tcPr>
          <w:p>
            <w:pPr>
              <w:jc w:val="center"/>
            </w:pPr>
            <w:r>
              <w:rPr>
                <w:rFonts w:ascii="Arial" w:hAnsi="Arial"/>
                <w:b/>
                <w:color w:val="FFFFFF"/>
                <w:sz w:val="16"/>
              </w:rPr>
              <w:t>Độ Trễ E2E</w:t>
            </w:r>
          </w:p>
        </w:tc>
        <w:tc>
          <w:tcPr>
            <w:tcW w:type="dxa" w:w="1152"/>
            <w:shd w:fill="0F2A4A"/>
            <w:tcMar>
              <w:top w:w="80" w:type="dxa"/>
              <w:bottom w:w="80" w:type="dxa"/>
              <w:left w:w="60" w:type="dxa"/>
              <w:right w:w="60" w:type="dxa"/>
            </w:tcMar>
          </w:tcPr>
          <w:p>
            <w:pPr>
              <w:jc w:val="center"/>
            </w:pPr>
            <w:r>
              <w:rPr>
                <w:rFonts w:ascii="Arial" w:hAnsi="Arial"/>
                <w:b/>
                <w:color w:val="FFFFFF"/>
                <w:sz w:val="16"/>
              </w:rPr>
              <w:t>Chi Phí / 1k SMS</w:t>
            </w:r>
          </w:p>
        </w:tc>
      </w:tr>
      <w:tr>
        <w:tc>
          <w:tcPr>
            <w:tcW w:type="dxa" w:w="2592"/>
            <w:shd w:fill="FFFFFF"/>
            <w:tcMar>
              <w:top w:w="60" w:type="dxa"/>
              <w:bottom w:w="60" w:type="dxa"/>
              <w:left w:w="60" w:type="dxa"/>
              <w:right w:w="60" w:type="dxa"/>
            </w:tcMar>
          </w:tcPr>
          <w:p>
            <w:r>
              <w:rPr>
                <w:rFonts w:ascii="Arial" w:hAnsi="Arial"/>
                <w:b/>
                <w:color w:val="232323"/>
                <w:sz w:val="16"/>
              </w:rPr>
              <w:t>Arm 1: Solo Tier 1 Edge (ViSoBERT)</w:t>
            </w:r>
          </w:p>
        </w:tc>
        <w:tc>
          <w:tcPr>
            <w:tcW w:type="dxa" w:w="1008"/>
            <w:shd w:fill="FFFFFF"/>
            <w:tcMar>
              <w:top w:w="60" w:type="dxa"/>
              <w:bottom w:w="60" w:type="dxa"/>
              <w:left w:w="60" w:type="dxa"/>
              <w:right w:w="60" w:type="dxa"/>
            </w:tcMar>
          </w:tcPr>
          <w:p>
            <w:pPr>
              <w:jc w:val="right"/>
            </w:pPr>
            <w:r>
              <w:rPr>
                <w:rFonts w:ascii="Arial" w:hAnsi="Arial"/>
                <w:color w:val="232323"/>
                <w:sz w:val="16"/>
              </w:rPr>
              <w:t>96.35%</w:t>
            </w:r>
          </w:p>
        </w:tc>
        <w:tc>
          <w:tcPr>
            <w:tcW w:type="dxa" w:w="1008"/>
            <w:shd w:fill="FFFFFF"/>
            <w:tcMar>
              <w:top w:w="60" w:type="dxa"/>
              <w:bottom w:w="60" w:type="dxa"/>
              <w:left w:w="60" w:type="dxa"/>
              <w:right w:w="60" w:type="dxa"/>
            </w:tcMar>
          </w:tcPr>
          <w:p>
            <w:pPr>
              <w:jc w:val="right"/>
            </w:pPr>
            <w:r>
              <w:rPr>
                <w:rFonts w:ascii="Arial" w:hAnsi="Arial"/>
                <w:color w:val="232323"/>
                <w:sz w:val="16"/>
              </w:rPr>
              <w:t>96.49%</w:t>
            </w:r>
          </w:p>
        </w:tc>
        <w:tc>
          <w:tcPr>
            <w:tcW w:type="dxa" w:w="1008"/>
            <w:shd w:fill="FFFFFF"/>
            <w:tcMar>
              <w:top w:w="60" w:type="dxa"/>
              <w:bottom w:w="60" w:type="dxa"/>
              <w:left w:w="60" w:type="dxa"/>
              <w:right w:w="60" w:type="dxa"/>
            </w:tcMar>
          </w:tcPr>
          <w:p>
            <w:pPr>
              <w:jc w:val="right"/>
            </w:pPr>
            <w:r>
              <w:rPr>
                <w:rFonts w:ascii="Arial" w:hAnsi="Arial"/>
                <w:color w:val="232323"/>
                <w:sz w:val="16"/>
              </w:rPr>
              <w:t>95.38%</w:t>
            </w:r>
          </w:p>
        </w:tc>
        <w:tc>
          <w:tcPr>
            <w:tcW w:type="dxa" w:w="1008"/>
            <w:shd w:fill="FFFFFF"/>
            <w:tcMar>
              <w:top w:w="60" w:type="dxa"/>
              <w:bottom w:w="60" w:type="dxa"/>
              <w:left w:w="60" w:type="dxa"/>
              <w:right w:w="60" w:type="dxa"/>
            </w:tcMar>
          </w:tcPr>
          <w:p>
            <w:pPr>
              <w:jc w:val="right"/>
            </w:pPr>
            <w:r>
              <w:rPr>
                <w:rFonts w:ascii="Arial" w:hAnsi="Arial"/>
                <w:color w:val="232323"/>
                <w:sz w:val="16"/>
              </w:rPr>
              <w:t>95.93%</w:t>
            </w:r>
          </w:p>
        </w:tc>
        <w:tc>
          <w:tcPr>
            <w:tcW w:type="dxa" w:w="1152"/>
            <w:shd w:fill="FFFFFF"/>
            <w:tcMar>
              <w:top w:w="60" w:type="dxa"/>
              <w:bottom w:w="60" w:type="dxa"/>
              <w:left w:w="60" w:type="dxa"/>
              <w:right w:w="60" w:type="dxa"/>
            </w:tcMar>
          </w:tcPr>
          <w:p>
            <w:pPr>
              <w:jc w:val="right"/>
            </w:pPr>
            <w:r>
              <w:rPr>
                <w:rFonts w:ascii="Arial" w:hAnsi="Arial"/>
                <w:color w:val="B42828"/>
                <w:sz w:val="16"/>
              </w:rPr>
              <w:t>2.84%</w:t>
            </w:r>
          </w:p>
        </w:tc>
        <w:tc>
          <w:tcPr>
            <w:tcW w:type="dxa" w:w="1152"/>
            <w:shd w:fill="FFFFFF"/>
            <w:tcMar>
              <w:top w:w="60" w:type="dxa"/>
              <w:bottom w:w="60" w:type="dxa"/>
              <w:left w:w="60" w:type="dxa"/>
              <w:right w:w="60" w:type="dxa"/>
            </w:tcMar>
          </w:tcPr>
          <w:p>
            <w:pPr>
              <w:jc w:val="right"/>
            </w:pPr>
            <w:r>
              <w:rPr>
                <w:rFonts w:ascii="Arial" w:hAnsi="Arial"/>
                <w:color w:val="232323"/>
                <w:sz w:val="16"/>
              </w:rPr>
              <w:t>35.0 ms</w:t>
            </w:r>
          </w:p>
        </w:tc>
        <w:tc>
          <w:tcPr>
            <w:tcW w:type="dxa" w:w="1152"/>
            <w:shd w:fill="FFFFFF"/>
            <w:tcMar>
              <w:top w:w="60" w:type="dxa"/>
              <w:bottom w:w="60" w:type="dxa"/>
              <w:left w:w="60" w:type="dxa"/>
              <w:right w:w="60" w:type="dxa"/>
            </w:tcMar>
          </w:tcPr>
          <w:p>
            <w:pPr>
              <w:jc w:val="right"/>
            </w:pPr>
            <w:r>
              <w:rPr>
                <w:rFonts w:ascii="Arial" w:hAnsi="Arial"/>
                <w:color w:val="232323"/>
                <w:sz w:val="16"/>
              </w:rPr>
              <w:t>$0.0000</w:t>
            </w:r>
          </w:p>
        </w:tc>
      </w:tr>
      <w:tr>
        <w:tc>
          <w:tcPr>
            <w:tcW w:type="dxa" w:w="2592"/>
            <w:shd w:fill="F4F6F7"/>
            <w:tcMar>
              <w:top w:w="60" w:type="dxa"/>
              <w:bottom w:w="60" w:type="dxa"/>
              <w:left w:w="60" w:type="dxa"/>
              <w:right w:w="60" w:type="dxa"/>
            </w:tcMar>
          </w:tcPr>
          <w:p>
            <w:r>
              <w:rPr>
                <w:rFonts w:ascii="Arial" w:hAnsi="Arial"/>
                <w:b/>
                <w:color w:val="232323"/>
                <w:sz w:val="16"/>
              </w:rPr>
              <w:t>Arm 2: Solo Tier 2 Fast (Gemini Flash)</w:t>
            </w:r>
          </w:p>
        </w:tc>
        <w:tc>
          <w:tcPr>
            <w:tcW w:type="dxa" w:w="1008"/>
            <w:shd w:fill="F4F6F7"/>
            <w:tcMar>
              <w:top w:w="60" w:type="dxa"/>
              <w:bottom w:w="60" w:type="dxa"/>
              <w:left w:w="60" w:type="dxa"/>
              <w:right w:w="60" w:type="dxa"/>
            </w:tcMar>
          </w:tcPr>
          <w:p>
            <w:pPr>
              <w:jc w:val="right"/>
            </w:pPr>
            <w:r>
              <w:rPr>
                <w:rFonts w:ascii="Arial" w:hAnsi="Arial"/>
                <w:color w:val="232323"/>
                <w:sz w:val="16"/>
              </w:rPr>
              <w:t>97.66%</w:t>
            </w:r>
          </w:p>
        </w:tc>
        <w:tc>
          <w:tcPr>
            <w:tcW w:type="dxa" w:w="1008"/>
            <w:shd w:fill="F4F6F7"/>
            <w:tcMar>
              <w:top w:w="60" w:type="dxa"/>
              <w:bottom w:w="60" w:type="dxa"/>
              <w:left w:w="60" w:type="dxa"/>
              <w:right w:w="60" w:type="dxa"/>
            </w:tcMar>
          </w:tcPr>
          <w:p>
            <w:pPr>
              <w:jc w:val="right"/>
            </w:pPr>
            <w:r>
              <w:rPr>
                <w:rFonts w:ascii="Arial" w:hAnsi="Arial"/>
                <w:color w:val="232323"/>
                <w:sz w:val="16"/>
              </w:rPr>
              <w:t>95.56%</w:t>
            </w:r>
          </w:p>
        </w:tc>
        <w:tc>
          <w:tcPr>
            <w:tcW w:type="dxa" w:w="1008"/>
            <w:shd w:fill="F4F6F7"/>
            <w:tcMar>
              <w:top w:w="60" w:type="dxa"/>
              <w:bottom w:w="60" w:type="dxa"/>
              <w:left w:w="60" w:type="dxa"/>
              <w:right w:w="60" w:type="dxa"/>
            </w:tcMar>
          </w:tcPr>
          <w:p>
            <w:pPr>
              <w:jc w:val="right"/>
            </w:pPr>
            <w:r>
              <w:rPr>
                <w:rFonts w:ascii="Arial" w:hAnsi="Arial"/>
                <w:color w:val="232323"/>
                <w:sz w:val="16"/>
              </w:rPr>
              <w:t>99.42%</w:t>
            </w:r>
          </w:p>
        </w:tc>
        <w:tc>
          <w:tcPr>
            <w:tcW w:type="dxa" w:w="1008"/>
            <w:shd w:fill="F4F6F7"/>
            <w:tcMar>
              <w:top w:w="60" w:type="dxa"/>
              <w:bottom w:w="60" w:type="dxa"/>
              <w:left w:w="60" w:type="dxa"/>
              <w:right w:w="60" w:type="dxa"/>
            </w:tcMar>
          </w:tcPr>
          <w:p>
            <w:pPr>
              <w:jc w:val="right"/>
            </w:pPr>
            <w:r>
              <w:rPr>
                <w:rFonts w:ascii="Arial" w:hAnsi="Arial"/>
                <w:color w:val="232323"/>
                <w:sz w:val="16"/>
              </w:rPr>
              <w:t>97.45%</w:t>
            </w:r>
          </w:p>
        </w:tc>
        <w:tc>
          <w:tcPr>
            <w:tcW w:type="dxa" w:w="1152"/>
            <w:shd w:fill="F4F6F7"/>
            <w:tcMar>
              <w:top w:w="60" w:type="dxa"/>
              <w:bottom w:w="60" w:type="dxa"/>
              <w:left w:w="60" w:type="dxa"/>
              <w:right w:w="60" w:type="dxa"/>
            </w:tcMar>
          </w:tcPr>
          <w:p>
            <w:pPr>
              <w:jc w:val="right"/>
            </w:pPr>
            <w:r>
              <w:rPr>
                <w:rFonts w:ascii="Arial" w:hAnsi="Arial"/>
                <w:color w:val="B42828"/>
                <w:sz w:val="16"/>
              </w:rPr>
              <w:t>3.79%</w:t>
            </w:r>
          </w:p>
        </w:tc>
        <w:tc>
          <w:tcPr>
            <w:tcW w:type="dxa" w:w="1152"/>
            <w:shd w:fill="F4F6F7"/>
            <w:tcMar>
              <w:top w:w="60" w:type="dxa"/>
              <w:bottom w:w="60" w:type="dxa"/>
              <w:left w:w="60" w:type="dxa"/>
              <w:right w:w="60" w:type="dxa"/>
            </w:tcMar>
          </w:tcPr>
          <w:p>
            <w:pPr>
              <w:jc w:val="right"/>
            </w:pPr>
            <w:r>
              <w:rPr>
                <w:rFonts w:ascii="Arial" w:hAnsi="Arial"/>
                <w:color w:val="232323"/>
                <w:sz w:val="16"/>
              </w:rPr>
              <w:t>1,969.9 ms</w:t>
            </w:r>
          </w:p>
        </w:tc>
        <w:tc>
          <w:tcPr>
            <w:tcW w:type="dxa" w:w="1152"/>
            <w:shd w:fill="F4F6F7"/>
            <w:tcMar>
              <w:top w:w="60" w:type="dxa"/>
              <w:bottom w:w="60" w:type="dxa"/>
              <w:left w:w="60" w:type="dxa"/>
              <w:right w:w="60" w:type="dxa"/>
            </w:tcMar>
          </w:tcPr>
          <w:p>
            <w:pPr>
              <w:jc w:val="right"/>
            </w:pPr>
            <w:r>
              <w:rPr>
                <w:rFonts w:ascii="Arial" w:hAnsi="Arial"/>
                <w:color w:val="232323"/>
                <w:sz w:val="16"/>
              </w:rPr>
              <w:t>$0.2817</w:t>
            </w:r>
          </w:p>
        </w:tc>
      </w:tr>
      <w:tr>
        <w:tc>
          <w:tcPr>
            <w:tcW w:type="dxa" w:w="2592"/>
            <w:shd w:fill="FFFFFF"/>
            <w:tcMar>
              <w:top w:w="60" w:type="dxa"/>
              <w:bottom w:w="60" w:type="dxa"/>
              <w:left w:w="60" w:type="dxa"/>
              <w:right w:w="60" w:type="dxa"/>
            </w:tcMar>
          </w:tcPr>
          <w:p>
            <w:r>
              <w:rPr>
                <w:rFonts w:ascii="Arial" w:hAnsi="Arial"/>
                <w:b/>
                <w:color w:val="232323"/>
                <w:sz w:val="16"/>
              </w:rPr>
              <w:t>Arm 3: Solo Tier 2 SOTA (GPT-6.1-sol)</w:t>
            </w:r>
          </w:p>
        </w:tc>
        <w:tc>
          <w:tcPr>
            <w:tcW w:type="dxa" w:w="1008"/>
            <w:shd w:fill="FFFFFF"/>
            <w:tcMar>
              <w:top w:w="60" w:type="dxa"/>
              <w:bottom w:w="60" w:type="dxa"/>
              <w:left w:w="60" w:type="dxa"/>
              <w:right w:w="60" w:type="dxa"/>
            </w:tcMar>
          </w:tcPr>
          <w:p>
            <w:pPr>
              <w:jc w:val="right"/>
            </w:pPr>
            <w:r>
              <w:rPr>
                <w:rFonts w:ascii="Arial" w:hAnsi="Arial"/>
                <w:color w:val="232323"/>
                <w:sz w:val="16"/>
              </w:rPr>
              <w:t>99.74%</w:t>
            </w:r>
          </w:p>
        </w:tc>
        <w:tc>
          <w:tcPr>
            <w:tcW w:type="dxa" w:w="1008"/>
            <w:shd w:fill="FFFFFF"/>
            <w:tcMar>
              <w:top w:w="60" w:type="dxa"/>
              <w:bottom w:w="60" w:type="dxa"/>
              <w:left w:w="60" w:type="dxa"/>
              <w:right w:w="60" w:type="dxa"/>
            </w:tcMar>
          </w:tcPr>
          <w:p>
            <w:pPr>
              <w:jc w:val="right"/>
            </w:pPr>
            <w:r>
              <w:rPr>
                <w:rFonts w:ascii="Arial" w:hAnsi="Arial"/>
                <w:color w:val="232323"/>
                <w:sz w:val="16"/>
              </w:rPr>
              <w:t>100.00%</w:t>
            </w:r>
          </w:p>
        </w:tc>
        <w:tc>
          <w:tcPr>
            <w:tcW w:type="dxa" w:w="1008"/>
            <w:shd w:fill="FFFFFF"/>
            <w:tcMar>
              <w:top w:w="60" w:type="dxa"/>
              <w:bottom w:w="60" w:type="dxa"/>
              <w:left w:w="60" w:type="dxa"/>
              <w:right w:w="60" w:type="dxa"/>
            </w:tcMar>
          </w:tcPr>
          <w:p>
            <w:pPr>
              <w:jc w:val="right"/>
            </w:pPr>
            <w:r>
              <w:rPr>
                <w:rFonts w:ascii="Arial" w:hAnsi="Arial"/>
                <w:color w:val="232323"/>
                <w:sz w:val="16"/>
              </w:rPr>
              <w:t>99.42%</w:t>
            </w:r>
          </w:p>
        </w:tc>
        <w:tc>
          <w:tcPr>
            <w:tcW w:type="dxa" w:w="1008"/>
            <w:shd w:fill="FFFFFF"/>
            <w:tcMar>
              <w:top w:w="60" w:type="dxa"/>
              <w:bottom w:w="60" w:type="dxa"/>
              <w:left w:w="60" w:type="dxa"/>
              <w:right w:w="60" w:type="dxa"/>
            </w:tcMar>
          </w:tcPr>
          <w:p>
            <w:pPr>
              <w:jc w:val="right"/>
            </w:pPr>
            <w:r>
              <w:rPr>
                <w:rFonts w:ascii="Arial" w:hAnsi="Arial"/>
                <w:color w:val="232323"/>
                <w:sz w:val="16"/>
              </w:rPr>
              <w:t>99.71%</w:t>
            </w:r>
          </w:p>
        </w:tc>
        <w:tc>
          <w:tcPr>
            <w:tcW w:type="dxa" w:w="1152"/>
            <w:shd w:fill="FFFFFF"/>
            <w:tcMar>
              <w:top w:w="60" w:type="dxa"/>
              <w:bottom w:w="60" w:type="dxa"/>
              <w:left w:w="60" w:type="dxa"/>
              <w:right w:w="60" w:type="dxa"/>
            </w:tcMar>
          </w:tcPr>
          <w:p>
            <w:pPr>
              <w:jc w:val="right"/>
            </w:pPr>
            <w:r>
              <w:rPr>
                <w:rFonts w:ascii="Arial" w:hAnsi="Arial"/>
                <w:color w:val="232323"/>
                <w:sz w:val="16"/>
              </w:rPr>
              <w:t>0.00%</w:t>
            </w:r>
          </w:p>
        </w:tc>
        <w:tc>
          <w:tcPr>
            <w:tcW w:type="dxa" w:w="1152"/>
            <w:shd w:fill="FFFFFF"/>
            <w:tcMar>
              <w:top w:w="60" w:type="dxa"/>
              <w:bottom w:w="60" w:type="dxa"/>
              <w:left w:w="60" w:type="dxa"/>
              <w:right w:w="60" w:type="dxa"/>
            </w:tcMar>
          </w:tcPr>
          <w:p>
            <w:pPr>
              <w:jc w:val="right"/>
            </w:pPr>
            <w:r>
              <w:rPr>
                <w:rFonts w:ascii="Arial" w:hAnsi="Arial"/>
                <w:color w:val="232323"/>
                <w:sz w:val="16"/>
              </w:rPr>
              <w:t>5,765.0 ms</w:t>
            </w:r>
          </w:p>
        </w:tc>
        <w:tc>
          <w:tcPr>
            <w:tcW w:type="dxa" w:w="1152"/>
            <w:shd w:fill="FFFFFF"/>
            <w:tcMar>
              <w:top w:w="60" w:type="dxa"/>
              <w:bottom w:w="60" w:type="dxa"/>
              <w:left w:w="60" w:type="dxa"/>
              <w:right w:w="60" w:type="dxa"/>
            </w:tcMar>
          </w:tcPr>
          <w:p>
            <w:pPr>
              <w:jc w:val="right"/>
            </w:pPr>
            <w:r>
              <w:rPr>
                <w:rFonts w:ascii="Arial" w:hAnsi="Arial"/>
                <w:color w:val="232323"/>
                <w:sz w:val="16"/>
              </w:rPr>
              <w:t>$1.4667</w:t>
            </w:r>
          </w:p>
        </w:tc>
      </w:tr>
      <w:tr>
        <w:tc>
          <w:tcPr>
            <w:tcW w:type="dxa" w:w="2592"/>
            <w:shd w:fill="F4F6F7"/>
            <w:tcMar>
              <w:top w:w="60" w:type="dxa"/>
              <w:bottom w:w="60" w:type="dxa"/>
              <w:left w:w="60" w:type="dxa"/>
              <w:right w:w="60" w:type="dxa"/>
            </w:tcMar>
          </w:tcPr>
          <w:p>
            <w:r>
              <w:rPr>
                <w:rFonts w:ascii="Arial" w:hAnsi="Arial"/>
                <w:b/>
                <w:color w:val="232323"/>
                <w:sz w:val="16"/>
              </w:rPr>
              <w:t>Arm 4: Naive Cascaded (PoLL 3/5)</w:t>
            </w:r>
          </w:p>
        </w:tc>
        <w:tc>
          <w:tcPr>
            <w:tcW w:type="dxa" w:w="1008"/>
            <w:shd w:fill="F4F6F7"/>
            <w:tcMar>
              <w:top w:w="60" w:type="dxa"/>
              <w:bottom w:w="60" w:type="dxa"/>
              <w:left w:w="60" w:type="dxa"/>
              <w:right w:w="60" w:type="dxa"/>
            </w:tcMar>
          </w:tcPr>
          <w:p>
            <w:pPr>
              <w:jc w:val="right"/>
            </w:pPr>
            <w:r>
              <w:rPr>
                <w:rFonts w:ascii="Arial" w:hAnsi="Arial"/>
                <w:color w:val="232323"/>
                <w:sz w:val="16"/>
              </w:rPr>
              <w:t>97.14%</w:t>
            </w:r>
          </w:p>
        </w:tc>
        <w:tc>
          <w:tcPr>
            <w:tcW w:type="dxa" w:w="1008"/>
            <w:shd w:fill="F4F6F7"/>
            <w:tcMar>
              <w:top w:w="60" w:type="dxa"/>
              <w:bottom w:w="60" w:type="dxa"/>
              <w:left w:w="60" w:type="dxa"/>
              <w:right w:w="60" w:type="dxa"/>
            </w:tcMar>
          </w:tcPr>
          <w:p>
            <w:pPr>
              <w:jc w:val="right"/>
            </w:pPr>
            <w:r>
              <w:rPr>
                <w:rFonts w:ascii="Arial" w:hAnsi="Arial"/>
                <w:color w:val="232323"/>
                <w:sz w:val="16"/>
              </w:rPr>
              <w:t>96.55%</w:t>
            </w:r>
          </w:p>
        </w:tc>
        <w:tc>
          <w:tcPr>
            <w:tcW w:type="dxa" w:w="1008"/>
            <w:shd w:fill="F4F6F7"/>
            <w:tcMar>
              <w:top w:w="60" w:type="dxa"/>
              <w:bottom w:w="60" w:type="dxa"/>
              <w:left w:w="60" w:type="dxa"/>
              <w:right w:w="60" w:type="dxa"/>
            </w:tcMar>
          </w:tcPr>
          <w:p>
            <w:pPr>
              <w:jc w:val="right"/>
            </w:pPr>
            <w:r>
              <w:rPr>
                <w:rFonts w:ascii="Arial" w:hAnsi="Arial"/>
                <w:color w:val="232323"/>
                <w:sz w:val="16"/>
              </w:rPr>
              <w:t>97.11%</w:t>
            </w:r>
          </w:p>
        </w:tc>
        <w:tc>
          <w:tcPr>
            <w:tcW w:type="dxa" w:w="1008"/>
            <w:shd w:fill="F4F6F7"/>
            <w:tcMar>
              <w:top w:w="60" w:type="dxa"/>
              <w:bottom w:w="60" w:type="dxa"/>
              <w:left w:w="60" w:type="dxa"/>
              <w:right w:w="60" w:type="dxa"/>
            </w:tcMar>
          </w:tcPr>
          <w:p>
            <w:pPr>
              <w:jc w:val="right"/>
            </w:pPr>
            <w:r>
              <w:rPr>
                <w:rFonts w:ascii="Arial" w:hAnsi="Arial"/>
                <w:color w:val="232323"/>
                <w:sz w:val="16"/>
              </w:rPr>
              <w:t>96.83%</w:t>
            </w:r>
          </w:p>
        </w:tc>
        <w:tc>
          <w:tcPr>
            <w:tcW w:type="dxa" w:w="1152"/>
            <w:shd w:fill="F4F6F7"/>
            <w:tcMar>
              <w:top w:w="60" w:type="dxa"/>
              <w:bottom w:w="60" w:type="dxa"/>
              <w:left w:w="60" w:type="dxa"/>
              <w:right w:w="60" w:type="dxa"/>
            </w:tcMar>
          </w:tcPr>
          <w:p>
            <w:pPr>
              <w:jc w:val="right"/>
            </w:pPr>
            <w:r>
              <w:rPr>
                <w:rFonts w:ascii="Arial" w:hAnsi="Arial"/>
                <w:color w:val="B42828"/>
                <w:sz w:val="16"/>
              </w:rPr>
              <w:t>2.84%</w:t>
            </w:r>
          </w:p>
        </w:tc>
        <w:tc>
          <w:tcPr>
            <w:tcW w:type="dxa" w:w="1152"/>
            <w:shd w:fill="F4F6F7"/>
            <w:tcMar>
              <w:top w:w="60" w:type="dxa"/>
              <w:bottom w:w="60" w:type="dxa"/>
              <w:left w:w="60" w:type="dxa"/>
              <w:right w:w="60" w:type="dxa"/>
            </w:tcMar>
          </w:tcPr>
          <w:p>
            <w:pPr>
              <w:jc w:val="right"/>
            </w:pPr>
            <w:r>
              <w:rPr>
                <w:rFonts w:ascii="Arial" w:hAnsi="Arial"/>
                <w:color w:val="232323"/>
                <w:sz w:val="16"/>
              </w:rPr>
              <w:t>717.8 ms</w:t>
            </w:r>
          </w:p>
        </w:tc>
        <w:tc>
          <w:tcPr>
            <w:tcW w:type="dxa" w:w="1152"/>
            <w:shd w:fill="F4F6F7"/>
            <w:tcMar>
              <w:top w:w="60" w:type="dxa"/>
              <w:bottom w:w="60" w:type="dxa"/>
              <w:left w:w="60" w:type="dxa"/>
              <w:right w:w="60" w:type="dxa"/>
            </w:tcMar>
          </w:tcPr>
          <w:p>
            <w:pPr>
              <w:jc w:val="right"/>
            </w:pPr>
            <w:r>
              <w:rPr>
                <w:rFonts w:ascii="Arial" w:hAnsi="Arial"/>
                <w:color w:val="232323"/>
                <w:sz w:val="16"/>
              </w:rPr>
              <w:t>$1.5923</w:t>
            </w:r>
          </w:p>
        </w:tc>
      </w:tr>
      <w:tr>
        <w:tc>
          <w:tcPr>
            <w:tcW w:type="dxa" w:w="2592"/>
            <w:shd w:fill="EAFAF1"/>
            <w:tcMar>
              <w:top w:w="60" w:type="dxa"/>
              <w:bottom w:w="60" w:type="dxa"/>
              <w:left w:w="60" w:type="dxa"/>
              <w:right w:w="60" w:type="dxa"/>
            </w:tcMar>
          </w:tcPr>
          <w:p>
            <w:r>
              <w:rPr>
                <w:rFonts w:ascii="Arial" w:hAnsi="Arial"/>
                <w:b/>
                <w:color w:val="117864"/>
                <w:sz w:val="16"/>
              </w:rPr>
              <w:t>Arm 5: Proposed ScamShield Cascaded</w:t>
            </w:r>
          </w:p>
        </w:tc>
        <w:tc>
          <w:tcPr>
            <w:tcW w:type="dxa" w:w="1008"/>
            <w:shd w:fill="EAFAF1"/>
            <w:tcMar>
              <w:top w:w="60" w:type="dxa"/>
              <w:bottom w:w="60" w:type="dxa"/>
              <w:left w:w="60" w:type="dxa"/>
              <w:right w:w="60" w:type="dxa"/>
            </w:tcMar>
          </w:tcPr>
          <w:p>
            <w:pPr>
              <w:jc w:val="right"/>
            </w:pPr>
            <w:r>
              <w:rPr>
                <w:rFonts w:ascii="Arial" w:hAnsi="Arial"/>
                <w:b/>
                <w:color w:val="117864"/>
                <w:sz w:val="16"/>
              </w:rPr>
              <w:t>97.40%</w:t>
            </w:r>
          </w:p>
        </w:tc>
        <w:tc>
          <w:tcPr>
            <w:tcW w:type="dxa" w:w="1008"/>
            <w:shd w:fill="EAFAF1"/>
            <w:tcMar>
              <w:top w:w="60" w:type="dxa"/>
              <w:bottom w:w="60" w:type="dxa"/>
              <w:left w:w="60" w:type="dxa"/>
              <w:right w:w="60" w:type="dxa"/>
            </w:tcMar>
          </w:tcPr>
          <w:p>
            <w:pPr>
              <w:jc w:val="right"/>
            </w:pPr>
            <w:r>
              <w:rPr>
                <w:rFonts w:ascii="Arial" w:hAnsi="Arial"/>
                <w:b/>
                <w:color w:val="117864"/>
                <w:sz w:val="16"/>
              </w:rPr>
              <w:t>97.11%</w:t>
            </w:r>
          </w:p>
        </w:tc>
        <w:tc>
          <w:tcPr>
            <w:tcW w:type="dxa" w:w="1008"/>
            <w:shd w:fill="EAFAF1"/>
            <w:tcMar>
              <w:top w:w="60" w:type="dxa"/>
              <w:bottom w:w="60" w:type="dxa"/>
              <w:left w:w="60" w:type="dxa"/>
              <w:right w:w="60" w:type="dxa"/>
            </w:tcMar>
          </w:tcPr>
          <w:p>
            <w:pPr>
              <w:jc w:val="right"/>
            </w:pPr>
            <w:r>
              <w:rPr>
                <w:rFonts w:ascii="Arial" w:hAnsi="Arial"/>
                <w:b/>
                <w:color w:val="117864"/>
                <w:sz w:val="16"/>
              </w:rPr>
              <w:t>97.11%</w:t>
            </w:r>
          </w:p>
        </w:tc>
        <w:tc>
          <w:tcPr>
            <w:tcW w:type="dxa" w:w="1008"/>
            <w:shd w:fill="EAFAF1"/>
            <w:tcMar>
              <w:top w:w="60" w:type="dxa"/>
              <w:bottom w:w="60" w:type="dxa"/>
              <w:left w:w="60" w:type="dxa"/>
              <w:right w:w="60" w:type="dxa"/>
            </w:tcMar>
          </w:tcPr>
          <w:p>
            <w:pPr>
              <w:jc w:val="right"/>
            </w:pPr>
            <w:r>
              <w:rPr>
                <w:rFonts w:ascii="Arial" w:hAnsi="Arial"/>
                <w:b/>
                <w:color w:val="117864"/>
                <w:sz w:val="16"/>
              </w:rPr>
              <w:t>97.11%</w:t>
            </w:r>
          </w:p>
        </w:tc>
        <w:tc>
          <w:tcPr>
            <w:tcW w:type="dxa" w:w="1152"/>
            <w:shd w:fill="EAFAF1"/>
            <w:tcMar>
              <w:top w:w="60" w:type="dxa"/>
              <w:bottom w:w="60" w:type="dxa"/>
              <w:left w:w="60" w:type="dxa"/>
              <w:right w:w="60" w:type="dxa"/>
            </w:tcMar>
          </w:tcPr>
          <w:p>
            <w:pPr>
              <w:jc w:val="right"/>
            </w:pPr>
            <w:r>
              <w:rPr>
                <w:rFonts w:ascii="Arial" w:hAnsi="Arial"/>
                <w:b/>
                <w:color w:val="117864"/>
                <w:sz w:val="16"/>
              </w:rPr>
              <w:t>2.37%</w:t>
            </w:r>
          </w:p>
        </w:tc>
        <w:tc>
          <w:tcPr>
            <w:tcW w:type="dxa" w:w="1152"/>
            <w:shd w:fill="EAFAF1"/>
            <w:tcMar>
              <w:top w:w="60" w:type="dxa"/>
              <w:bottom w:w="60" w:type="dxa"/>
              <w:left w:w="60" w:type="dxa"/>
              <w:right w:w="60" w:type="dxa"/>
            </w:tcMar>
          </w:tcPr>
          <w:p>
            <w:pPr>
              <w:jc w:val="right"/>
            </w:pPr>
            <w:r>
              <w:rPr>
                <w:rFonts w:ascii="Arial" w:hAnsi="Arial"/>
                <w:b/>
                <w:color w:val="117864"/>
                <w:sz w:val="16"/>
              </w:rPr>
              <w:t>267.7 ms</w:t>
            </w:r>
          </w:p>
        </w:tc>
        <w:tc>
          <w:tcPr>
            <w:tcW w:type="dxa" w:w="1152"/>
            <w:shd w:fill="EAFAF1"/>
            <w:tcMar>
              <w:top w:w="60" w:type="dxa"/>
              <w:bottom w:w="60" w:type="dxa"/>
              <w:left w:w="60" w:type="dxa"/>
              <w:right w:w="60" w:type="dxa"/>
            </w:tcMar>
          </w:tcPr>
          <w:p>
            <w:pPr>
              <w:jc w:val="right"/>
            </w:pPr>
            <w:r>
              <w:rPr>
                <w:rFonts w:ascii="Arial" w:hAnsi="Arial"/>
                <w:b/>
                <w:color w:val="117864"/>
                <w:sz w:val="16"/>
              </w:rPr>
              <w:t>$0.0509</w:t>
            </w:r>
          </w:p>
        </w:tc>
      </w:tr>
    </w:tbl>
    <w:p>
      <w:pPr>
        <w:spacing w:after="80"/>
      </w:pPr>
    </w:p>
    <w:p>
      <w:pPr>
        <w:keepNext/>
        <w:spacing w:before="200" w:after="60"/>
      </w:pPr>
      <w:r>
        <w:rPr>
          <w:rFonts w:ascii="Arial" w:hAnsi="Arial"/>
          <w:b/>
          <w:color w:val="1A5276"/>
          <w:sz w:val="22"/>
        </w:rPr>
        <w:t>3.1. Phân Tích Thực Nghiệm Bóc Tách (Ablation Study) Quét Dải Ngưỡng Định Tuyến tau</w:t>
      </w:r>
    </w:p>
    <w:p>
      <w:pPr>
        <w:spacing w:before="0" w:after="60" w:line="276" w:lineRule="auto"/>
      </w:pPr>
      <w:r>
        <w:rPr>
          <w:rFonts w:ascii="Arial" w:hAnsi="Arial"/>
          <w:i w:val="0"/>
          <w:color w:val="232323"/>
          <w:sz w:val="19"/>
        </w:rPr>
        <w:t>Để tìm kiếm điểm vận hành tối ưu trên đường biên Pareto giữa Độ trễ, Chi phí và Độ an toàn, thực nghiệm đã tiến hành quét dải ngưỡng tự tin tau in [0.70, 0.80, 0.85, 0.90, 0.95] trên mô hình phân tầng đề xuất (Arm 5):</w:t>
      </w:r>
    </w:p>
    <w:tbl>
      <w:tblPr>
        <w:tblW w:type="auto" w:w="0"/>
        <w:jc w:val="center"/>
        <w:tblLook w:firstColumn="1" w:firstRow="1" w:lastColumn="0" w:lastRow="0" w:noHBand="0" w:noVBand="1" w:val="04A0"/>
      </w:tblPr>
      <w:tblGrid>
        <w:gridCol w:w="1204"/>
        <w:gridCol w:w="1204"/>
        <w:gridCol w:w="1204"/>
        <w:gridCol w:w="1204"/>
        <w:gridCol w:w="1204"/>
        <w:gridCol w:w="1204"/>
        <w:gridCol w:w="1204"/>
        <w:gridCol w:w="1204"/>
      </w:tblGrid>
      <w:tr>
        <w:tc>
          <w:tcPr>
            <w:tcW w:type="dxa" w:w="1440"/>
            <w:shd w:fill="0F2A4A"/>
            <w:tcMar>
              <w:top w:w="70" w:type="dxa"/>
              <w:bottom w:w="70" w:type="dxa"/>
              <w:left w:w="60" w:type="dxa"/>
              <w:right w:w="60" w:type="dxa"/>
            </w:tcMar>
          </w:tcPr>
          <w:p>
            <w:pPr>
              <w:jc w:val="center"/>
            </w:pPr>
            <w:r>
              <w:rPr>
                <w:rFonts w:ascii="Arial" w:hAnsi="Arial"/>
                <w:b/>
                <w:color w:val="FFFFFF"/>
                <w:sz w:val="16"/>
              </w:rPr>
              <w:t>Ngưỡng tau</w:t>
            </w:r>
          </w:p>
        </w:tc>
        <w:tc>
          <w:tcPr>
            <w:tcW w:type="dxa" w:w="1152"/>
            <w:shd w:fill="0F2A4A"/>
            <w:tcMar>
              <w:top w:w="70" w:type="dxa"/>
              <w:bottom w:w="70" w:type="dxa"/>
              <w:left w:w="60" w:type="dxa"/>
              <w:right w:w="60" w:type="dxa"/>
            </w:tcMar>
          </w:tcPr>
          <w:p>
            <w:pPr>
              <w:jc w:val="center"/>
            </w:pPr>
            <w:r>
              <w:rPr>
                <w:rFonts w:ascii="Arial" w:hAnsi="Arial"/>
                <w:b/>
                <w:color w:val="FFFFFF"/>
                <w:sz w:val="16"/>
              </w:rPr>
              <w:t>Accuracy</w:t>
            </w:r>
          </w:p>
        </w:tc>
        <w:tc>
          <w:tcPr>
            <w:tcW w:type="dxa" w:w="1152"/>
            <w:shd w:fill="0F2A4A"/>
            <w:tcMar>
              <w:top w:w="70" w:type="dxa"/>
              <w:bottom w:w="70" w:type="dxa"/>
              <w:left w:w="60" w:type="dxa"/>
              <w:right w:w="60" w:type="dxa"/>
            </w:tcMar>
          </w:tcPr>
          <w:p>
            <w:pPr>
              <w:jc w:val="center"/>
            </w:pPr>
            <w:r>
              <w:rPr>
                <w:rFonts w:ascii="Arial" w:hAnsi="Arial"/>
                <w:b/>
                <w:color w:val="FFFFFF"/>
                <w:sz w:val="16"/>
              </w:rPr>
              <w:t>Precision</w:t>
            </w:r>
          </w:p>
        </w:tc>
        <w:tc>
          <w:tcPr>
            <w:tcW w:type="dxa" w:w="1152"/>
            <w:shd w:fill="0F2A4A"/>
            <w:tcMar>
              <w:top w:w="70" w:type="dxa"/>
              <w:bottom w:w="70" w:type="dxa"/>
              <w:left w:w="60" w:type="dxa"/>
              <w:right w:w="60" w:type="dxa"/>
            </w:tcMar>
          </w:tcPr>
          <w:p>
            <w:pPr>
              <w:jc w:val="center"/>
            </w:pPr>
            <w:r>
              <w:rPr>
                <w:rFonts w:ascii="Arial" w:hAnsi="Arial"/>
                <w:b/>
                <w:color w:val="FFFFFF"/>
                <w:sz w:val="16"/>
              </w:rPr>
              <w:t>Scam Recall</w:t>
            </w:r>
          </w:p>
        </w:tc>
        <w:tc>
          <w:tcPr>
            <w:tcW w:type="dxa" w:w="1152"/>
            <w:shd w:fill="0F2A4A"/>
            <w:tcMar>
              <w:top w:w="70" w:type="dxa"/>
              <w:bottom w:w="70" w:type="dxa"/>
              <w:left w:w="60" w:type="dxa"/>
              <w:right w:w="60" w:type="dxa"/>
            </w:tcMar>
          </w:tcPr>
          <w:p>
            <w:pPr>
              <w:jc w:val="center"/>
            </w:pPr>
            <w:r>
              <w:rPr>
                <w:rFonts w:ascii="Arial" w:hAnsi="Arial"/>
                <w:b/>
                <w:color w:val="FFFFFF"/>
                <w:sz w:val="16"/>
              </w:rPr>
              <w:t>FPR</w:t>
            </w:r>
          </w:p>
        </w:tc>
        <w:tc>
          <w:tcPr>
            <w:tcW w:type="dxa" w:w="1152"/>
            <w:shd w:fill="0F2A4A"/>
            <w:tcMar>
              <w:top w:w="70" w:type="dxa"/>
              <w:bottom w:w="70" w:type="dxa"/>
              <w:left w:w="60" w:type="dxa"/>
              <w:right w:w="60" w:type="dxa"/>
            </w:tcMar>
          </w:tcPr>
          <w:p>
            <w:pPr>
              <w:jc w:val="center"/>
            </w:pPr>
            <w:r>
              <w:rPr>
                <w:rFonts w:ascii="Arial" w:hAnsi="Arial"/>
                <w:b/>
                <w:color w:val="FFFFFF"/>
                <w:sz w:val="16"/>
              </w:rPr>
              <w:t>Độ Trễ E2E</w:t>
            </w:r>
          </w:p>
        </w:tc>
        <w:tc>
          <w:tcPr>
            <w:tcW w:type="dxa" w:w="1296"/>
            <w:shd w:fill="0F2A4A"/>
            <w:tcMar>
              <w:top w:w="70" w:type="dxa"/>
              <w:bottom w:w="70" w:type="dxa"/>
              <w:left w:w="60" w:type="dxa"/>
              <w:right w:w="60" w:type="dxa"/>
            </w:tcMar>
          </w:tcPr>
          <w:p>
            <w:pPr>
              <w:jc w:val="center"/>
            </w:pPr>
            <w:r>
              <w:rPr>
                <w:rFonts w:ascii="Arial" w:hAnsi="Arial"/>
                <w:b/>
                <w:color w:val="FFFFFF"/>
                <w:sz w:val="16"/>
              </w:rPr>
              <w:t>Chi Phí / 1k SMS</w:t>
            </w:r>
          </w:p>
        </w:tc>
        <w:tc>
          <w:tcPr>
            <w:tcW w:type="dxa" w:w="1584"/>
            <w:shd w:fill="0F2A4A"/>
            <w:tcMar>
              <w:top w:w="70" w:type="dxa"/>
              <w:bottom w:w="70" w:type="dxa"/>
              <w:left w:w="60" w:type="dxa"/>
              <w:right w:w="60" w:type="dxa"/>
            </w:tcMar>
          </w:tcPr>
          <w:p>
            <w:pPr>
              <w:jc w:val="center"/>
            </w:pPr>
            <w:r>
              <w:rPr>
                <w:rFonts w:ascii="Arial" w:hAnsi="Arial"/>
                <w:b/>
                <w:color w:val="FFFFFF"/>
                <w:sz w:val="16"/>
              </w:rPr>
              <w:t>Tỷ Lệ Leo Thang Tầng 2</w:t>
            </w:r>
          </w:p>
        </w:tc>
      </w:tr>
      <w:tr>
        <w:tc>
          <w:tcPr>
            <w:tcW w:type="dxa" w:w="1440"/>
            <w:shd w:fill="FFFFFF"/>
            <w:tcMar>
              <w:top w:w="60" w:type="dxa"/>
              <w:bottom w:w="60" w:type="dxa"/>
              <w:left w:w="60" w:type="dxa"/>
              <w:right w:w="60" w:type="dxa"/>
            </w:tcMar>
          </w:tcPr>
          <w:p>
            <w:r>
              <w:rPr>
                <w:rFonts w:ascii="Arial" w:hAnsi="Arial"/>
                <w:b/>
                <w:sz w:val="16"/>
              </w:rPr>
              <w:t>tau = 0.70</w:t>
            </w:r>
          </w:p>
        </w:tc>
        <w:tc>
          <w:tcPr>
            <w:tcW w:type="dxa" w:w="1152"/>
            <w:shd w:fill="FFFFFF"/>
            <w:tcMar>
              <w:top w:w="60" w:type="dxa"/>
              <w:bottom w:w="60" w:type="dxa"/>
              <w:left w:w="60" w:type="dxa"/>
              <w:right w:w="60" w:type="dxa"/>
            </w:tcMar>
          </w:tcPr>
          <w:p>
            <w:pPr>
              <w:jc w:val="right"/>
            </w:pPr>
            <w:r>
              <w:rPr>
                <w:rFonts w:ascii="Arial" w:hAnsi="Arial"/>
                <w:sz w:val="16"/>
              </w:rPr>
              <w:t>96.35%</w:t>
            </w:r>
          </w:p>
        </w:tc>
        <w:tc>
          <w:tcPr>
            <w:tcW w:type="dxa" w:w="1152"/>
            <w:shd w:fill="FFFFFF"/>
            <w:tcMar>
              <w:top w:w="60" w:type="dxa"/>
              <w:bottom w:w="60" w:type="dxa"/>
              <w:left w:w="60" w:type="dxa"/>
              <w:right w:w="60" w:type="dxa"/>
            </w:tcMar>
          </w:tcPr>
          <w:p>
            <w:pPr>
              <w:jc w:val="right"/>
            </w:pPr>
            <w:r>
              <w:rPr>
                <w:rFonts w:ascii="Arial" w:hAnsi="Arial"/>
                <w:sz w:val="16"/>
              </w:rPr>
              <w:t>96.49%</w:t>
            </w:r>
          </w:p>
        </w:tc>
        <w:tc>
          <w:tcPr>
            <w:tcW w:type="dxa" w:w="1152"/>
            <w:shd w:fill="FFFFFF"/>
            <w:tcMar>
              <w:top w:w="60" w:type="dxa"/>
              <w:bottom w:w="60" w:type="dxa"/>
              <w:left w:w="60" w:type="dxa"/>
              <w:right w:w="60" w:type="dxa"/>
            </w:tcMar>
          </w:tcPr>
          <w:p>
            <w:pPr>
              <w:jc w:val="right"/>
            </w:pPr>
            <w:r>
              <w:rPr>
                <w:rFonts w:ascii="Arial" w:hAnsi="Arial"/>
                <w:sz w:val="16"/>
              </w:rPr>
              <w:t>95.38%</w:t>
            </w:r>
          </w:p>
        </w:tc>
        <w:tc>
          <w:tcPr>
            <w:tcW w:type="dxa" w:w="1152"/>
            <w:shd w:fill="FFFFFF"/>
            <w:tcMar>
              <w:top w:w="60" w:type="dxa"/>
              <w:bottom w:w="60" w:type="dxa"/>
              <w:left w:w="60" w:type="dxa"/>
              <w:right w:w="60" w:type="dxa"/>
            </w:tcMar>
          </w:tcPr>
          <w:p>
            <w:pPr>
              <w:jc w:val="right"/>
            </w:pPr>
            <w:r>
              <w:rPr>
                <w:rFonts w:ascii="Arial" w:hAnsi="Arial"/>
                <w:sz w:val="16"/>
              </w:rPr>
              <w:t>2.84%</w:t>
            </w:r>
          </w:p>
        </w:tc>
        <w:tc>
          <w:tcPr>
            <w:tcW w:type="dxa" w:w="1152"/>
            <w:shd w:fill="FFFFFF"/>
            <w:tcMar>
              <w:top w:w="60" w:type="dxa"/>
              <w:bottom w:w="60" w:type="dxa"/>
              <w:left w:w="60" w:type="dxa"/>
              <w:right w:w="60" w:type="dxa"/>
            </w:tcMar>
          </w:tcPr>
          <w:p>
            <w:pPr>
              <w:jc w:val="right"/>
            </w:pPr>
            <w:r>
              <w:rPr>
                <w:rFonts w:ascii="Arial" w:hAnsi="Arial"/>
                <w:sz w:val="16"/>
              </w:rPr>
              <w:t>58.2 ms</w:t>
            </w:r>
          </w:p>
        </w:tc>
        <w:tc>
          <w:tcPr>
            <w:tcW w:type="dxa" w:w="1296"/>
            <w:shd w:fill="FFFFFF"/>
            <w:tcMar>
              <w:top w:w="60" w:type="dxa"/>
              <w:bottom w:w="60" w:type="dxa"/>
              <w:left w:w="60" w:type="dxa"/>
              <w:right w:w="60" w:type="dxa"/>
            </w:tcMar>
          </w:tcPr>
          <w:p>
            <w:pPr>
              <w:jc w:val="right"/>
            </w:pPr>
            <w:r>
              <w:rPr>
                <w:rFonts w:ascii="Arial" w:hAnsi="Arial"/>
                <w:sz w:val="16"/>
              </w:rPr>
              <w:t>$0.0051</w:t>
            </w:r>
          </w:p>
        </w:tc>
        <w:tc>
          <w:tcPr>
            <w:tcW w:type="dxa" w:w="1584"/>
            <w:shd w:fill="FFFFFF"/>
            <w:tcMar>
              <w:top w:w="60" w:type="dxa"/>
              <w:bottom w:w="60" w:type="dxa"/>
              <w:left w:w="60" w:type="dxa"/>
              <w:right w:w="60" w:type="dxa"/>
            </w:tcMar>
          </w:tcPr>
          <w:p>
            <w:pPr>
              <w:jc w:val="right"/>
            </w:pPr>
            <w:r>
              <w:rPr>
                <w:rFonts w:ascii="Arial" w:hAnsi="Arial"/>
                <w:sz w:val="16"/>
              </w:rPr>
              <w:t>0.5% (2 / 384)</w:t>
            </w:r>
          </w:p>
        </w:tc>
      </w:tr>
      <w:tr>
        <w:tc>
          <w:tcPr>
            <w:tcW w:type="dxa" w:w="1440"/>
            <w:shd w:fill="F4F6F7"/>
            <w:tcMar>
              <w:top w:w="60" w:type="dxa"/>
              <w:bottom w:w="60" w:type="dxa"/>
              <w:left w:w="60" w:type="dxa"/>
              <w:right w:w="60" w:type="dxa"/>
            </w:tcMar>
          </w:tcPr>
          <w:p>
            <w:r>
              <w:rPr>
                <w:rFonts w:ascii="Arial" w:hAnsi="Arial"/>
                <w:b/>
                <w:sz w:val="16"/>
              </w:rPr>
              <w:t>tau = 0.80</w:t>
            </w:r>
          </w:p>
        </w:tc>
        <w:tc>
          <w:tcPr>
            <w:tcW w:type="dxa" w:w="1152"/>
            <w:shd w:fill="F4F6F7"/>
            <w:tcMar>
              <w:top w:w="60" w:type="dxa"/>
              <w:bottom w:w="60" w:type="dxa"/>
              <w:left w:w="60" w:type="dxa"/>
              <w:right w:w="60" w:type="dxa"/>
            </w:tcMar>
          </w:tcPr>
          <w:p>
            <w:pPr>
              <w:jc w:val="right"/>
            </w:pPr>
            <w:r>
              <w:rPr>
                <w:rFonts w:ascii="Arial" w:hAnsi="Arial"/>
                <w:sz w:val="16"/>
              </w:rPr>
              <w:t>96.61%</w:t>
            </w:r>
          </w:p>
        </w:tc>
        <w:tc>
          <w:tcPr>
            <w:tcW w:type="dxa" w:w="1152"/>
            <w:shd w:fill="F4F6F7"/>
            <w:tcMar>
              <w:top w:w="60" w:type="dxa"/>
              <w:bottom w:w="60" w:type="dxa"/>
              <w:left w:w="60" w:type="dxa"/>
              <w:right w:w="60" w:type="dxa"/>
            </w:tcMar>
          </w:tcPr>
          <w:p>
            <w:pPr>
              <w:jc w:val="right"/>
            </w:pPr>
            <w:r>
              <w:rPr>
                <w:rFonts w:ascii="Arial" w:hAnsi="Arial"/>
                <w:sz w:val="16"/>
              </w:rPr>
              <w:t>97.06%</w:t>
            </w:r>
          </w:p>
        </w:tc>
        <w:tc>
          <w:tcPr>
            <w:tcW w:type="dxa" w:w="1152"/>
            <w:shd w:fill="F4F6F7"/>
            <w:tcMar>
              <w:top w:w="60" w:type="dxa"/>
              <w:bottom w:w="60" w:type="dxa"/>
              <w:left w:w="60" w:type="dxa"/>
              <w:right w:w="60" w:type="dxa"/>
            </w:tcMar>
          </w:tcPr>
          <w:p>
            <w:pPr>
              <w:jc w:val="right"/>
            </w:pPr>
            <w:r>
              <w:rPr>
                <w:rFonts w:ascii="Arial" w:hAnsi="Arial"/>
                <w:sz w:val="16"/>
              </w:rPr>
              <w:t>95.38%</w:t>
            </w:r>
          </w:p>
        </w:tc>
        <w:tc>
          <w:tcPr>
            <w:tcW w:type="dxa" w:w="1152"/>
            <w:shd w:fill="F4F6F7"/>
            <w:tcMar>
              <w:top w:w="60" w:type="dxa"/>
              <w:bottom w:w="60" w:type="dxa"/>
              <w:left w:w="60" w:type="dxa"/>
              <w:right w:w="60" w:type="dxa"/>
            </w:tcMar>
          </w:tcPr>
          <w:p>
            <w:pPr>
              <w:jc w:val="right"/>
            </w:pPr>
            <w:r>
              <w:rPr>
                <w:rFonts w:ascii="Arial" w:hAnsi="Arial"/>
                <w:sz w:val="16"/>
              </w:rPr>
              <w:t>2.37%</w:t>
            </w:r>
          </w:p>
        </w:tc>
        <w:tc>
          <w:tcPr>
            <w:tcW w:type="dxa" w:w="1152"/>
            <w:shd w:fill="F4F6F7"/>
            <w:tcMar>
              <w:top w:w="60" w:type="dxa"/>
              <w:bottom w:w="60" w:type="dxa"/>
              <w:left w:w="60" w:type="dxa"/>
              <w:right w:w="60" w:type="dxa"/>
            </w:tcMar>
          </w:tcPr>
          <w:p>
            <w:pPr>
              <w:jc w:val="right"/>
            </w:pPr>
            <w:r>
              <w:rPr>
                <w:rFonts w:ascii="Arial" w:hAnsi="Arial"/>
                <w:sz w:val="16"/>
              </w:rPr>
              <w:t>148.5 ms</w:t>
            </w:r>
          </w:p>
        </w:tc>
        <w:tc>
          <w:tcPr>
            <w:tcW w:type="dxa" w:w="1296"/>
            <w:shd w:fill="F4F6F7"/>
            <w:tcMar>
              <w:top w:w="60" w:type="dxa"/>
              <w:bottom w:w="60" w:type="dxa"/>
              <w:left w:w="60" w:type="dxa"/>
              <w:right w:w="60" w:type="dxa"/>
            </w:tcMar>
          </w:tcPr>
          <w:p>
            <w:pPr>
              <w:jc w:val="right"/>
            </w:pPr>
            <w:r>
              <w:rPr>
                <w:rFonts w:ascii="Arial" w:hAnsi="Arial"/>
                <w:sz w:val="16"/>
              </w:rPr>
              <w:t>$0.0232</w:t>
            </w:r>
          </w:p>
        </w:tc>
        <w:tc>
          <w:tcPr>
            <w:tcW w:type="dxa" w:w="1584"/>
            <w:shd w:fill="F4F6F7"/>
            <w:tcMar>
              <w:top w:w="60" w:type="dxa"/>
              <w:bottom w:w="60" w:type="dxa"/>
              <w:left w:w="60" w:type="dxa"/>
              <w:right w:w="60" w:type="dxa"/>
            </w:tcMar>
          </w:tcPr>
          <w:p>
            <w:pPr>
              <w:jc w:val="right"/>
            </w:pPr>
            <w:r>
              <w:rPr>
                <w:rFonts w:ascii="Arial" w:hAnsi="Arial"/>
                <w:sz w:val="16"/>
              </w:rPr>
              <w:t>1.6% (6 / 384)</w:t>
            </w:r>
          </w:p>
        </w:tc>
      </w:tr>
      <w:tr>
        <w:tc>
          <w:tcPr>
            <w:tcW w:type="dxa" w:w="1440"/>
            <w:shd w:fill="FFFFFF"/>
            <w:tcMar>
              <w:top w:w="60" w:type="dxa"/>
              <w:bottom w:w="60" w:type="dxa"/>
              <w:left w:w="60" w:type="dxa"/>
              <w:right w:w="60" w:type="dxa"/>
            </w:tcMar>
          </w:tcPr>
          <w:p>
            <w:r>
              <w:rPr>
                <w:rFonts w:ascii="Arial" w:hAnsi="Arial"/>
                <w:b/>
                <w:sz w:val="16"/>
              </w:rPr>
              <w:t>tau = 0.85</w:t>
            </w:r>
          </w:p>
        </w:tc>
        <w:tc>
          <w:tcPr>
            <w:tcW w:type="dxa" w:w="1152"/>
            <w:shd w:fill="FFFFFF"/>
            <w:tcMar>
              <w:top w:w="60" w:type="dxa"/>
              <w:bottom w:w="60" w:type="dxa"/>
              <w:left w:w="60" w:type="dxa"/>
              <w:right w:w="60" w:type="dxa"/>
            </w:tcMar>
          </w:tcPr>
          <w:p>
            <w:pPr>
              <w:jc w:val="right"/>
            </w:pPr>
            <w:r>
              <w:rPr>
                <w:rFonts w:ascii="Arial" w:hAnsi="Arial"/>
                <w:sz w:val="16"/>
              </w:rPr>
              <w:t>97.14%</w:t>
            </w:r>
          </w:p>
        </w:tc>
        <w:tc>
          <w:tcPr>
            <w:tcW w:type="dxa" w:w="1152"/>
            <w:shd w:fill="FFFFFF"/>
            <w:tcMar>
              <w:top w:w="60" w:type="dxa"/>
              <w:bottom w:w="60" w:type="dxa"/>
              <w:left w:w="60" w:type="dxa"/>
              <w:right w:w="60" w:type="dxa"/>
            </w:tcMar>
          </w:tcPr>
          <w:p>
            <w:pPr>
              <w:jc w:val="right"/>
            </w:pPr>
            <w:r>
              <w:rPr>
                <w:rFonts w:ascii="Arial" w:hAnsi="Arial"/>
                <w:sz w:val="16"/>
              </w:rPr>
              <w:t>97.09%</w:t>
            </w:r>
          </w:p>
        </w:tc>
        <w:tc>
          <w:tcPr>
            <w:tcW w:type="dxa" w:w="1152"/>
            <w:shd w:fill="FFFFFF"/>
            <w:tcMar>
              <w:top w:w="60" w:type="dxa"/>
              <w:bottom w:w="60" w:type="dxa"/>
              <w:left w:w="60" w:type="dxa"/>
              <w:right w:w="60" w:type="dxa"/>
            </w:tcMar>
          </w:tcPr>
          <w:p>
            <w:pPr>
              <w:jc w:val="right"/>
            </w:pPr>
            <w:r>
              <w:rPr>
                <w:rFonts w:ascii="Arial" w:hAnsi="Arial"/>
                <w:sz w:val="16"/>
              </w:rPr>
              <w:t>96.53%</w:t>
            </w:r>
          </w:p>
        </w:tc>
        <w:tc>
          <w:tcPr>
            <w:tcW w:type="dxa" w:w="1152"/>
            <w:shd w:fill="FFFFFF"/>
            <w:tcMar>
              <w:top w:w="60" w:type="dxa"/>
              <w:bottom w:w="60" w:type="dxa"/>
              <w:left w:w="60" w:type="dxa"/>
              <w:right w:w="60" w:type="dxa"/>
            </w:tcMar>
          </w:tcPr>
          <w:p>
            <w:pPr>
              <w:jc w:val="right"/>
            </w:pPr>
            <w:r>
              <w:rPr>
                <w:rFonts w:ascii="Arial" w:hAnsi="Arial"/>
                <w:sz w:val="16"/>
              </w:rPr>
              <w:t>2.37%</w:t>
            </w:r>
          </w:p>
        </w:tc>
        <w:tc>
          <w:tcPr>
            <w:tcW w:type="dxa" w:w="1152"/>
            <w:shd w:fill="FFFFFF"/>
            <w:tcMar>
              <w:top w:w="60" w:type="dxa"/>
              <w:bottom w:w="60" w:type="dxa"/>
              <w:left w:w="60" w:type="dxa"/>
              <w:right w:w="60" w:type="dxa"/>
            </w:tcMar>
          </w:tcPr>
          <w:p>
            <w:pPr>
              <w:jc w:val="right"/>
            </w:pPr>
            <w:r>
              <w:rPr>
                <w:rFonts w:ascii="Arial" w:hAnsi="Arial"/>
                <w:sz w:val="16"/>
              </w:rPr>
              <w:t>223.9 ms</w:t>
            </w:r>
          </w:p>
        </w:tc>
        <w:tc>
          <w:tcPr>
            <w:tcW w:type="dxa" w:w="1296"/>
            <w:shd w:fill="FFFFFF"/>
            <w:tcMar>
              <w:top w:w="60" w:type="dxa"/>
              <w:bottom w:w="60" w:type="dxa"/>
              <w:left w:w="60" w:type="dxa"/>
              <w:right w:w="60" w:type="dxa"/>
            </w:tcMar>
          </w:tcPr>
          <w:p>
            <w:pPr>
              <w:jc w:val="right"/>
            </w:pPr>
            <w:r>
              <w:rPr>
                <w:rFonts w:ascii="Arial" w:hAnsi="Arial"/>
                <w:sz w:val="16"/>
              </w:rPr>
              <w:t>$0.0412</w:t>
            </w:r>
          </w:p>
        </w:tc>
        <w:tc>
          <w:tcPr>
            <w:tcW w:type="dxa" w:w="1584"/>
            <w:shd w:fill="FFFFFF"/>
            <w:tcMar>
              <w:top w:w="60" w:type="dxa"/>
              <w:bottom w:w="60" w:type="dxa"/>
              <w:left w:w="60" w:type="dxa"/>
              <w:right w:w="60" w:type="dxa"/>
            </w:tcMar>
          </w:tcPr>
          <w:p>
            <w:pPr>
              <w:jc w:val="right"/>
            </w:pPr>
            <w:r>
              <w:rPr>
                <w:rFonts w:ascii="Arial" w:hAnsi="Arial"/>
                <w:sz w:val="16"/>
              </w:rPr>
              <w:t>2.6% (10 / 384)</w:t>
            </w:r>
          </w:p>
        </w:tc>
      </w:tr>
      <w:tr>
        <w:tc>
          <w:tcPr>
            <w:tcW w:type="dxa" w:w="1440"/>
            <w:shd w:fill="EAFAF1"/>
            <w:tcMar>
              <w:top w:w="60" w:type="dxa"/>
              <w:bottom w:w="60" w:type="dxa"/>
              <w:left w:w="60" w:type="dxa"/>
              <w:right w:w="60" w:type="dxa"/>
            </w:tcMar>
          </w:tcPr>
          <w:p>
            <w:r>
              <w:rPr>
                <w:rFonts w:ascii="Arial" w:hAnsi="Arial"/>
                <w:b/>
                <w:color w:val="117864"/>
                <w:sz w:val="16"/>
              </w:rPr>
              <w:t>tau = 0.90 (Chuẩn)</w:t>
            </w:r>
          </w:p>
        </w:tc>
        <w:tc>
          <w:tcPr>
            <w:tcW w:type="dxa" w:w="1152"/>
            <w:shd w:fill="EAFAF1"/>
            <w:tcMar>
              <w:top w:w="60" w:type="dxa"/>
              <w:bottom w:w="60" w:type="dxa"/>
              <w:left w:w="60" w:type="dxa"/>
              <w:right w:w="60" w:type="dxa"/>
            </w:tcMar>
          </w:tcPr>
          <w:p>
            <w:pPr>
              <w:jc w:val="right"/>
            </w:pPr>
            <w:r>
              <w:rPr>
                <w:rFonts w:ascii="Arial" w:hAnsi="Arial"/>
                <w:b/>
                <w:color w:val="117864"/>
                <w:sz w:val="16"/>
              </w:rPr>
              <w:t>97.40%</w:t>
            </w:r>
          </w:p>
        </w:tc>
        <w:tc>
          <w:tcPr>
            <w:tcW w:type="dxa" w:w="1152"/>
            <w:shd w:fill="EAFAF1"/>
            <w:tcMar>
              <w:top w:w="60" w:type="dxa"/>
              <w:bottom w:w="60" w:type="dxa"/>
              <w:left w:w="60" w:type="dxa"/>
              <w:right w:w="60" w:type="dxa"/>
            </w:tcMar>
          </w:tcPr>
          <w:p>
            <w:pPr>
              <w:jc w:val="right"/>
            </w:pPr>
            <w:r>
              <w:rPr>
                <w:rFonts w:ascii="Arial" w:hAnsi="Arial"/>
                <w:b/>
                <w:color w:val="117864"/>
                <w:sz w:val="16"/>
              </w:rPr>
              <w:t>97.11%</w:t>
            </w:r>
          </w:p>
        </w:tc>
        <w:tc>
          <w:tcPr>
            <w:tcW w:type="dxa" w:w="1152"/>
            <w:shd w:fill="EAFAF1"/>
            <w:tcMar>
              <w:top w:w="60" w:type="dxa"/>
              <w:bottom w:w="60" w:type="dxa"/>
              <w:left w:w="60" w:type="dxa"/>
              <w:right w:w="60" w:type="dxa"/>
            </w:tcMar>
          </w:tcPr>
          <w:p>
            <w:pPr>
              <w:jc w:val="right"/>
            </w:pPr>
            <w:r>
              <w:rPr>
                <w:rFonts w:ascii="Arial" w:hAnsi="Arial"/>
                <w:b/>
                <w:color w:val="117864"/>
                <w:sz w:val="16"/>
              </w:rPr>
              <w:t>97.11%</w:t>
            </w:r>
          </w:p>
        </w:tc>
        <w:tc>
          <w:tcPr>
            <w:tcW w:type="dxa" w:w="1152"/>
            <w:shd w:fill="EAFAF1"/>
            <w:tcMar>
              <w:top w:w="60" w:type="dxa"/>
              <w:bottom w:w="60" w:type="dxa"/>
              <w:left w:w="60" w:type="dxa"/>
              <w:right w:w="60" w:type="dxa"/>
            </w:tcMar>
          </w:tcPr>
          <w:p>
            <w:pPr>
              <w:jc w:val="right"/>
            </w:pPr>
            <w:r>
              <w:rPr>
                <w:rFonts w:ascii="Arial" w:hAnsi="Arial"/>
                <w:b/>
                <w:color w:val="117864"/>
                <w:sz w:val="16"/>
              </w:rPr>
              <w:t>2.37%</w:t>
            </w:r>
          </w:p>
        </w:tc>
        <w:tc>
          <w:tcPr>
            <w:tcW w:type="dxa" w:w="1152"/>
            <w:shd w:fill="EAFAF1"/>
            <w:tcMar>
              <w:top w:w="60" w:type="dxa"/>
              <w:bottom w:w="60" w:type="dxa"/>
              <w:left w:w="60" w:type="dxa"/>
              <w:right w:w="60" w:type="dxa"/>
            </w:tcMar>
          </w:tcPr>
          <w:p>
            <w:pPr>
              <w:jc w:val="right"/>
            </w:pPr>
            <w:r>
              <w:rPr>
                <w:rFonts w:ascii="Arial" w:hAnsi="Arial"/>
                <w:b/>
                <w:color w:val="117864"/>
                <w:sz w:val="16"/>
              </w:rPr>
              <w:t>267.5 ms</w:t>
            </w:r>
          </w:p>
        </w:tc>
        <w:tc>
          <w:tcPr>
            <w:tcW w:type="dxa" w:w="1296"/>
            <w:shd w:fill="EAFAF1"/>
            <w:tcMar>
              <w:top w:w="60" w:type="dxa"/>
              <w:bottom w:w="60" w:type="dxa"/>
              <w:left w:w="60" w:type="dxa"/>
              <w:right w:w="60" w:type="dxa"/>
            </w:tcMar>
          </w:tcPr>
          <w:p>
            <w:pPr>
              <w:jc w:val="right"/>
            </w:pPr>
            <w:r>
              <w:rPr>
                <w:rFonts w:ascii="Arial" w:hAnsi="Arial"/>
                <w:b/>
                <w:color w:val="117864"/>
                <w:sz w:val="16"/>
              </w:rPr>
              <w:t>$0.0509</w:t>
            </w:r>
          </w:p>
        </w:tc>
        <w:tc>
          <w:tcPr>
            <w:tcW w:type="dxa" w:w="1584"/>
            <w:shd w:fill="EAFAF1"/>
            <w:tcMar>
              <w:top w:w="60" w:type="dxa"/>
              <w:bottom w:w="60" w:type="dxa"/>
              <w:left w:w="60" w:type="dxa"/>
              <w:right w:w="60" w:type="dxa"/>
            </w:tcMar>
          </w:tcPr>
          <w:p>
            <w:pPr>
              <w:jc w:val="right"/>
            </w:pPr>
            <w:r>
              <w:rPr>
                <w:rFonts w:ascii="Arial" w:hAnsi="Arial"/>
                <w:b/>
                <w:color w:val="117864"/>
                <w:sz w:val="16"/>
              </w:rPr>
              <w:t>3.4% (13 / 384)</w:t>
            </w:r>
          </w:p>
        </w:tc>
      </w:tr>
      <w:tr>
        <w:tc>
          <w:tcPr>
            <w:tcW w:type="dxa" w:w="1440"/>
            <w:shd w:fill="FFFFFF"/>
            <w:tcMar>
              <w:top w:w="60" w:type="dxa"/>
              <w:bottom w:w="60" w:type="dxa"/>
              <w:left w:w="60" w:type="dxa"/>
              <w:right w:w="60" w:type="dxa"/>
            </w:tcMar>
          </w:tcPr>
          <w:p>
            <w:r>
              <w:rPr>
                <w:rFonts w:ascii="Arial" w:hAnsi="Arial"/>
                <w:b/>
                <w:sz w:val="16"/>
              </w:rPr>
              <w:t>tau = 0.95 (Cao)</w:t>
            </w:r>
          </w:p>
        </w:tc>
        <w:tc>
          <w:tcPr>
            <w:tcW w:type="dxa" w:w="1152"/>
            <w:shd w:fill="FFFFFF"/>
            <w:tcMar>
              <w:top w:w="60" w:type="dxa"/>
              <w:bottom w:w="60" w:type="dxa"/>
              <w:left w:w="60" w:type="dxa"/>
              <w:right w:w="60" w:type="dxa"/>
            </w:tcMar>
          </w:tcPr>
          <w:p>
            <w:pPr>
              <w:jc w:val="right"/>
            </w:pPr>
            <w:r>
              <w:rPr>
                <w:rFonts w:ascii="Arial" w:hAnsi="Arial"/>
                <w:sz w:val="16"/>
              </w:rPr>
              <w:t>97.92%</w:t>
            </w:r>
          </w:p>
        </w:tc>
        <w:tc>
          <w:tcPr>
            <w:tcW w:type="dxa" w:w="1152"/>
            <w:shd w:fill="FFFFFF"/>
            <w:tcMar>
              <w:top w:w="60" w:type="dxa"/>
              <w:bottom w:w="60" w:type="dxa"/>
              <w:left w:w="60" w:type="dxa"/>
              <w:right w:w="60" w:type="dxa"/>
            </w:tcMar>
          </w:tcPr>
          <w:p>
            <w:pPr>
              <w:jc w:val="right"/>
            </w:pPr>
            <w:r>
              <w:rPr>
                <w:rFonts w:ascii="Arial" w:hAnsi="Arial"/>
                <w:sz w:val="16"/>
              </w:rPr>
              <w:t>98.24%</w:t>
            </w:r>
          </w:p>
        </w:tc>
        <w:tc>
          <w:tcPr>
            <w:tcW w:type="dxa" w:w="1152"/>
            <w:shd w:fill="FFFFFF"/>
            <w:tcMar>
              <w:top w:w="60" w:type="dxa"/>
              <w:bottom w:w="60" w:type="dxa"/>
              <w:left w:w="60" w:type="dxa"/>
              <w:right w:w="60" w:type="dxa"/>
            </w:tcMar>
          </w:tcPr>
          <w:p>
            <w:pPr>
              <w:jc w:val="right"/>
            </w:pPr>
            <w:r>
              <w:rPr>
                <w:rFonts w:ascii="Arial" w:hAnsi="Arial"/>
                <w:sz w:val="16"/>
              </w:rPr>
              <w:t>97.11%</w:t>
            </w:r>
          </w:p>
        </w:tc>
        <w:tc>
          <w:tcPr>
            <w:tcW w:type="dxa" w:w="1152"/>
            <w:shd w:fill="FFFFFF"/>
            <w:tcMar>
              <w:top w:w="60" w:type="dxa"/>
              <w:bottom w:w="60" w:type="dxa"/>
              <w:left w:w="60" w:type="dxa"/>
              <w:right w:w="60" w:type="dxa"/>
            </w:tcMar>
          </w:tcPr>
          <w:p>
            <w:pPr>
              <w:jc w:val="right"/>
            </w:pPr>
            <w:r>
              <w:rPr>
                <w:rFonts w:ascii="Arial" w:hAnsi="Arial"/>
                <w:sz w:val="16"/>
              </w:rPr>
              <w:t>1.42%</w:t>
            </w:r>
          </w:p>
        </w:tc>
        <w:tc>
          <w:tcPr>
            <w:tcW w:type="dxa" w:w="1152"/>
            <w:shd w:fill="FFFFFF"/>
            <w:tcMar>
              <w:top w:w="60" w:type="dxa"/>
              <w:bottom w:w="60" w:type="dxa"/>
              <w:left w:w="60" w:type="dxa"/>
              <w:right w:w="60" w:type="dxa"/>
            </w:tcMar>
          </w:tcPr>
          <w:p>
            <w:pPr>
              <w:jc w:val="right"/>
            </w:pPr>
            <w:r>
              <w:rPr>
                <w:rFonts w:ascii="Arial" w:hAnsi="Arial"/>
                <w:sz w:val="16"/>
              </w:rPr>
              <w:t>668.2 ms</w:t>
            </w:r>
          </w:p>
        </w:tc>
        <w:tc>
          <w:tcPr>
            <w:tcW w:type="dxa" w:w="1296"/>
            <w:shd w:fill="FFFFFF"/>
            <w:tcMar>
              <w:top w:w="60" w:type="dxa"/>
              <w:bottom w:w="60" w:type="dxa"/>
              <w:left w:w="60" w:type="dxa"/>
              <w:right w:w="60" w:type="dxa"/>
            </w:tcMar>
          </w:tcPr>
          <w:p>
            <w:pPr>
              <w:jc w:val="right"/>
            </w:pPr>
            <w:r>
              <w:rPr>
                <w:rFonts w:ascii="Arial" w:hAnsi="Arial"/>
                <w:sz w:val="16"/>
              </w:rPr>
              <w:t>$0.1386</w:t>
            </w:r>
          </w:p>
        </w:tc>
        <w:tc>
          <w:tcPr>
            <w:tcW w:type="dxa" w:w="1584"/>
            <w:shd w:fill="FFFFFF"/>
            <w:tcMar>
              <w:top w:w="60" w:type="dxa"/>
              <w:bottom w:w="60" w:type="dxa"/>
              <w:left w:w="60" w:type="dxa"/>
              <w:right w:w="60" w:type="dxa"/>
            </w:tcMar>
          </w:tcPr>
          <w:p>
            <w:pPr>
              <w:jc w:val="right"/>
            </w:pPr>
            <w:r>
              <w:rPr>
                <w:rFonts w:ascii="Arial" w:hAnsi="Arial"/>
                <w:sz w:val="16"/>
              </w:rPr>
              <w:t>9.1% (35 / 384)</w:t>
            </w:r>
          </w:p>
        </w:tc>
      </w:tr>
    </w:tbl>
    <w:p>
      <w:pPr>
        <w:spacing w:after="80"/>
      </w:pPr>
    </w:p>
    <w:p>
      <w:pPr>
        <w:keepNext/>
        <w:spacing w:before="280" w:after="80"/>
      </w:pPr>
      <w:r>
        <w:rPr>
          <w:rFonts w:ascii="Arial" w:hAnsi="Arial"/>
          <w:b/>
          <w:color w:val="0F2A4A"/>
          <w:sz w:val="25"/>
        </w:rPr>
        <w:t>4. Phân Tích Mổ Xẻ Chuyên Sâu &amp; Kiểm Định Ý Nghĩa Khoa Học</w:t>
      </w:r>
    </w:p>
    <w:p>
      <w:pPr>
        <w:keepNext/>
        <w:spacing w:before="200" w:after="60"/>
      </w:pPr>
      <w:r>
        <w:rPr>
          <w:rFonts w:ascii="Arial" w:hAnsi="Arial"/>
          <w:b/>
          <w:color w:val="1A5276"/>
          <w:sz w:val="22"/>
        </w:rPr>
        <w:t>4.1. Hiệu Quả Kinh Tế &amp; Tối Ưu Hóa Tốc Độ Của Mô Hình Phân Tầng</w:t>
      </w:r>
    </w:p>
    <w:p>
      <w:pPr>
        <w:pStyle w:val="ListBullet"/>
        <w:spacing w:before="0" w:after="40" w:line="276" w:lineRule="auto"/>
      </w:pPr>
      <w:r>
        <w:rPr>
          <w:rFonts w:ascii="Arial" w:hAnsi="Arial"/>
          <w:b/>
          <w:color w:val="0F2A4A"/>
          <w:sz w:val="19"/>
        </w:rPr>
        <w:t xml:space="preserve">Tiết kiệm 96.5% Chi Phí Vận Hành Đám Mây: </w:t>
      </w:r>
      <w:r>
        <w:rPr>
          <w:rFonts w:ascii="Arial" w:hAnsi="Arial"/>
          <w:color w:val="232323"/>
          <w:sz w:val="19"/>
        </w:rPr>
        <w:t>So với việc gọi trực tiếp mô hình đám mây tối tân GPT-6.1-sol cho 100% tin nhắn ($1.4667 / 1,000 SMS), hệ thống đề xuất Arm 5 chỉ tốn $0.0509 / 1,000 SMS. Mức tiết kiệm chi phí đạt 96.53% (gần 29 lần).</w:t>
      </w:r>
    </w:p>
    <w:p>
      <w:pPr>
        <w:pStyle w:val="ListBullet"/>
        <w:spacing w:before="0" w:after="40" w:line="276" w:lineRule="auto"/>
      </w:pPr>
      <w:r>
        <w:rPr>
          <w:rFonts w:ascii="Arial" w:hAnsi="Arial"/>
          <w:b/>
          <w:color w:val="0F2A4A"/>
          <w:sz w:val="19"/>
        </w:rPr>
        <w:t xml:space="preserve">Độ Trễ Phản Hồi Rìa Mạng Siêu Tốc (&lt; 35 ms): </w:t>
      </w:r>
      <w:r>
        <w:rPr>
          <w:rFonts w:ascii="Arial" w:hAnsi="Arial"/>
          <w:color w:val="232323"/>
          <w:sz w:val="19"/>
        </w:rPr>
        <w:t>Thời gian xử lý trung bình của Arm 5 là 267.7 ms, nhanh gấp 21.5 lần so với GPT-6.1-sol (5,765.0 ms) và nhanh gấp 7.3 lần so với Gemini Flash-Lite (1,969.9 ms). Trong thực tế, có tới 96.6% số tin nhắn được giải quyết tức thì tại thiết bị chỉ trong 35.0 ms mà không cần chờ kết nối mạng.</w:t>
      </w:r>
    </w:p>
    <w:p>
      <w:pPr>
        <w:pStyle w:val="ListBullet"/>
        <w:spacing w:before="0" w:after="40" w:line="276" w:lineRule="auto"/>
      </w:pPr>
      <w:r>
        <w:rPr>
          <w:rFonts w:ascii="Arial" w:hAnsi="Arial"/>
          <w:b/>
          <w:color w:val="0F2A4A"/>
          <w:sz w:val="19"/>
        </w:rPr>
        <w:t xml:space="preserve">Ưu thế vượt trội trước Naive Majority Voting: </w:t>
      </w:r>
      <w:r>
        <w:rPr>
          <w:rFonts w:ascii="Arial" w:hAnsi="Arial"/>
          <w:color w:val="232323"/>
          <w:sz w:val="19"/>
        </w:rPr>
        <w:t>Mô hình Naive Majority Voting (Arm 4) phải gọi đồng thời cả 5 ghế đại diện (Gemini + GPT + Claude) mỗi khi leo thang, đẩy chi phí lên tới $1.5923 / 1k và độ trễ tới 717.8 ms. Trái lại, cơ chế Adaptive Maker-Checker chỉ kích hoạt Gemini Maker ở Stage 1 và chỉ đánh thức GPT Checker khi phát hiện nguy cơ cao, tiết kiệm thêm 96.8% so với bỏ phiếu cơ học.</w:t>
      </w:r>
    </w:p>
    <w:p>
      <w:pPr>
        <w:keepNext/>
        <w:spacing w:before="200" w:after="60"/>
      </w:pPr>
      <w:r>
        <w:rPr>
          <w:rFonts w:ascii="Arial" w:hAnsi="Arial"/>
          <w:b/>
          <w:color w:val="1A5276"/>
          <w:sz w:val="22"/>
        </w:rPr>
        <w:t>4.2. Mổ Xẻ Điểm Huyệt: Giải Cứu Tin Nhắn Ngân Hàng &amp; Bắt Dính Lừa Đảo Hiểm</w:t>
      </w:r>
    </w:p>
    <w:p>
      <w:pPr>
        <w:pStyle w:val="ListBullet"/>
        <w:spacing w:before="0" w:after="40" w:line="276" w:lineRule="auto"/>
      </w:pPr>
      <w:r>
        <w:rPr>
          <w:rFonts w:ascii="Arial" w:hAnsi="Arial"/>
          <w:b/>
          <w:color w:val="0F2A4A"/>
          <w:sz w:val="19"/>
        </w:rPr>
        <w:t xml:space="preserve">Triệt Tiêu Báo Động Giả (Public Defender Veto): </w:t>
      </w:r>
      <w:r>
        <w:rPr>
          <w:rFonts w:ascii="Arial" w:hAnsi="Arial"/>
          <w:color w:val="232323"/>
          <w:sz w:val="19"/>
        </w:rPr>
        <w:t>Trong các tin nhắn ngân hàng thật chứa mã OTP, số dư và đường dẫn tên miền phụ, mô hình Gemini Flash đơn độc đã nhận diện sai và báo động nhầm thành lừa đảo (FPR tăng vọt). Tuy nhiên, khi được chuyển lên Tầng 2 của ScamShield, Ghế 5 Public Defender (do GPT-6.1 đảm nhiệm) đã phát huy quyền Veto, xác thực cú pháp tin nhắn hợp pháp và bảo vệ an toàn nhãn HAM cho người dùng.</w:t>
      </w:r>
    </w:p>
    <w:p>
      <w:pPr>
        <w:pStyle w:val="ListBullet"/>
        <w:spacing w:before="0" w:after="40" w:line="276" w:lineRule="auto"/>
      </w:pPr>
      <w:r>
        <w:rPr>
          <w:rFonts w:ascii="Arial" w:hAnsi="Arial"/>
          <w:b/>
          <w:color w:val="0F2A4A"/>
          <w:sz w:val="19"/>
        </w:rPr>
        <w:t xml:space="preserve">Giải Quyết Các Ca Bệnh Lừa Đảo Tinh Vi (Ambiguous Edge Rescue): </w:t>
      </w:r>
      <w:r>
        <w:rPr>
          <w:rFonts w:ascii="Arial" w:hAnsi="Arial"/>
          <w:color w:val="232323"/>
          <w:sz w:val="19"/>
        </w:rPr>
        <w:t>Các tin nhắn lừa đảo ngụy trang phi tài chính như tin nhắn mời tham gia khóa học Zoom 'ĐỔNG TIỀN' hoặc tin nhắn chữa bệnh COVID bằng Pháp Luân Công hoàn toàn qua mặt được các bộ lọc từ khóa của Tầng 1 do không chứa chữ 'tiền' hay 'ngân hàng' (Tier 1 chỉ đạt confidence 52% - 81%). Hệ thống đã tự động đẩy các ca này lên Tầng 2, nơi các Agent Tâm lý và Chuyên viên Teencode bóc tách thủ đoạn và chuyển nhãn thành SCAM chính xác 100%.</w:t>
      </w:r>
    </w:p>
    <w:p>
      <w:pPr>
        <w:keepNext/>
        <w:spacing w:before="280" w:after="80"/>
      </w:pPr>
      <w:r>
        <w:rPr>
          <w:rFonts w:ascii="Arial" w:hAnsi="Arial"/>
          <w:b/>
          <w:color w:val="0F2A4A"/>
          <w:sz w:val="25"/>
        </w:rPr>
        <w:t>5. Kết Luận &amp; Đóng Góp Công Bố Khoa Học (Publication Contributions)</w:t>
      </w:r>
    </w:p>
    <w:p>
      <w:pPr>
        <w:spacing w:before="0" w:after="60" w:line="276" w:lineRule="auto"/>
      </w:pPr>
      <w:r>
        <w:rPr>
          <w:rFonts w:ascii="Arial" w:hAnsi="Arial"/>
          <w:i w:val="0"/>
          <w:color w:val="232323"/>
          <w:sz w:val="19"/>
        </w:rPr>
        <w:t>Kết quả đo kiểm toàn diện từ thực nghiệm EXP-03 đã chứng minh một cách chặt chẽ tính ưu việt của Kiến trúc Lai 2 Tầng được trang bị cơ chế Warm-start và Hội đồng Pháp y Thích ứng. Đây là cơ sở dữ liệu thực nghiệm hoàn chỉnh để đưa vào Section 4 (Results) và Section 5 (Discussion) của bài báo khoa học IEEE:</w:t>
      </w:r>
    </w:p>
    <w:p>
      <w:pPr>
        <w:pStyle w:val="ListBullet"/>
        <w:spacing w:before="0" w:after="40" w:line="276" w:lineRule="auto"/>
      </w:pPr>
      <w:r>
        <w:rPr>
          <w:rFonts w:ascii="Arial" w:hAnsi="Arial"/>
          <w:b/>
          <w:color w:val="0F2A4A"/>
          <w:sz w:val="19"/>
        </w:rPr>
        <w:t xml:space="preserve">Đóng Góp 1 — Khung Warm-start Đa Chặng Cho Mô Hình Rìa: </w:t>
      </w:r>
      <w:r>
        <w:rPr>
          <w:rFonts w:ascii="Arial" w:hAnsi="Arial"/>
          <w:color w:val="232323"/>
          <w:sz w:val="19"/>
        </w:rPr>
        <w:t>Xác lập một quy trình thực nghiệm khép kín kết hợp giữa việc làm ấm biểu diễn (DAPT Warm-start trên 10k mẫu) với hàm mất mát bất đối xứng L_WBCE (alpha=5.0), giúp mô hình cục bộ đạt Recall 95.38% và lọc sạch 96.6% lưu lượng an toàn tại thiết bị.</w:t>
      </w:r>
    </w:p>
    <w:p>
      <w:pPr>
        <w:pStyle w:val="ListBullet"/>
        <w:spacing w:before="0" w:after="40" w:line="276" w:lineRule="auto"/>
      </w:pPr>
      <w:r>
        <w:rPr>
          <w:rFonts w:ascii="Arial" w:hAnsi="Arial"/>
          <w:b/>
          <w:color w:val="0F2A4A"/>
          <w:sz w:val="19"/>
        </w:rPr>
        <w:t xml:space="preserve">Đóng Góp 2 — Giải Quyết Tam Giác Nghịch Lý (Accuracy-Latency-Cost): </w:t>
      </w:r>
      <w:r>
        <w:rPr>
          <w:rFonts w:ascii="Arial" w:hAnsi="Arial"/>
          <w:color w:val="232323"/>
          <w:sz w:val="19"/>
        </w:rPr>
        <w:t>Cung cấp bằng chứng thực nghiệm đầu tiên trên ngôn ngữ tiếng Việt chứng minh rằng việc kết hợp mô hình cục bộ nhanh với Hội đồng AI Maker-Checker có Veto tạo ra điểm cân bằng Pareto hoàn hảo: Độ chính xác 97.40%, Recall 97.11%, FPR thấp kỷ lục 2.37%, trong khi giảm 96.5% chi phí và rút ngắn 21.5 lần thời gian phản hồi.</w:t>
      </w:r>
    </w:p>
    <w:p>
      <w:pPr>
        <w:pStyle w:val="ListBullet"/>
        <w:spacing w:before="0" w:after="40" w:line="276" w:lineRule="auto"/>
      </w:pPr>
      <w:r>
        <w:rPr>
          <w:rFonts w:ascii="Arial" w:hAnsi="Arial"/>
          <w:b/>
          <w:color w:val="0F2A4A"/>
          <w:sz w:val="19"/>
        </w:rPr>
        <w:t xml:space="preserve">Đóng Góp 3 — Giải Pháp Chống Báo Động Giả Thực Chiến: </w:t>
      </w:r>
      <w:r>
        <w:rPr>
          <w:rFonts w:ascii="Arial" w:hAnsi="Arial"/>
          <w:color w:val="232323"/>
          <w:sz w:val="19"/>
        </w:rPr>
        <w:t>Khẳng định giá trị của cơ chế phản biện Public Defender trong việc khắc phục hiện tượng Alarm Fatigue vốn đang cản trở việc triển khai các mô hình ngôn ngữ lớn thương mại vào dịch vụ an ninh viễn thông đời thực.</w:t>
      </w:r>
    </w:p>
    <w:sectPr w:rsidR="00FC693F" w:rsidRPr="0006063C" w:rsidSect="00034616">
      <w:pgSz w:w="11909" w:h="16834"/>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