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2B547E"/>
          <w:sz w:val="26"/>
        </w:rPr>
        <w:t>FPT UNIVERSITY – DEPARTMENT OF SOFTWARE ENGINEERING</w:t>
        <w:br/>
        <w:t>CAPSTONE PROJECT REPORT</w:t>
      </w:r>
    </w:p>
    <w:p>
      <w:pPr>
        <w:spacing w:before="240" w:after="160"/>
        <w:jc w:val="center"/>
      </w:pPr>
      <w:r>
        <w:rPr>
          <w:rFonts w:ascii="Calibri" w:hAnsi="Calibri"/>
          <w:b/>
          <w:color w:val="1B365D"/>
          <w:sz w:val="44"/>
        </w:rPr>
        <w:t>Report 2 – Research Proposal and Plan</w:t>
      </w:r>
    </w:p>
    <w:p>
      <w:pPr>
        <w:spacing w:before="0" w:after="480"/>
        <w:jc w:val="center"/>
      </w:pPr>
      <w:r>
        <w:rPr>
          <w:rFonts w:ascii="Calibri" w:hAnsi="Calibri"/>
          <w:i/>
          <w:color w:val="555555"/>
          <w:sz w:val="22"/>
        </w:rPr>
        <w:t>Project: ScamShield-VN – Real-Time Vietnamese Scam &amp; Phishing Detection Platform</w:t>
        <w:br/>
        <w:t>Leveraging 2-Tier Cascaded AI (ViSoBERT/PhoBERT Fast-Path &amp; Dynamic Gemini Cloud Fallback)</w:t>
      </w:r>
    </w:p>
    <w:tbl>
      <w:tblPr>
        <w:tblW w:type="auto" w:w="0"/>
        <w:jc w:val="center"/>
        <w:tblLook w:firstColumn="1" w:firstRow="1" w:lastColumn="0" w:lastRow="0" w:noHBand="0" w:noVBand="1" w:val="04A0"/>
        <w:tblBorders>
          <w:top w:val="single" w:sz="4" w:space="0" w:color="B0C4DE"/>
          <w:left w:val="none"/>
          <w:bottom w:val="single" w:sz="6" w:space="0" w:color="B0C4DE"/>
          <w:right w:val="none"/>
          <w:insideH w:val="single" w:sz="4" w:space="0" w:color="B0C4DE"/>
          <w:insideV w:val="none"/>
        </w:tblBorders>
      </w:tblPr>
      <w:tblGrid>
        <w:gridCol w:w="4514"/>
        <w:gridCol w:w="4514"/>
      </w:tblGrid>
      <w:tr>
        <w:tc>
          <w:tcPr>
            <w:tcW w:type="dxa" w:w="4514"/>
            <w:shd w:fill="EBF1F5"/>
            <w:tcMar>
              <w:top w:w="70" w:type="dxa"/>
              <w:bottom w:w="70" w:type="dxa"/>
              <w:left w:w="120" w:type="dxa"/>
              <w:right w:w="120" w:type="dxa"/>
            </w:tcMar>
          </w:tcPr>
          <w:p>
            <w:r>
              <w:rPr>
                <w:b/>
                <w:sz w:val="19"/>
              </w:rPr>
              <w:t>Project Code / Name</w:t>
            </w:r>
          </w:p>
        </w:tc>
        <w:tc>
          <w:tcPr>
            <w:tcW w:type="dxa" w:w="4514"/>
            <w:shd w:fill="FFFFFF"/>
            <w:tcMar>
              <w:top w:w="70" w:type="dxa"/>
              <w:bottom w:w="70" w:type="dxa"/>
              <w:left w:w="120" w:type="dxa"/>
              <w:right w:w="120" w:type="dxa"/>
            </w:tcMar>
          </w:tcPr>
          <w:p>
            <w:r>
              <w:rPr>
                <w:sz w:val="19"/>
              </w:rPr>
              <w:t>FA26SE079 / ScamShield-VN</w:t>
            </w:r>
          </w:p>
        </w:tc>
      </w:tr>
      <w:tr>
        <w:tc>
          <w:tcPr>
            <w:tcW w:type="dxa" w:w="4514"/>
            <w:shd w:fill="EBF1F5"/>
            <w:tcMar>
              <w:top w:w="70" w:type="dxa"/>
              <w:bottom w:w="70" w:type="dxa"/>
              <w:left w:w="120" w:type="dxa"/>
              <w:right w:w="120" w:type="dxa"/>
            </w:tcMar>
          </w:tcPr>
          <w:p>
            <w:r>
              <w:rPr>
                <w:b/>
                <w:sz w:val="19"/>
              </w:rPr>
              <w:t>Academic Supervisor</w:t>
            </w:r>
          </w:p>
        </w:tc>
        <w:tc>
          <w:tcPr>
            <w:tcW w:type="dxa" w:w="4514"/>
            <w:shd w:fill="FFFFFF"/>
            <w:tcMar>
              <w:top w:w="70" w:type="dxa"/>
              <w:bottom w:w="70" w:type="dxa"/>
              <w:left w:w="120" w:type="dxa"/>
              <w:right w:w="120" w:type="dxa"/>
            </w:tcMar>
          </w:tcPr>
          <w:p>
            <w:r>
              <w:rPr>
                <w:sz w:val="19"/>
              </w:rPr>
              <w:t>MSc. Le Thi Quynh Chi (ChiLTQ6)</w:t>
            </w:r>
          </w:p>
        </w:tc>
      </w:tr>
      <w:tr>
        <w:tc>
          <w:tcPr>
            <w:tcW w:type="dxa" w:w="4514"/>
            <w:shd w:fill="EBF1F5"/>
            <w:tcMar>
              <w:top w:w="70" w:type="dxa"/>
              <w:bottom w:w="70" w:type="dxa"/>
              <w:left w:w="120" w:type="dxa"/>
              <w:right w:w="120" w:type="dxa"/>
            </w:tcMar>
          </w:tcPr>
          <w:p>
            <w:r>
              <w:rPr>
                <w:b/>
                <w:sz w:val="19"/>
              </w:rPr>
              <w:t>Project Leader</w:t>
            </w:r>
          </w:p>
        </w:tc>
        <w:tc>
          <w:tcPr>
            <w:tcW w:type="dxa" w:w="4514"/>
            <w:shd w:fill="FFFFFF"/>
            <w:tcMar>
              <w:top w:w="70" w:type="dxa"/>
              <w:bottom w:w="70" w:type="dxa"/>
              <w:left w:w="120" w:type="dxa"/>
              <w:right w:w="120" w:type="dxa"/>
            </w:tcMar>
          </w:tcPr>
          <w:p>
            <w:r>
              <w:rPr>
                <w:sz w:val="19"/>
              </w:rPr>
              <w:t>Nguyen Minh Quang (Leader)</w:t>
            </w:r>
          </w:p>
        </w:tc>
      </w:tr>
      <w:tr>
        <w:tc>
          <w:tcPr>
            <w:tcW w:type="dxa" w:w="4514"/>
            <w:shd w:fill="EBF1F5"/>
            <w:tcMar>
              <w:top w:w="70" w:type="dxa"/>
              <w:bottom w:w="70" w:type="dxa"/>
              <w:left w:w="120" w:type="dxa"/>
              <w:right w:w="120" w:type="dxa"/>
            </w:tcMar>
          </w:tcPr>
          <w:p>
            <w:r>
              <w:rPr>
                <w:b/>
                <w:sz w:val="19"/>
              </w:rPr>
              <w:t>Development Team</w:t>
            </w:r>
          </w:p>
        </w:tc>
        <w:tc>
          <w:tcPr>
            <w:tcW w:type="dxa" w:w="4514"/>
            <w:shd w:fill="FFFFFF"/>
            <w:tcMar>
              <w:top w:w="70" w:type="dxa"/>
              <w:bottom w:w="70" w:type="dxa"/>
              <w:left w:w="120" w:type="dxa"/>
              <w:right w:w="120" w:type="dxa"/>
            </w:tcMar>
          </w:tcPr>
          <w:p>
            <w:r>
              <w:rPr>
                <w:sz w:val="19"/>
              </w:rPr>
              <w:t>Nguyen Minh Quang, Hoang Hai Phuc, Nguyen Quoc Huy,</w:t>
              <w:br/>
              <w:t>Nguyen Trung Hieu, Phan Tran Hoang Tran</w:t>
            </w:r>
          </w:p>
        </w:tc>
      </w:tr>
      <w:tr>
        <w:tc>
          <w:tcPr>
            <w:tcW w:type="dxa" w:w="4514"/>
            <w:shd w:fill="EBF1F5"/>
            <w:tcMar>
              <w:top w:w="70" w:type="dxa"/>
              <w:bottom w:w="70" w:type="dxa"/>
              <w:left w:w="120" w:type="dxa"/>
              <w:right w:w="120" w:type="dxa"/>
            </w:tcMar>
          </w:tcPr>
          <w:p>
            <w:r>
              <w:rPr>
                <w:b/>
                <w:sz w:val="19"/>
              </w:rPr>
              <w:t>Submission Milestone</w:t>
            </w:r>
          </w:p>
        </w:tc>
        <w:tc>
          <w:tcPr>
            <w:tcW w:type="dxa" w:w="4514"/>
            <w:shd w:fill="FFFFFF"/>
            <w:tcMar>
              <w:top w:w="70" w:type="dxa"/>
              <w:bottom w:w="70" w:type="dxa"/>
              <w:left w:w="120" w:type="dxa"/>
              <w:right w:w="120" w:type="dxa"/>
            </w:tcMar>
          </w:tcPr>
          <w:p>
            <w:r>
              <w:rPr>
                <w:sz w:val="19"/>
              </w:rPr>
              <w:t>Sprint 2 / Review 1 Milestone</w:t>
            </w:r>
          </w:p>
        </w:tc>
      </w:tr>
      <w:tr>
        <w:tc>
          <w:tcPr>
            <w:tcW w:type="dxa" w:w="4514"/>
            <w:shd w:fill="EBF1F5"/>
            <w:tcMar>
              <w:top w:w="70" w:type="dxa"/>
              <w:bottom w:w="70" w:type="dxa"/>
              <w:left w:w="120" w:type="dxa"/>
              <w:right w:w="120" w:type="dxa"/>
            </w:tcMar>
          </w:tcPr>
          <w:p>
            <w:r>
              <w:rPr>
                <w:b/>
                <w:sz w:val="19"/>
              </w:rPr>
              <w:t>Location &amp; Date</w:t>
            </w:r>
          </w:p>
        </w:tc>
        <w:tc>
          <w:tcPr>
            <w:tcW w:type="dxa" w:w="4514"/>
            <w:shd w:fill="FFFFFF"/>
            <w:tcMar>
              <w:top w:w="70" w:type="dxa"/>
              <w:bottom w:w="70" w:type="dxa"/>
              <w:left w:w="120" w:type="dxa"/>
              <w:right w:w="120" w:type="dxa"/>
            </w:tcMar>
          </w:tcPr>
          <w:p>
            <w:r>
              <w:rPr>
                <w:sz w:val="19"/>
              </w:rPr>
              <w:t>Hanoi, Vietnam – 2026</w:t>
            </w:r>
          </w:p>
        </w:tc>
      </w:tr>
    </w:tbl>
    <w:p>
      <w:r>
        <w:br w:type="page"/>
      </w:r>
    </w:p>
    <w:p>
      <w:pPr>
        <w:pStyle w:val="Heading1"/>
      </w:pPr>
      <w:r>
        <w:rPr>
          <w:color w:val="1B365D"/>
        </w:rPr>
        <w:t>Table of Contents</w:t>
      </w:r>
    </w:p>
    <w:p>
      <w:pPr>
        <w:spacing w:before="40" w:after="40"/>
      </w:pPr>
      <w:r>
        <w:rPr>
          <w:rFonts w:ascii="Calibri" w:hAnsi="Calibri"/>
          <w:color w:val="222222"/>
          <w:sz w:val="20"/>
        </w:rPr>
        <w:t>ABBREVIATIONS</w:t>
      </w:r>
      <w:r>
        <w:rPr>
          <w:rFonts w:ascii="Calibri" w:hAnsi="Calibri"/>
          <w:color w:val="AAAAAA"/>
        </w:rPr>
        <w:t xml:space="preserve"> ................................................. </w:t>
      </w:r>
      <w:r>
        <w:rPr>
          <w:rFonts w:ascii="Calibri" w:hAnsi="Calibri"/>
          <w:b/>
          <w:color w:val="1B365D"/>
          <w:sz w:val="20"/>
        </w:rPr>
        <w:t>4</w:t>
      </w:r>
    </w:p>
    <w:p>
      <w:pPr>
        <w:spacing w:before="40" w:after="40"/>
      </w:pPr>
      <w:r>
        <w:rPr>
          <w:rFonts w:ascii="Calibri" w:hAnsi="Calibri"/>
          <w:color w:val="222222"/>
          <w:sz w:val="20"/>
        </w:rPr>
        <w:t>I. Record of Changes</w:t>
      </w:r>
      <w:r>
        <w:rPr>
          <w:rFonts w:ascii="Calibri" w:hAnsi="Calibri"/>
          <w:color w:val="AAAAAA"/>
        </w:rPr>
        <w:t xml:space="preserve"> ................................... </w:t>
      </w:r>
      <w:r>
        <w:rPr>
          <w:rFonts w:ascii="Calibri" w:hAnsi="Calibri"/>
          <w:b/>
          <w:color w:val="1B365D"/>
          <w:sz w:val="20"/>
        </w:rPr>
        <w:t>5</w:t>
      </w:r>
    </w:p>
    <w:p>
      <w:pPr>
        <w:spacing w:before="40" w:after="40"/>
      </w:pPr>
      <w:r>
        <w:rPr>
          <w:rFonts w:ascii="Calibri" w:hAnsi="Calibri"/>
          <w:color w:val="222222"/>
          <w:sz w:val="20"/>
        </w:rPr>
        <w:t>II. Introduction &amp; Problem Background</w:t>
      </w:r>
      <w:r>
        <w:rPr>
          <w:rFonts w:ascii="Calibri" w:hAnsi="Calibri"/>
          <w:color w:val="AAAAAA"/>
        </w:rPr>
        <w:t xml:space="preserve"> ..... </w:t>
      </w:r>
      <w:r>
        <w:rPr>
          <w:rFonts w:ascii="Calibri" w:hAnsi="Calibri"/>
          <w:b/>
          <w:color w:val="1B365D"/>
          <w:sz w:val="20"/>
        </w:rPr>
        <w:t>6</w:t>
      </w:r>
    </w:p>
    <w:p>
      <w:pPr>
        <w:spacing w:before="40" w:after="40"/>
      </w:pPr>
      <w:r>
        <w:rPr>
          <w:rFonts w:ascii="Calibri" w:hAnsi="Calibri"/>
          <w:color w:val="222222"/>
          <w:sz w:val="20"/>
        </w:rPr>
        <w:t xml:space="preserve">  1. Research Direction and Conceptual Framework</w:t>
      </w:r>
      <w:r>
        <w:rPr>
          <w:rFonts w:ascii="Calibri" w:hAnsi="Calibri"/>
          <w:color w:val="AAAAAA"/>
        </w:rPr>
        <w:t xml:space="preserve"> ..... </w:t>
      </w:r>
      <w:r>
        <w:rPr>
          <w:rFonts w:ascii="Calibri" w:hAnsi="Calibri"/>
          <w:b/>
          <w:color w:val="1B365D"/>
          <w:sz w:val="20"/>
        </w:rPr>
        <w:t>6</w:t>
      </w:r>
    </w:p>
    <w:p>
      <w:pPr>
        <w:spacing w:before="40" w:after="40"/>
      </w:pPr>
      <w:r>
        <w:rPr>
          <w:rFonts w:ascii="Calibri" w:hAnsi="Calibri"/>
          <w:color w:val="222222"/>
          <w:sz w:val="20"/>
        </w:rPr>
        <w:t xml:space="preserve">    1.1 Work Breakdown Structure (WBS)</w:t>
      </w:r>
      <w:r>
        <w:rPr>
          <w:rFonts w:ascii="Calibri" w:hAnsi="Calibri"/>
          <w:color w:val="AAAAAA"/>
        </w:rPr>
        <w:t xml:space="preserve"> ..... </w:t>
      </w:r>
      <w:r>
        <w:rPr>
          <w:rFonts w:ascii="Calibri" w:hAnsi="Calibri"/>
          <w:b/>
          <w:color w:val="1B365D"/>
          <w:sz w:val="20"/>
        </w:rPr>
        <w:t>6</w:t>
      </w:r>
    </w:p>
    <w:p>
      <w:pPr>
        <w:spacing w:before="40" w:after="40"/>
      </w:pPr>
      <w:r>
        <w:rPr>
          <w:rFonts w:ascii="Calibri" w:hAnsi="Calibri"/>
          <w:color w:val="222222"/>
          <w:sz w:val="20"/>
        </w:rPr>
        <w:t xml:space="preserve">    1.2 Opportunity Identification</w:t>
      </w:r>
      <w:r>
        <w:rPr>
          <w:rFonts w:ascii="Calibri" w:hAnsi="Calibri"/>
          <w:color w:val="AAAAAA"/>
        </w:rPr>
        <w:t xml:space="preserve"> ....... </w:t>
      </w:r>
      <w:r>
        <w:rPr>
          <w:rFonts w:ascii="Calibri" w:hAnsi="Calibri"/>
          <w:b/>
          <w:color w:val="1B365D"/>
          <w:sz w:val="20"/>
        </w:rPr>
        <w:t>7</w:t>
      </w:r>
    </w:p>
    <w:p>
      <w:pPr>
        <w:spacing w:before="40" w:after="40"/>
      </w:pPr>
      <w:r>
        <w:rPr>
          <w:rFonts w:ascii="Calibri" w:hAnsi="Calibri"/>
          <w:color w:val="222222"/>
          <w:sz w:val="20"/>
        </w:rPr>
        <w:t xml:space="preserve">  2. Management Approach</w:t>
      </w:r>
      <w:r>
        <w:rPr>
          <w:rFonts w:ascii="Calibri" w:hAnsi="Calibri"/>
          <w:color w:val="AAAAAA"/>
        </w:rPr>
        <w:t xml:space="preserve"> ........................... </w:t>
      </w:r>
      <w:r>
        <w:rPr>
          <w:rFonts w:ascii="Calibri" w:hAnsi="Calibri"/>
          <w:b/>
          <w:color w:val="1B365D"/>
          <w:sz w:val="20"/>
        </w:rPr>
        <w:t>8</w:t>
      </w:r>
    </w:p>
    <w:p>
      <w:pPr>
        <w:spacing w:before="40" w:after="40"/>
      </w:pPr>
      <w:r>
        <w:rPr>
          <w:rFonts w:ascii="Calibri" w:hAnsi="Calibri"/>
          <w:color w:val="222222"/>
          <w:sz w:val="20"/>
        </w:rPr>
        <w:t xml:space="preserve">    2.1 Gap Positioning</w:t>
      </w:r>
      <w:r>
        <w:rPr>
          <w:rFonts w:ascii="Calibri" w:hAnsi="Calibri"/>
          <w:color w:val="AAAAAA"/>
        </w:rPr>
        <w:t xml:space="preserve"> ............................. </w:t>
      </w:r>
      <w:r>
        <w:rPr>
          <w:rFonts w:ascii="Calibri" w:hAnsi="Calibri"/>
          <w:b/>
          <w:color w:val="1B365D"/>
          <w:sz w:val="20"/>
        </w:rPr>
        <w:t>8</w:t>
      </w:r>
    </w:p>
    <w:p>
      <w:pPr>
        <w:spacing w:before="40" w:after="40"/>
      </w:pPr>
      <w:r>
        <w:rPr>
          <w:rFonts w:ascii="Calibri" w:hAnsi="Calibri"/>
          <w:color w:val="222222"/>
          <w:sz w:val="20"/>
        </w:rPr>
        <w:t xml:space="preserve">    2.2 Proposed Research Concept &amp; Solution Vision</w:t>
      </w:r>
      <w:r>
        <w:rPr>
          <w:rFonts w:ascii="Calibri" w:hAnsi="Calibri"/>
          <w:color w:val="AAAAAA"/>
        </w:rPr>
        <w:t xml:space="preserve"> ..... </w:t>
      </w:r>
      <w:r>
        <w:rPr>
          <w:rFonts w:ascii="Calibri" w:hAnsi="Calibri"/>
          <w:b/>
          <w:color w:val="1B365D"/>
          <w:sz w:val="20"/>
        </w:rPr>
        <w:t>9</w:t>
      </w:r>
    </w:p>
    <w:p>
      <w:pPr>
        <w:spacing w:before="40" w:after="40"/>
      </w:pPr>
      <w:r>
        <w:rPr>
          <w:rFonts w:ascii="Calibri" w:hAnsi="Calibri"/>
          <w:color w:val="222222"/>
          <w:sz w:val="20"/>
        </w:rPr>
        <w:t xml:space="preserve">    2.3 Strategic Research Approach Selection</w:t>
      </w:r>
      <w:r>
        <w:rPr>
          <w:rFonts w:ascii="Calibri" w:hAnsi="Calibri"/>
          <w:color w:val="AAAAAA"/>
        </w:rPr>
        <w:t xml:space="preserve"> ..... </w:t>
      </w:r>
      <w:r>
        <w:rPr>
          <w:rFonts w:ascii="Calibri" w:hAnsi="Calibri"/>
          <w:b/>
          <w:color w:val="1B365D"/>
          <w:sz w:val="20"/>
        </w:rPr>
        <w:t>11</w:t>
      </w:r>
    </w:p>
    <w:p>
      <w:pPr>
        <w:spacing w:before="40" w:after="40"/>
      </w:pPr>
      <w:r>
        <w:rPr>
          <w:rFonts w:ascii="Calibri" w:hAnsi="Calibri"/>
          <w:color w:val="222222"/>
          <w:sz w:val="20"/>
        </w:rPr>
        <w:t xml:space="preserve">  3. Research Feasibility &amp; Resource Assessment</w:t>
      </w:r>
      <w:r>
        <w:rPr>
          <w:rFonts w:ascii="Calibri" w:hAnsi="Calibri"/>
          <w:color w:val="AAAAAA"/>
        </w:rPr>
        <w:t xml:space="preserve"> ..... </w:t>
      </w:r>
      <w:r>
        <w:rPr>
          <w:rFonts w:ascii="Calibri" w:hAnsi="Calibri"/>
          <w:b/>
          <w:color w:val="1B365D"/>
          <w:sz w:val="20"/>
        </w:rPr>
        <w:t>12</w:t>
      </w:r>
    </w:p>
    <w:p>
      <w:pPr>
        <w:spacing w:before="40" w:after="40"/>
      </w:pPr>
      <w:r>
        <w:rPr>
          <w:rFonts w:ascii="Calibri" w:hAnsi="Calibri"/>
          <w:color w:val="222222"/>
          <w:sz w:val="20"/>
        </w:rPr>
        <w:t xml:space="preserve">  4. Expected Research Outcomes</w:t>
      </w:r>
      <w:r>
        <w:rPr>
          <w:rFonts w:ascii="Calibri" w:hAnsi="Calibri"/>
          <w:color w:val="AAAAAA"/>
        </w:rPr>
        <w:t xml:space="preserve"> ............. </w:t>
      </w:r>
      <w:r>
        <w:rPr>
          <w:rFonts w:ascii="Calibri" w:hAnsi="Calibri"/>
          <w:b/>
          <w:color w:val="1B365D"/>
          <w:sz w:val="20"/>
        </w:rPr>
        <w:t>13</w:t>
      </w:r>
    </w:p>
    <w:p>
      <w:pPr>
        <w:spacing w:before="40" w:after="40"/>
      </w:pPr>
      <w:r>
        <w:rPr>
          <w:rFonts w:ascii="Calibri" w:hAnsi="Calibri"/>
          <w:color w:val="222222"/>
          <w:sz w:val="20"/>
        </w:rPr>
        <w:t xml:space="preserve">  5. Responsibility Assignments (RACI Matrix)</w:t>
      </w:r>
      <w:r>
        <w:rPr>
          <w:rFonts w:ascii="Calibri" w:hAnsi="Calibri"/>
          <w:color w:val="AAAAAA"/>
        </w:rPr>
        <w:t xml:space="preserve"> ..... </w:t>
      </w:r>
      <w:r>
        <w:rPr>
          <w:rFonts w:ascii="Calibri" w:hAnsi="Calibri"/>
          <w:b/>
          <w:color w:val="1B365D"/>
          <w:sz w:val="20"/>
        </w:rPr>
        <w:t>15</w:t>
      </w:r>
    </w:p>
    <w:p>
      <w:pPr>
        <w:spacing w:before="40" w:after="40"/>
      </w:pPr>
      <w:r>
        <w:rPr>
          <w:rFonts w:ascii="Calibri" w:hAnsi="Calibri"/>
          <w:color w:val="222222"/>
          <w:sz w:val="20"/>
        </w:rPr>
        <w:t xml:space="preserve">  6. Research Roadmap &amp; Milestone Planning (14 Weeks)</w:t>
      </w:r>
      <w:r>
        <w:rPr>
          <w:rFonts w:ascii="Calibri" w:hAnsi="Calibri"/>
          <w:color w:val="AAAAAA"/>
        </w:rPr>
        <w:t xml:space="preserve"> ..... </w:t>
      </w:r>
      <w:r>
        <w:rPr>
          <w:rFonts w:ascii="Calibri" w:hAnsi="Calibri"/>
          <w:b/>
          <w:color w:val="1B365D"/>
          <w:sz w:val="20"/>
        </w:rPr>
        <w:t>16</w:t>
      </w:r>
    </w:p>
    <w:p>
      <w:pPr>
        <w:spacing w:before="40" w:after="40"/>
      </w:pPr>
      <w:r>
        <w:rPr>
          <w:rFonts w:ascii="Calibri" w:hAnsi="Calibri"/>
          <w:color w:val="222222"/>
          <w:sz w:val="20"/>
        </w:rPr>
        <w:t xml:space="preserve">  7. Configuration Management</w:t>
      </w:r>
      <w:r>
        <w:rPr>
          <w:rFonts w:ascii="Calibri" w:hAnsi="Calibri"/>
          <w:color w:val="AAAAAA"/>
        </w:rPr>
        <w:t xml:space="preserve"> ................. </w:t>
      </w:r>
      <w:r>
        <w:rPr>
          <w:rFonts w:ascii="Calibri" w:hAnsi="Calibri"/>
          <w:b/>
          <w:color w:val="1B365D"/>
          <w:sz w:val="20"/>
        </w:rPr>
        <w:t>18</w:t>
      </w:r>
    </w:p>
    <w:p>
      <w:pPr>
        <w:spacing w:before="40" w:after="40"/>
      </w:pPr>
      <w:r>
        <w:rPr>
          <w:rFonts w:ascii="Calibri" w:hAnsi="Calibri"/>
          <w:color w:val="222222"/>
          <w:sz w:val="20"/>
        </w:rPr>
        <w:t xml:space="preserve">    7.1 Dataset Management</w:t>
      </w:r>
      <w:r>
        <w:rPr>
          <w:rFonts w:ascii="Calibri" w:hAnsi="Calibri"/>
          <w:color w:val="AAAAAA"/>
        </w:rPr>
        <w:t xml:space="preserve"> ....................... </w:t>
      </w:r>
      <w:r>
        <w:rPr>
          <w:rFonts w:ascii="Calibri" w:hAnsi="Calibri"/>
          <w:b/>
          <w:color w:val="1B365D"/>
          <w:sz w:val="20"/>
        </w:rPr>
        <w:t>18</w:t>
      </w:r>
    </w:p>
    <w:p>
      <w:pPr>
        <w:spacing w:before="40" w:after="40"/>
      </w:pPr>
      <w:r>
        <w:rPr>
          <w:rFonts w:ascii="Calibri" w:hAnsi="Calibri"/>
          <w:color w:val="222222"/>
          <w:sz w:val="20"/>
        </w:rPr>
        <w:t xml:space="preserve">    7.2 Source Code Management</w:t>
      </w:r>
      <w:r>
        <w:rPr>
          <w:rFonts w:ascii="Calibri" w:hAnsi="Calibri"/>
          <w:color w:val="AAAAAA"/>
        </w:rPr>
        <w:t xml:space="preserve"> ............... </w:t>
      </w:r>
      <w:r>
        <w:rPr>
          <w:rFonts w:ascii="Calibri" w:hAnsi="Calibri"/>
          <w:b/>
          <w:color w:val="1B365D"/>
          <w:sz w:val="20"/>
        </w:rPr>
        <w:t>21</w:t>
      </w:r>
    </w:p>
    <w:p>
      <w:pPr>
        <w:spacing w:before="40" w:after="40"/>
      </w:pPr>
      <w:r>
        <w:rPr>
          <w:rFonts w:ascii="Calibri" w:hAnsi="Calibri"/>
          <w:color w:val="222222"/>
          <w:sz w:val="20"/>
        </w:rPr>
        <w:t xml:space="preserve">    7.3 Tools &amp; Infrastructures</w:t>
      </w:r>
      <w:r>
        <w:rPr>
          <w:rFonts w:ascii="Calibri" w:hAnsi="Calibri"/>
          <w:color w:val="AAAAAA"/>
        </w:rPr>
        <w:t xml:space="preserve"> ............. </w:t>
      </w:r>
      <w:r>
        <w:rPr>
          <w:rFonts w:ascii="Calibri" w:hAnsi="Calibri"/>
          <w:b/>
          <w:color w:val="1B365D"/>
          <w:sz w:val="20"/>
        </w:rPr>
        <w:t>22</w:t>
      </w:r>
    </w:p>
    <w:p>
      <w:r>
        <w:br w:type="page"/>
      </w:r>
    </w:p>
    <w:p>
      <w:pPr>
        <w:pStyle w:val="Heading1"/>
      </w:pPr>
      <w:r>
        <w:rPr>
          <w:color w:val="1B365D"/>
        </w:rPr>
        <w:t>ABBREVIATIONS</w:t>
      </w:r>
    </w:p>
    <w:p>
      <w:pPr>
        <w:spacing w:after="160"/>
      </w:pPr>
      <w:r>
        <w:t>The following list details the abbreviations and technical acronyms used throughout this research proposal:</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4514"/>
        <w:gridCol w:w="4514"/>
      </w:tblGrid>
      <w:tr>
        <w:tc>
          <w:tcPr>
            <w:tcW w:type="dxa" w:w="2592"/>
            <w:shd w:fill="1B365D"/>
            <w:tcMar>
              <w:top w:w="120" w:type="dxa"/>
              <w:bottom w:w="120" w:type="dxa"/>
              <w:left w:w="140" w:type="dxa"/>
              <w:right w:w="140" w:type="dxa"/>
            </w:tcMar>
            <w:vAlign w:val="center"/>
          </w:tcPr>
          <w:p>
            <w:pPr>
              <w:jc w:val="left"/>
            </w:pPr>
            <w:r>
              <w:rPr>
                <w:rFonts w:ascii="Calibri" w:hAnsi="Calibri"/>
                <w:b/>
                <w:color w:val="FFFFFF"/>
                <w:sz w:val="19"/>
              </w:rPr>
              <w:t>Acronym</w:t>
            </w:r>
          </w:p>
        </w:tc>
        <w:tc>
          <w:tcPr>
            <w:tcW w:type="dxa" w:w="6624"/>
            <w:shd w:fill="1B365D"/>
            <w:tcMar>
              <w:top w:w="120" w:type="dxa"/>
              <w:bottom w:w="120" w:type="dxa"/>
              <w:left w:w="140" w:type="dxa"/>
              <w:right w:w="140" w:type="dxa"/>
            </w:tcMar>
            <w:vAlign w:val="center"/>
          </w:tcPr>
          <w:p>
            <w:pPr>
              <w:jc w:val="left"/>
            </w:pPr>
            <w:r>
              <w:rPr>
                <w:rFonts w:ascii="Calibri" w:hAnsi="Calibri"/>
                <w:b/>
                <w:color w:val="FFFFFF"/>
                <w:sz w:val="19"/>
              </w:rPr>
              <w:t>Meaning / Definition</w:t>
            </w:r>
          </w:p>
        </w:tc>
      </w:tr>
      <w:tr>
        <w:tc>
          <w:tcPr>
            <w:tcW w:type="dxa" w:w="2592"/>
            <w:shd w:fill="F4F6F9"/>
            <w:tcMar>
              <w:top w:w="90" w:type="dxa"/>
              <w:bottom w:w="90" w:type="dxa"/>
              <w:left w:w="140" w:type="dxa"/>
              <w:right w:w="140" w:type="dxa"/>
            </w:tcMar>
            <w:vAlign w:val="center"/>
          </w:tcPr>
          <w:p>
            <w:r>
              <w:rPr>
                <w:rFonts w:ascii="Calibri" w:hAnsi="Calibri"/>
                <w:color w:val="222222"/>
                <w:sz w:val="18"/>
              </w:rPr>
              <w:t>AI</w:t>
            </w:r>
          </w:p>
        </w:tc>
        <w:tc>
          <w:tcPr>
            <w:tcW w:type="dxa" w:w="6624"/>
            <w:shd w:fill="F4F6F9"/>
            <w:tcMar>
              <w:top w:w="90" w:type="dxa"/>
              <w:bottom w:w="90" w:type="dxa"/>
              <w:left w:w="140" w:type="dxa"/>
              <w:right w:w="140" w:type="dxa"/>
            </w:tcMar>
            <w:vAlign w:val="center"/>
          </w:tcPr>
          <w:p>
            <w:r>
              <w:rPr>
                <w:rFonts w:ascii="Calibri" w:hAnsi="Calibri"/>
                <w:color w:val="222222"/>
                <w:sz w:val="18"/>
              </w:rPr>
              <w:t>Artificial Intelligence</w:t>
            </w:r>
          </w:p>
        </w:tc>
      </w:tr>
      <w:tr>
        <w:tc>
          <w:tcPr>
            <w:tcW w:type="dxa" w:w="2592"/>
            <w:shd w:fill="FFFFFF"/>
            <w:tcMar>
              <w:top w:w="90" w:type="dxa"/>
              <w:bottom w:w="90" w:type="dxa"/>
              <w:left w:w="140" w:type="dxa"/>
              <w:right w:w="140" w:type="dxa"/>
            </w:tcMar>
            <w:vAlign w:val="center"/>
          </w:tcPr>
          <w:p>
            <w:r>
              <w:rPr>
                <w:rFonts w:ascii="Calibri" w:hAnsi="Calibri"/>
                <w:color w:val="222222"/>
                <w:sz w:val="18"/>
              </w:rPr>
              <w:t>API</w:t>
            </w:r>
          </w:p>
        </w:tc>
        <w:tc>
          <w:tcPr>
            <w:tcW w:type="dxa" w:w="6624"/>
            <w:shd w:fill="FFFFFF"/>
            <w:tcMar>
              <w:top w:w="90" w:type="dxa"/>
              <w:bottom w:w="90" w:type="dxa"/>
              <w:left w:w="140" w:type="dxa"/>
              <w:right w:w="140" w:type="dxa"/>
            </w:tcMar>
            <w:vAlign w:val="center"/>
          </w:tcPr>
          <w:p>
            <w:r>
              <w:rPr>
                <w:rFonts w:ascii="Calibri" w:hAnsi="Calibri"/>
                <w:color w:val="222222"/>
                <w:sz w:val="18"/>
              </w:rPr>
              <w:t>Application Programming Interface</w:t>
            </w:r>
          </w:p>
        </w:tc>
      </w:tr>
      <w:tr>
        <w:tc>
          <w:tcPr>
            <w:tcW w:type="dxa" w:w="2592"/>
            <w:shd w:fill="F4F6F9"/>
            <w:tcMar>
              <w:top w:w="90" w:type="dxa"/>
              <w:bottom w:w="90" w:type="dxa"/>
              <w:left w:w="140" w:type="dxa"/>
              <w:right w:w="140" w:type="dxa"/>
            </w:tcMar>
            <w:vAlign w:val="center"/>
          </w:tcPr>
          <w:p>
            <w:r>
              <w:rPr>
                <w:rFonts w:ascii="Calibri" w:hAnsi="Calibri"/>
                <w:color w:val="222222"/>
                <w:sz w:val="18"/>
              </w:rPr>
              <w:t>ASR</w:t>
            </w:r>
          </w:p>
        </w:tc>
        <w:tc>
          <w:tcPr>
            <w:tcW w:type="dxa" w:w="6624"/>
            <w:shd w:fill="F4F6F9"/>
            <w:tcMar>
              <w:top w:w="90" w:type="dxa"/>
              <w:bottom w:w="90" w:type="dxa"/>
              <w:left w:w="140" w:type="dxa"/>
              <w:right w:w="140" w:type="dxa"/>
            </w:tcMar>
            <w:vAlign w:val="center"/>
          </w:tcPr>
          <w:p>
            <w:r>
              <w:rPr>
                <w:rFonts w:ascii="Calibri" w:hAnsi="Calibri"/>
                <w:color w:val="222222"/>
                <w:sz w:val="18"/>
              </w:rPr>
              <w:t>Automatic Speech Recognition</w:t>
            </w:r>
          </w:p>
        </w:tc>
      </w:tr>
      <w:tr>
        <w:tc>
          <w:tcPr>
            <w:tcW w:type="dxa" w:w="2592"/>
            <w:shd w:fill="FFFFFF"/>
            <w:tcMar>
              <w:top w:w="90" w:type="dxa"/>
              <w:bottom w:w="90" w:type="dxa"/>
              <w:left w:w="140" w:type="dxa"/>
              <w:right w:w="140" w:type="dxa"/>
            </w:tcMar>
            <w:vAlign w:val="center"/>
          </w:tcPr>
          <w:p>
            <w:r>
              <w:rPr>
                <w:rFonts w:ascii="Calibri" w:hAnsi="Calibri"/>
                <w:color w:val="222222"/>
                <w:sz w:val="18"/>
              </w:rPr>
              <w:t>AUC-ROC</w:t>
            </w:r>
          </w:p>
        </w:tc>
        <w:tc>
          <w:tcPr>
            <w:tcW w:type="dxa" w:w="6624"/>
            <w:shd w:fill="FFFFFF"/>
            <w:tcMar>
              <w:top w:w="90" w:type="dxa"/>
              <w:bottom w:w="90" w:type="dxa"/>
              <w:left w:w="140" w:type="dxa"/>
              <w:right w:w="140" w:type="dxa"/>
            </w:tcMar>
            <w:vAlign w:val="center"/>
          </w:tcPr>
          <w:p>
            <w:r>
              <w:rPr>
                <w:rFonts w:ascii="Calibri" w:hAnsi="Calibri"/>
                <w:color w:val="222222"/>
                <w:sz w:val="18"/>
              </w:rPr>
              <w:t>Area Under the Receiver Operating Characteristic Curve</w:t>
            </w:r>
          </w:p>
        </w:tc>
      </w:tr>
      <w:tr>
        <w:tc>
          <w:tcPr>
            <w:tcW w:type="dxa" w:w="2592"/>
            <w:shd w:fill="F4F6F9"/>
            <w:tcMar>
              <w:top w:w="90" w:type="dxa"/>
              <w:bottom w:w="90" w:type="dxa"/>
              <w:left w:w="140" w:type="dxa"/>
              <w:right w:w="140" w:type="dxa"/>
            </w:tcMar>
            <w:vAlign w:val="center"/>
          </w:tcPr>
          <w:p>
            <w:r>
              <w:rPr>
                <w:rFonts w:ascii="Calibri" w:hAnsi="Calibri"/>
                <w:color w:val="222222"/>
                <w:sz w:val="18"/>
              </w:rPr>
              <w:t>BPE</w:t>
            </w:r>
          </w:p>
        </w:tc>
        <w:tc>
          <w:tcPr>
            <w:tcW w:type="dxa" w:w="6624"/>
            <w:shd w:fill="F4F6F9"/>
            <w:tcMar>
              <w:top w:w="90" w:type="dxa"/>
              <w:bottom w:w="90" w:type="dxa"/>
              <w:left w:w="140" w:type="dxa"/>
              <w:right w:w="140" w:type="dxa"/>
            </w:tcMar>
            <w:vAlign w:val="center"/>
          </w:tcPr>
          <w:p>
            <w:r>
              <w:rPr>
                <w:rFonts w:ascii="Calibri" w:hAnsi="Calibri"/>
                <w:color w:val="222222"/>
                <w:sz w:val="18"/>
              </w:rPr>
              <w:t>Byte-Pair Encoding Tokenization</w:t>
            </w:r>
          </w:p>
        </w:tc>
      </w:tr>
      <w:tr>
        <w:tc>
          <w:tcPr>
            <w:tcW w:type="dxa" w:w="2592"/>
            <w:shd w:fill="FFFFFF"/>
            <w:tcMar>
              <w:top w:w="90" w:type="dxa"/>
              <w:bottom w:w="90" w:type="dxa"/>
              <w:left w:w="140" w:type="dxa"/>
              <w:right w:w="140" w:type="dxa"/>
            </w:tcMar>
            <w:vAlign w:val="center"/>
          </w:tcPr>
          <w:p>
            <w:r>
              <w:rPr>
                <w:rFonts w:ascii="Calibri" w:hAnsi="Calibri"/>
                <w:color w:val="222222"/>
                <w:sz w:val="18"/>
              </w:rPr>
              <w:t>BR</w:t>
            </w:r>
          </w:p>
        </w:tc>
        <w:tc>
          <w:tcPr>
            <w:tcW w:type="dxa" w:w="6624"/>
            <w:shd w:fill="FFFFFF"/>
            <w:tcMar>
              <w:top w:w="90" w:type="dxa"/>
              <w:bottom w:w="90" w:type="dxa"/>
              <w:left w:w="140" w:type="dxa"/>
              <w:right w:w="140" w:type="dxa"/>
            </w:tcMar>
            <w:vAlign w:val="center"/>
          </w:tcPr>
          <w:p>
            <w:r>
              <w:rPr>
                <w:rFonts w:ascii="Calibri" w:hAnsi="Calibri"/>
                <w:color w:val="222222"/>
                <w:sz w:val="18"/>
              </w:rPr>
              <w:t>Business Rule (Quantitative System Rule)</w:t>
            </w:r>
          </w:p>
        </w:tc>
      </w:tr>
      <w:tr>
        <w:tc>
          <w:tcPr>
            <w:tcW w:type="dxa" w:w="2592"/>
            <w:shd w:fill="F4F6F9"/>
            <w:tcMar>
              <w:top w:w="90" w:type="dxa"/>
              <w:bottom w:w="90" w:type="dxa"/>
              <w:left w:w="140" w:type="dxa"/>
              <w:right w:w="140" w:type="dxa"/>
            </w:tcMar>
            <w:vAlign w:val="center"/>
          </w:tcPr>
          <w:p>
            <w:r>
              <w:rPr>
                <w:rFonts w:ascii="Calibri" w:hAnsi="Calibri"/>
                <w:color w:val="222222"/>
                <w:sz w:val="18"/>
              </w:rPr>
              <w:t>CPU</w:t>
            </w:r>
          </w:p>
        </w:tc>
        <w:tc>
          <w:tcPr>
            <w:tcW w:type="dxa" w:w="6624"/>
            <w:shd w:fill="F4F6F9"/>
            <w:tcMar>
              <w:top w:w="90" w:type="dxa"/>
              <w:bottom w:w="90" w:type="dxa"/>
              <w:left w:w="140" w:type="dxa"/>
              <w:right w:w="140" w:type="dxa"/>
            </w:tcMar>
            <w:vAlign w:val="center"/>
          </w:tcPr>
          <w:p>
            <w:r>
              <w:rPr>
                <w:rFonts w:ascii="Calibri" w:hAnsi="Calibri"/>
                <w:color w:val="222222"/>
                <w:sz w:val="18"/>
              </w:rPr>
              <w:t>Central Processing Unit</w:t>
            </w:r>
          </w:p>
        </w:tc>
      </w:tr>
      <w:tr>
        <w:tc>
          <w:tcPr>
            <w:tcW w:type="dxa" w:w="2592"/>
            <w:shd w:fill="FFFFFF"/>
            <w:tcMar>
              <w:top w:w="90" w:type="dxa"/>
              <w:bottom w:w="90" w:type="dxa"/>
              <w:left w:w="140" w:type="dxa"/>
              <w:right w:w="140" w:type="dxa"/>
            </w:tcMar>
            <w:vAlign w:val="center"/>
          </w:tcPr>
          <w:p>
            <w:r>
              <w:rPr>
                <w:rFonts w:ascii="Calibri" w:hAnsi="Calibri"/>
                <w:color w:val="222222"/>
                <w:sz w:val="18"/>
              </w:rPr>
              <w:t>CSV</w:t>
            </w:r>
          </w:p>
        </w:tc>
        <w:tc>
          <w:tcPr>
            <w:tcW w:type="dxa" w:w="6624"/>
            <w:shd w:fill="FFFFFF"/>
            <w:tcMar>
              <w:top w:w="90" w:type="dxa"/>
              <w:bottom w:w="90" w:type="dxa"/>
              <w:left w:w="140" w:type="dxa"/>
              <w:right w:w="140" w:type="dxa"/>
            </w:tcMar>
            <w:vAlign w:val="center"/>
          </w:tcPr>
          <w:p>
            <w:r>
              <w:rPr>
                <w:rFonts w:ascii="Calibri" w:hAnsi="Calibri"/>
                <w:color w:val="222222"/>
                <w:sz w:val="18"/>
              </w:rPr>
              <w:t>Comma-Separated Values</w:t>
            </w:r>
          </w:p>
        </w:tc>
      </w:tr>
      <w:tr>
        <w:tc>
          <w:tcPr>
            <w:tcW w:type="dxa" w:w="2592"/>
            <w:shd w:fill="F4F6F9"/>
            <w:tcMar>
              <w:top w:w="90" w:type="dxa"/>
              <w:bottom w:w="90" w:type="dxa"/>
              <w:left w:w="140" w:type="dxa"/>
              <w:right w:w="140" w:type="dxa"/>
            </w:tcMar>
            <w:vAlign w:val="center"/>
          </w:tcPr>
          <w:p>
            <w:r>
              <w:rPr>
                <w:rFonts w:ascii="Calibri" w:hAnsi="Calibri"/>
                <w:color w:val="222222"/>
                <w:sz w:val="18"/>
              </w:rPr>
              <w:t>DoS / DDoS</w:t>
            </w:r>
          </w:p>
        </w:tc>
        <w:tc>
          <w:tcPr>
            <w:tcW w:type="dxa" w:w="6624"/>
            <w:shd w:fill="F4F6F9"/>
            <w:tcMar>
              <w:top w:w="90" w:type="dxa"/>
              <w:bottom w:w="90" w:type="dxa"/>
              <w:left w:w="140" w:type="dxa"/>
              <w:right w:w="140" w:type="dxa"/>
            </w:tcMar>
            <w:vAlign w:val="center"/>
          </w:tcPr>
          <w:p>
            <w:r>
              <w:rPr>
                <w:rFonts w:ascii="Calibri" w:hAnsi="Calibri"/>
                <w:color w:val="222222"/>
                <w:sz w:val="18"/>
              </w:rPr>
              <w:t>Denial of Service / Distributed Denial of Service</w:t>
            </w:r>
          </w:p>
        </w:tc>
      </w:tr>
      <w:tr>
        <w:tc>
          <w:tcPr>
            <w:tcW w:type="dxa" w:w="2592"/>
            <w:shd w:fill="FFFFFF"/>
            <w:tcMar>
              <w:top w:w="90" w:type="dxa"/>
              <w:bottom w:w="90" w:type="dxa"/>
              <w:left w:w="140" w:type="dxa"/>
              <w:right w:w="140" w:type="dxa"/>
            </w:tcMar>
            <w:vAlign w:val="center"/>
          </w:tcPr>
          <w:p>
            <w:r>
              <w:rPr>
                <w:rFonts w:ascii="Calibri" w:hAnsi="Calibri"/>
                <w:color w:val="222222"/>
                <w:sz w:val="18"/>
              </w:rPr>
              <w:t>EMA</w:t>
            </w:r>
          </w:p>
        </w:tc>
        <w:tc>
          <w:tcPr>
            <w:tcW w:type="dxa" w:w="6624"/>
            <w:shd w:fill="FFFFFF"/>
            <w:tcMar>
              <w:top w:w="90" w:type="dxa"/>
              <w:bottom w:w="90" w:type="dxa"/>
              <w:left w:w="140" w:type="dxa"/>
              <w:right w:w="140" w:type="dxa"/>
            </w:tcMar>
            <w:vAlign w:val="center"/>
          </w:tcPr>
          <w:p>
            <w:r>
              <w:rPr>
                <w:rFonts w:ascii="Calibri" w:hAnsi="Calibri"/>
                <w:color w:val="222222"/>
                <w:sz w:val="18"/>
              </w:rPr>
              <w:t>Exact Match Accuracy</w:t>
            </w:r>
          </w:p>
        </w:tc>
      </w:tr>
      <w:tr>
        <w:tc>
          <w:tcPr>
            <w:tcW w:type="dxa" w:w="2592"/>
            <w:shd w:fill="F4F6F9"/>
            <w:tcMar>
              <w:top w:w="90" w:type="dxa"/>
              <w:bottom w:w="90" w:type="dxa"/>
              <w:left w:w="140" w:type="dxa"/>
              <w:right w:w="140" w:type="dxa"/>
            </w:tcMar>
            <w:vAlign w:val="center"/>
          </w:tcPr>
          <w:p>
            <w:r>
              <w:rPr>
                <w:rFonts w:ascii="Calibri" w:hAnsi="Calibri"/>
                <w:color w:val="222222"/>
                <w:sz w:val="18"/>
              </w:rPr>
              <w:t>ERD</w:t>
            </w:r>
          </w:p>
        </w:tc>
        <w:tc>
          <w:tcPr>
            <w:tcW w:type="dxa" w:w="6624"/>
            <w:shd w:fill="F4F6F9"/>
            <w:tcMar>
              <w:top w:w="90" w:type="dxa"/>
              <w:bottom w:w="90" w:type="dxa"/>
              <w:left w:w="140" w:type="dxa"/>
              <w:right w:w="140" w:type="dxa"/>
            </w:tcMar>
            <w:vAlign w:val="center"/>
          </w:tcPr>
          <w:p>
            <w:r>
              <w:rPr>
                <w:rFonts w:ascii="Calibri" w:hAnsi="Calibri"/>
                <w:color w:val="222222"/>
                <w:sz w:val="18"/>
              </w:rPr>
              <w:t>Entity Relationship Diagram</w:t>
            </w:r>
          </w:p>
        </w:tc>
      </w:tr>
      <w:tr>
        <w:tc>
          <w:tcPr>
            <w:tcW w:type="dxa" w:w="2592"/>
            <w:shd w:fill="FFFFFF"/>
            <w:tcMar>
              <w:top w:w="90" w:type="dxa"/>
              <w:bottom w:w="90" w:type="dxa"/>
              <w:left w:w="140" w:type="dxa"/>
              <w:right w:w="140" w:type="dxa"/>
            </w:tcMar>
            <w:vAlign w:val="center"/>
          </w:tcPr>
          <w:p>
            <w:r>
              <w:rPr>
                <w:rFonts w:ascii="Calibri" w:hAnsi="Calibri"/>
                <w:color w:val="222222"/>
                <w:sz w:val="18"/>
              </w:rPr>
              <w:t>ES</w:t>
            </w:r>
          </w:p>
        </w:tc>
        <w:tc>
          <w:tcPr>
            <w:tcW w:type="dxa" w:w="6624"/>
            <w:shd w:fill="FFFFFF"/>
            <w:tcMar>
              <w:top w:w="90" w:type="dxa"/>
              <w:bottom w:w="90" w:type="dxa"/>
              <w:left w:w="140" w:type="dxa"/>
              <w:right w:w="140" w:type="dxa"/>
            </w:tcMar>
            <w:vAlign w:val="center"/>
          </w:tcPr>
          <w:p>
            <w:r>
              <w:rPr>
                <w:rFonts w:ascii="Calibri" w:hAnsi="Calibri"/>
                <w:color w:val="222222"/>
                <w:sz w:val="18"/>
              </w:rPr>
              <w:t>Execution Score</w:t>
            </w:r>
          </w:p>
        </w:tc>
      </w:tr>
      <w:tr>
        <w:tc>
          <w:tcPr>
            <w:tcW w:type="dxa" w:w="2592"/>
            <w:shd w:fill="F4F6F9"/>
            <w:tcMar>
              <w:top w:w="90" w:type="dxa"/>
              <w:bottom w:w="90" w:type="dxa"/>
              <w:left w:w="140" w:type="dxa"/>
              <w:right w:w="140" w:type="dxa"/>
            </w:tcMar>
            <w:vAlign w:val="center"/>
          </w:tcPr>
          <w:p>
            <w:r>
              <w:rPr>
                <w:rFonts w:ascii="Calibri" w:hAnsi="Calibri"/>
                <w:color w:val="222222"/>
                <w:sz w:val="18"/>
              </w:rPr>
              <w:t>FNR</w:t>
            </w:r>
          </w:p>
        </w:tc>
        <w:tc>
          <w:tcPr>
            <w:tcW w:type="dxa" w:w="6624"/>
            <w:shd w:fill="F4F6F9"/>
            <w:tcMar>
              <w:top w:w="90" w:type="dxa"/>
              <w:bottom w:w="90" w:type="dxa"/>
              <w:left w:w="140" w:type="dxa"/>
              <w:right w:w="140" w:type="dxa"/>
            </w:tcMar>
            <w:vAlign w:val="center"/>
          </w:tcPr>
          <w:p>
            <w:r>
              <w:rPr>
                <w:rFonts w:ascii="Calibri" w:hAnsi="Calibri"/>
                <w:color w:val="222222"/>
                <w:sz w:val="18"/>
              </w:rPr>
              <w:t>False Negative Rate (Missed Scam Rate)</w:t>
            </w:r>
          </w:p>
        </w:tc>
      </w:tr>
      <w:tr>
        <w:tc>
          <w:tcPr>
            <w:tcW w:type="dxa" w:w="2592"/>
            <w:shd w:fill="FFFFFF"/>
            <w:tcMar>
              <w:top w:w="90" w:type="dxa"/>
              <w:bottom w:w="90" w:type="dxa"/>
              <w:left w:w="140" w:type="dxa"/>
              <w:right w:w="140" w:type="dxa"/>
            </w:tcMar>
            <w:vAlign w:val="center"/>
          </w:tcPr>
          <w:p>
            <w:r>
              <w:rPr>
                <w:rFonts w:ascii="Calibri" w:hAnsi="Calibri"/>
                <w:color w:val="222222"/>
                <w:sz w:val="18"/>
              </w:rPr>
              <w:t>FPR</w:t>
            </w:r>
          </w:p>
        </w:tc>
        <w:tc>
          <w:tcPr>
            <w:tcW w:type="dxa" w:w="6624"/>
            <w:shd w:fill="FFFFFF"/>
            <w:tcMar>
              <w:top w:w="90" w:type="dxa"/>
              <w:bottom w:w="90" w:type="dxa"/>
              <w:left w:w="140" w:type="dxa"/>
              <w:right w:w="140" w:type="dxa"/>
            </w:tcMar>
            <w:vAlign w:val="center"/>
          </w:tcPr>
          <w:p>
            <w:r>
              <w:rPr>
                <w:rFonts w:ascii="Calibri" w:hAnsi="Calibri"/>
                <w:color w:val="222222"/>
                <w:sz w:val="18"/>
              </w:rPr>
              <w:t>False Positive Rate (False Alarm Rate)</w:t>
            </w:r>
          </w:p>
        </w:tc>
      </w:tr>
      <w:tr>
        <w:tc>
          <w:tcPr>
            <w:tcW w:type="dxa" w:w="2592"/>
            <w:shd w:fill="F4F6F9"/>
            <w:tcMar>
              <w:top w:w="90" w:type="dxa"/>
              <w:bottom w:w="90" w:type="dxa"/>
              <w:left w:w="140" w:type="dxa"/>
              <w:right w:w="140" w:type="dxa"/>
            </w:tcMar>
            <w:vAlign w:val="center"/>
          </w:tcPr>
          <w:p>
            <w:r>
              <w:rPr>
                <w:rFonts w:ascii="Calibri" w:hAnsi="Calibri"/>
                <w:color w:val="222222"/>
                <w:sz w:val="18"/>
              </w:rPr>
              <w:t>GELU</w:t>
            </w:r>
          </w:p>
        </w:tc>
        <w:tc>
          <w:tcPr>
            <w:tcW w:type="dxa" w:w="6624"/>
            <w:shd w:fill="F4F6F9"/>
            <w:tcMar>
              <w:top w:w="90" w:type="dxa"/>
              <w:bottom w:w="90" w:type="dxa"/>
              <w:left w:w="140" w:type="dxa"/>
              <w:right w:w="140" w:type="dxa"/>
            </w:tcMar>
            <w:vAlign w:val="center"/>
          </w:tcPr>
          <w:p>
            <w:r>
              <w:rPr>
                <w:rFonts w:ascii="Calibri" w:hAnsi="Calibri"/>
                <w:color w:val="222222"/>
                <w:sz w:val="18"/>
              </w:rPr>
              <w:t>Gaussian Error Linear Unit Activation Function</w:t>
            </w:r>
          </w:p>
        </w:tc>
      </w:tr>
      <w:tr>
        <w:tc>
          <w:tcPr>
            <w:tcW w:type="dxa" w:w="2592"/>
            <w:shd w:fill="FFFFFF"/>
            <w:tcMar>
              <w:top w:w="90" w:type="dxa"/>
              <w:bottom w:w="90" w:type="dxa"/>
              <w:left w:w="140" w:type="dxa"/>
              <w:right w:w="140" w:type="dxa"/>
            </w:tcMar>
            <w:vAlign w:val="center"/>
          </w:tcPr>
          <w:p>
            <w:r>
              <w:rPr>
                <w:rFonts w:ascii="Calibri" w:hAnsi="Calibri"/>
                <w:color w:val="222222"/>
                <w:sz w:val="18"/>
              </w:rPr>
              <w:t>GPU</w:t>
            </w:r>
          </w:p>
        </w:tc>
        <w:tc>
          <w:tcPr>
            <w:tcW w:type="dxa" w:w="6624"/>
            <w:shd w:fill="FFFFFF"/>
            <w:tcMar>
              <w:top w:w="90" w:type="dxa"/>
              <w:bottom w:w="90" w:type="dxa"/>
              <w:left w:w="140" w:type="dxa"/>
              <w:right w:w="140" w:type="dxa"/>
            </w:tcMar>
            <w:vAlign w:val="center"/>
          </w:tcPr>
          <w:p>
            <w:r>
              <w:rPr>
                <w:rFonts w:ascii="Calibri" w:hAnsi="Calibri"/>
                <w:color w:val="222222"/>
                <w:sz w:val="18"/>
              </w:rPr>
              <w:t>Graphics Processing Unit</w:t>
            </w:r>
          </w:p>
        </w:tc>
      </w:tr>
      <w:tr>
        <w:tc>
          <w:tcPr>
            <w:tcW w:type="dxa" w:w="2592"/>
            <w:shd w:fill="F4F6F9"/>
            <w:tcMar>
              <w:top w:w="90" w:type="dxa"/>
              <w:bottom w:w="90" w:type="dxa"/>
              <w:left w:w="140" w:type="dxa"/>
              <w:right w:w="140" w:type="dxa"/>
            </w:tcMar>
            <w:vAlign w:val="center"/>
          </w:tcPr>
          <w:p>
            <w:r>
              <w:rPr>
                <w:rFonts w:ascii="Calibri" w:hAnsi="Calibri"/>
                <w:color w:val="222222"/>
                <w:sz w:val="18"/>
              </w:rPr>
              <w:t>HAM</w:t>
            </w:r>
          </w:p>
        </w:tc>
        <w:tc>
          <w:tcPr>
            <w:tcW w:type="dxa" w:w="6624"/>
            <w:shd w:fill="F4F6F9"/>
            <w:tcMar>
              <w:top w:w="90" w:type="dxa"/>
              <w:bottom w:w="90" w:type="dxa"/>
              <w:left w:w="140" w:type="dxa"/>
              <w:right w:w="140" w:type="dxa"/>
            </w:tcMar>
            <w:vAlign w:val="center"/>
          </w:tcPr>
          <w:p>
            <w:r>
              <w:rPr>
                <w:rFonts w:ascii="Calibri" w:hAnsi="Calibri"/>
                <w:color w:val="222222"/>
                <w:sz w:val="18"/>
              </w:rPr>
              <w:t>Legitimate / Non-scam Message</w:t>
            </w:r>
          </w:p>
        </w:tc>
      </w:tr>
      <w:tr>
        <w:tc>
          <w:tcPr>
            <w:tcW w:type="dxa" w:w="2592"/>
            <w:shd w:fill="FFFFFF"/>
            <w:tcMar>
              <w:top w:w="90" w:type="dxa"/>
              <w:bottom w:w="90" w:type="dxa"/>
              <w:left w:w="140" w:type="dxa"/>
              <w:right w:w="140" w:type="dxa"/>
            </w:tcMar>
            <w:vAlign w:val="center"/>
          </w:tcPr>
          <w:p>
            <w:r>
              <w:rPr>
                <w:rFonts w:ascii="Calibri" w:hAnsi="Calibri"/>
                <w:color w:val="222222"/>
                <w:sz w:val="18"/>
              </w:rPr>
              <w:t>IEEE</w:t>
            </w:r>
          </w:p>
        </w:tc>
        <w:tc>
          <w:tcPr>
            <w:tcW w:type="dxa" w:w="6624"/>
            <w:shd w:fill="FFFFFF"/>
            <w:tcMar>
              <w:top w:w="90" w:type="dxa"/>
              <w:bottom w:w="90" w:type="dxa"/>
              <w:left w:w="140" w:type="dxa"/>
              <w:right w:w="140" w:type="dxa"/>
            </w:tcMar>
            <w:vAlign w:val="center"/>
          </w:tcPr>
          <w:p>
            <w:r>
              <w:rPr>
                <w:rFonts w:ascii="Calibri" w:hAnsi="Calibri"/>
                <w:color w:val="222222"/>
                <w:sz w:val="18"/>
              </w:rPr>
              <w:t>Institute of Electrical and Electronics Engineers</w:t>
            </w:r>
          </w:p>
        </w:tc>
      </w:tr>
      <w:tr>
        <w:tc>
          <w:tcPr>
            <w:tcW w:type="dxa" w:w="2592"/>
            <w:shd w:fill="F4F6F9"/>
            <w:tcMar>
              <w:top w:w="90" w:type="dxa"/>
              <w:bottom w:w="90" w:type="dxa"/>
              <w:left w:w="140" w:type="dxa"/>
              <w:right w:w="140" w:type="dxa"/>
            </w:tcMar>
            <w:vAlign w:val="center"/>
          </w:tcPr>
          <w:p>
            <w:r>
              <w:rPr>
                <w:rFonts w:ascii="Calibri" w:hAnsi="Calibri"/>
                <w:color w:val="222222"/>
                <w:sz w:val="18"/>
              </w:rPr>
              <w:t>INT8</w:t>
            </w:r>
          </w:p>
        </w:tc>
        <w:tc>
          <w:tcPr>
            <w:tcW w:type="dxa" w:w="6624"/>
            <w:shd w:fill="F4F6F9"/>
            <w:tcMar>
              <w:top w:w="90" w:type="dxa"/>
              <w:bottom w:w="90" w:type="dxa"/>
              <w:left w:w="140" w:type="dxa"/>
              <w:right w:w="140" w:type="dxa"/>
            </w:tcMar>
            <w:vAlign w:val="center"/>
          </w:tcPr>
          <w:p>
            <w:r>
              <w:rPr>
                <w:rFonts w:ascii="Calibri" w:hAnsi="Calibri"/>
                <w:color w:val="222222"/>
                <w:sz w:val="18"/>
              </w:rPr>
              <w:t>8-bit Integer Quantization for CPU Inference</w:t>
            </w:r>
          </w:p>
        </w:tc>
      </w:tr>
      <w:tr>
        <w:tc>
          <w:tcPr>
            <w:tcW w:type="dxa" w:w="2592"/>
            <w:shd w:fill="FFFFFF"/>
            <w:tcMar>
              <w:top w:w="90" w:type="dxa"/>
              <w:bottom w:w="90" w:type="dxa"/>
              <w:left w:w="140" w:type="dxa"/>
              <w:right w:w="140" w:type="dxa"/>
            </w:tcMar>
            <w:vAlign w:val="center"/>
          </w:tcPr>
          <w:p>
            <w:r>
              <w:rPr>
                <w:rFonts w:ascii="Calibri" w:hAnsi="Calibri"/>
                <w:color w:val="222222"/>
                <w:sz w:val="18"/>
              </w:rPr>
              <w:t>IRB</w:t>
            </w:r>
          </w:p>
        </w:tc>
        <w:tc>
          <w:tcPr>
            <w:tcW w:type="dxa" w:w="6624"/>
            <w:shd w:fill="FFFFFF"/>
            <w:tcMar>
              <w:top w:w="90" w:type="dxa"/>
              <w:bottom w:w="90" w:type="dxa"/>
              <w:left w:w="140" w:type="dxa"/>
              <w:right w:w="140" w:type="dxa"/>
            </w:tcMar>
            <w:vAlign w:val="center"/>
          </w:tcPr>
          <w:p>
            <w:r>
              <w:rPr>
                <w:rFonts w:ascii="Calibri" w:hAnsi="Calibri"/>
                <w:color w:val="222222"/>
                <w:sz w:val="18"/>
              </w:rPr>
              <w:t>Institutional Review Board (Ethical Research Approval)</w:t>
            </w:r>
          </w:p>
        </w:tc>
      </w:tr>
      <w:tr>
        <w:tc>
          <w:tcPr>
            <w:tcW w:type="dxa" w:w="2592"/>
            <w:shd w:fill="F4F6F9"/>
            <w:tcMar>
              <w:top w:w="90" w:type="dxa"/>
              <w:bottom w:w="90" w:type="dxa"/>
              <w:left w:w="140" w:type="dxa"/>
              <w:right w:w="140" w:type="dxa"/>
            </w:tcMar>
            <w:vAlign w:val="center"/>
          </w:tcPr>
          <w:p>
            <w:r>
              <w:rPr>
                <w:rFonts w:ascii="Calibri" w:hAnsi="Calibri"/>
                <w:color w:val="222222"/>
                <w:sz w:val="18"/>
              </w:rPr>
              <w:t>JSON</w:t>
            </w:r>
          </w:p>
        </w:tc>
        <w:tc>
          <w:tcPr>
            <w:tcW w:type="dxa" w:w="6624"/>
            <w:shd w:fill="F4F6F9"/>
            <w:tcMar>
              <w:top w:w="90" w:type="dxa"/>
              <w:bottom w:w="90" w:type="dxa"/>
              <w:left w:w="140" w:type="dxa"/>
              <w:right w:w="140" w:type="dxa"/>
            </w:tcMar>
            <w:vAlign w:val="center"/>
          </w:tcPr>
          <w:p>
            <w:r>
              <w:rPr>
                <w:rFonts w:ascii="Calibri" w:hAnsi="Calibri"/>
                <w:color w:val="222222"/>
                <w:sz w:val="18"/>
              </w:rPr>
              <w:t>JavaScript Object Notation</w:t>
            </w:r>
          </w:p>
        </w:tc>
      </w:tr>
      <w:tr>
        <w:tc>
          <w:tcPr>
            <w:tcW w:type="dxa" w:w="2592"/>
            <w:shd w:fill="FFFFFF"/>
            <w:tcMar>
              <w:top w:w="90" w:type="dxa"/>
              <w:bottom w:w="90" w:type="dxa"/>
              <w:left w:w="140" w:type="dxa"/>
              <w:right w:w="140" w:type="dxa"/>
            </w:tcMar>
            <w:vAlign w:val="center"/>
          </w:tcPr>
          <w:p>
            <w:r>
              <w:rPr>
                <w:rFonts w:ascii="Calibri" w:hAnsi="Calibri"/>
                <w:color w:val="222222"/>
                <w:sz w:val="18"/>
              </w:rPr>
              <w:t>KYC</w:t>
            </w:r>
          </w:p>
        </w:tc>
        <w:tc>
          <w:tcPr>
            <w:tcW w:type="dxa" w:w="6624"/>
            <w:shd w:fill="FFFFFF"/>
            <w:tcMar>
              <w:top w:w="90" w:type="dxa"/>
              <w:bottom w:w="90" w:type="dxa"/>
              <w:left w:w="140" w:type="dxa"/>
              <w:right w:w="140" w:type="dxa"/>
            </w:tcMar>
            <w:vAlign w:val="center"/>
          </w:tcPr>
          <w:p>
            <w:r>
              <w:rPr>
                <w:rFonts w:ascii="Calibri" w:hAnsi="Calibri"/>
                <w:color w:val="222222"/>
                <w:sz w:val="18"/>
              </w:rPr>
              <w:t>Know Your Customer (Identity Verification)</w:t>
            </w:r>
          </w:p>
        </w:tc>
      </w:tr>
      <w:tr>
        <w:tc>
          <w:tcPr>
            <w:tcW w:type="dxa" w:w="2592"/>
            <w:shd w:fill="F4F6F9"/>
            <w:tcMar>
              <w:top w:w="90" w:type="dxa"/>
              <w:bottom w:w="90" w:type="dxa"/>
              <w:left w:w="140" w:type="dxa"/>
              <w:right w:w="140" w:type="dxa"/>
            </w:tcMar>
            <w:vAlign w:val="center"/>
          </w:tcPr>
          <w:p>
            <w:r>
              <w:rPr>
                <w:rFonts w:ascii="Calibri" w:hAnsi="Calibri"/>
                <w:color w:val="222222"/>
                <w:sz w:val="18"/>
              </w:rPr>
              <w:t>LLM</w:t>
            </w:r>
          </w:p>
        </w:tc>
        <w:tc>
          <w:tcPr>
            <w:tcW w:type="dxa" w:w="6624"/>
            <w:shd w:fill="F4F6F9"/>
            <w:tcMar>
              <w:top w:w="90" w:type="dxa"/>
              <w:bottom w:w="90" w:type="dxa"/>
              <w:left w:w="140" w:type="dxa"/>
              <w:right w:w="140" w:type="dxa"/>
            </w:tcMar>
            <w:vAlign w:val="center"/>
          </w:tcPr>
          <w:p>
            <w:r>
              <w:rPr>
                <w:rFonts w:ascii="Calibri" w:hAnsi="Calibri"/>
                <w:color w:val="222222"/>
                <w:sz w:val="18"/>
              </w:rPr>
              <w:t>Large Language Model (e.g., Google Gemini, GPT)</w:t>
            </w:r>
          </w:p>
        </w:tc>
      </w:tr>
      <w:tr>
        <w:tc>
          <w:tcPr>
            <w:tcW w:type="dxa" w:w="2592"/>
            <w:shd w:fill="FFFFFF"/>
            <w:tcMar>
              <w:top w:w="90" w:type="dxa"/>
              <w:bottom w:w="90" w:type="dxa"/>
              <w:left w:w="140" w:type="dxa"/>
              <w:right w:w="140" w:type="dxa"/>
            </w:tcMar>
            <w:vAlign w:val="center"/>
          </w:tcPr>
          <w:p>
            <w:r>
              <w:rPr>
                <w:rFonts w:ascii="Calibri" w:hAnsi="Calibri"/>
                <w:color w:val="222222"/>
                <w:sz w:val="18"/>
              </w:rPr>
              <w:t>LR</w:t>
            </w:r>
          </w:p>
        </w:tc>
        <w:tc>
          <w:tcPr>
            <w:tcW w:type="dxa" w:w="6624"/>
            <w:shd w:fill="FFFFFF"/>
            <w:tcMar>
              <w:top w:w="90" w:type="dxa"/>
              <w:bottom w:w="90" w:type="dxa"/>
              <w:left w:w="140" w:type="dxa"/>
              <w:right w:w="140" w:type="dxa"/>
            </w:tcMar>
            <w:vAlign w:val="center"/>
          </w:tcPr>
          <w:p>
            <w:r>
              <w:rPr>
                <w:rFonts w:ascii="Calibri" w:hAnsi="Calibri"/>
                <w:color w:val="222222"/>
                <w:sz w:val="18"/>
              </w:rPr>
              <w:t>Logistic Regression Classifier</w:t>
            </w:r>
          </w:p>
        </w:tc>
      </w:tr>
      <w:tr>
        <w:tc>
          <w:tcPr>
            <w:tcW w:type="dxa" w:w="2592"/>
            <w:shd w:fill="F4F6F9"/>
            <w:tcMar>
              <w:top w:w="90" w:type="dxa"/>
              <w:bottom w:w="90" w:type="dxa"/>
              <w:left w:w="140" w:type="dxa"/>
              <w:right w:w="140" w:type="dxa"/>
            </w:tcMar>
            <w:vAlign w:val="center"/>
          </w:tcPr>
          <w:p>
            <w:r>
              <w:rPr>
                <w:rFonts w:ascii="Calibri" w:hAnsi="Calibri"/>
                <w:color w:val="222222"/>
                <w:sz w:val="18"/>
              </w:rPr>
              <w:t>NLP</w:t>
            </w:r>
          </w:p>
        </w:tc>
        <w:tc>
          <w:tcPr>
            <w:tcW w:type="dxa" w:w="6624"/>
            <w:shd w:fill="F4F6F9"/>
            <w:tcMar>
              <w:top w:w="90" w:type="dxa"/>
              <w:bottom w:w="90" w:type="dxa"/>
              <w:left w:w="140" w:type="dxa"/>
              <w:right w:w="140" w:type="dxa"/>
            </w:tcMar>
            <w:vAlign w:val="center"/>
          </w:tcPr>
          <w:p>
            <w:r>
              <w:rPr>
                <w:rFonts w:ascii="Calibri" w:hAnsi="Calibri"/>
                <w:color w:val="222222"/>
                <w:sz w:val="18"/>
              </w:rPr>
              <w:t>Natural Language Processing</w:t>
            </w:r>
          </w:p>
        </w:tc>
      </w:tr>
      <w:tr>
        <w:tc>
          <w:tcPr>
            <w:tcW w:type="dxa" w:w="2592"/>
            <w:shd w:fill="FFFFFF"/>
            <w:tcMar>
              <w:top w:w="90" w:type="dxa"/>
              <w:bottom w:w="90" w:type="dxa"/>
              <w:left w:w="140" w:type="dxa"/>
              <w:right w:w="140" w:type="dxa"/>
            </w:tcMar>
            <w:vAlign w:val="center"/>
          </w:tcPr>
          <w:p>
            <w:r>
              <w:rPr>
                <w:rFonts w:ascii="Calibri" w:hAnsi="Calibri"/>
                <w:color w:val="222222"/>
                <w:sz w:val="18"/>
              </w:rPr>
              <w:t>OCR</w:t>
            </w:r>
          </w:p>
        </w:tc>
        <w:tc>
          <w:tcPr>
            <w:tcW w:type="dxa" w:w="6624"/>
            <w:shd w:fill="FFFFFF"/>
            <w:tcMar>
              <w:top w:w="90" w:type="dxa"/>
              <w:bottom w:w="90" w:type="dxa"/>
              <w:left w:w="140" w:type="dxa"/>
              <w:right w:w="140" w:type="dxa"/>
            </w:tcMar>
            <w:vAlign w:val="center"/>
          </w:tcPr>
          <w:p>
            <w:r>
              <w:rPr>
                <w:rFonts w:ascii="Calibri" w:hAnsi="Calibri"/>
                <w:color w:val="222222"/>
                <w:sz w:val="18"/>
              </w:rPr>
              <w:t>Optical Character Recognition (Image Evidence Extraction)</w:t>
            </w:r>
          </w:p>
        </w:tc>
      </w:tr>
      <w:tr>
        <w:tc>
          <w:tcPr>
            <w:tcW w:type="dxa" w:w="2592"/>
            <w:shd w:fill="F4F6F9"/>
            <w:tcMar>
              <w:top w:w="90" w:type="dxa"/>
              <w:bottom w:w="90" w:type="dxa"/>
              <w:left w:w="140" w:type="dxa"/>
              <w:right w:w="140" w:type="dxa"/>
            </w:tcMar>
            <w:vAlign w:val="center"/>
          </w:tcPr>
          <w:p>
            <w:r>
              <w:rPr>
                <w:rFonts w:ascii="Calibri" w:hAnsi="Calibri"/>
                <w:color w:val="222222"/>
                <w:sz w:val="18"/>
              </w:rPr>
              <w:t>ONNX</w:t>
            </w:r>
          </w:p>
        </w:tc>
        <w:tc>
          <w:tcPr>
            <w:tcW w:type="dxa" w:w="6624"/>
            <w:shd w:fill="F4F6F9"/>
            <w:tcMar>
              <w:top w:w="90" w:type="dxa"/>
              <w:bottom w:w="90" w:type="dxa"/>
              <w:left w:w="140" w:type="dxa"/>
              <w:right w:w="140" w:type="dxa"/>
            </w:tcMar>
            <w:vAlign w:val="center"/>
          </w:tcPr>
          <w:p>
            <w:r>
              <w:rPr>
                <w:rFonts w:ascii="Calibri" w:hAnsi="Calibri"/>
                <w:color w:val="222222"/>
                <w:sz w:val="18"/>
              </w:rPr>
              <w:t>Open Neural Network Exchange Runtime</w:t>
            </w:r>
          </w:p>
        </w:tc>
      </w:tr>
      <w:tr>
        <w:tc>
          <w:tcPr>
            <w:tcW w:type="dxa" w:w="2592"/>
            <w:shd w:fill="FFFFFF"/>
            <w:tcMar>
              <w:top w:w="90" w:type="dxa"/>
              <w:bottom w:w="90" w:type="dxa"/>
              <w:left w:w="140" w:type="dxa"/>
              <w:right w:w="140" w:type="dxa"/>
            </w:tcMar>
            <w:vAlign w:val="center"/>
          </w:tcPr>
          <w:p>
            <w:r>
              <w:rPr>
                <w:rFonts w:ascii="Calibri" w:hAnsi="Calibri"/>
                <w:color w:val="222222"/>
                <w:sz w:val="18"/>
              </w:rPr>
              <w:t>OTP</w:t>
            </w:r>
          </w:p>
        </w:tc>
        <w:tc>
          <w:tcPr>
            <w:tcW w:type="dxa" w:w="6624"/>
            <w:shd w:fill="FFFFFF"/>
            <w:tcMar>
              <w:top w:w="90" w:type="dxa"/>
              <w:bottom w:w="90" w:type="dxa"/>
              <w:left w:w="140" w:type="dxa"/>
              <w:right w:w="140" w:type="dxa"/>
            </w:tcMar>
            <w:vAlign w:val="center"/>
          </w:tcPr>
          <w:p>
            <w:r>
              <w:rPr>
                <w:rFonts w:ascii="Calibri" w:hAnsi="Calibri"/>
                <w:color w:val="222222"/>
                <w:sz w:val="18"/>
              </w:rPr>
              <w:t>One-Time Password</w:t>
            </w:r>
          </w:p>
        </w:tc>
      </w:tr>
      <w:tr>
        <w:tc>
          <w:tcPr>
            <w:tcW w:type="dxa" w:w="2592"/>
            <w:shd w:fill="F4F6F9"/>
            <w:tcMar>
              <w:top w:w="90" w:type="dxa"/>
              <w:bottom w:w="90" w:type="dxa"/>
              <w:left w:w="140" w:type="dxa"/>
              <w:right w:w="140" w:type="dxa"/>
            </w:tcMar>
            <w:vAlign w:val="center"/>
          </w:tcPr>
          <w:p>
            <w:r>
              <w:rPr>
                <w:rFonts w:ascii="Calibri" w:hAnsi="Calibri"/>
                <w:color w:val="222222"/>
                <w:sz w:val="18"/>
              </w:rPr>
              <w:t>PII</w:t>
            </w:r>
          </w:p>
        </w:tc>
        <w:tc>
          <w:tcPr>
            <w:tcW w:type="dxa" w:w="6624"/>
            <w:shd w:fill="F4F6F9"/>
            <w:tcMar>
              <w:top w:w="90" w:type="dxa"/>
              <w:bottom w:w="90" w:type="dxa"/>
              <w:left w:w="140" w:type="dxa"/>
              <w:right w:w="140" w:type="dxa"/>
            </w:tcMar>
            <w:vAlign w:val="center"/>
          </w:tcPr>
          <w:p>
            <w:r>
              <w:rPr>
                <w:rFonts w:ascii="Calibri" w:hAnsi="Calibri"/>
                <w:color w:val="222222"/>
                <w:sz w:val="18"/>
              </w:rPr>
              <w:t>Personally Identifiable Information</w:t>
            </w:r>
          </w:p>
        </w:tc>
      </w:tr>
      <w:tr>
        <w:tc>
          <w:tcPr>
            <w:tcW w:type="dxa" w:w="2592"/>
            <w:shd w:fill="FFFFFF"/>
            <w:tcMar>
              <w:top w:w="90" w:type="dxa"/>
              <w:bottom w:w="90" w:type="dxa"/>
              <w:left w:w="140" w:type="dxa"/>
              <w:right w:w="140" w:type="dxa"/>
            </w:tcMar>
            <w:vAlign w:val="center"/>
          </w:tcPr>
          <w:p>
            <w:r>
              <w:rPr>
                <w:rFonts w:ascii="Calibri" w:hAnsi="Calibri"/>
                <w:color w:val="222222"/>
                <w:sz w:val="18"/>
              </w:rPr>
              <w:t>RACI</w:t>
            </w:r>
          </w:p>
        </w:tc>
        <w:tc>
          <w:tcPr>
            <w:tcW w:type="dxa" w:w="6624"/>
            <w:shd w:fill="FFFFFF"/>
            <w:tcMar>
              <w:top w:w="90" w:type="dxa"/>
              <w:bottom w:w="90" w:type="dxa"/>
              <w:left w:w="140" w:type="dxa"/>
              <w:right w:w="140" w:type="dxa"/>
            </w:tcMar>
            <w:vAlign w:val="center"/>
          </w:tcPr>
          <w:p>
            <w:r>
              <w:rPr>
                <w:rFonts w:ascii="Calibri" w:hAnsi="Calibri"/>
                <w:color w:val="222222"/>
                <w:sz w:val="18"/>
              </w:rPr>
              <w:t>Responsible, Accountable, Consulted, Informed Matrix</w:t>
            </w:r>
          </w:p>
        </w:tc>
      </w:tr>
      <w:tr>
        <w:tc>
          <w:tcPr>
            <w:tcW w:type="dxa" w:w="2592"/>
            <w:shd w:fill="F4F6F9"/>
            <w:tcMar>
              <w:top w:w="90" w:type="dxa"/>
              <w:bottom w:w="90" w:type="dxa"/>
              <w:left w:w="140" w:type="dxa"/>
              <w:right w:w="140" w:type="dxa"/>
            </w:tcMar>
            <w:vAlign w:val="center"/>
          </w:tcPr>
          <w:p>
            <w:r>
              <w:rPr>
                <w:rFonts w:ascii="Calibri" w:hAnsi="Calibri"/>
                <w:color w:val="222222"/>
                <w:sz w:val="18"/>
              </w:rPr>
              <w:t>REST</w:t>
            </w:r>
          </w:p>
        </w:tc>
        <w:tc>
          <w:tcPr>
            <w:tcW w:type="dxa" w:w="6624"/>
            <w:shd w:fill="F4F6F9"/>
            <w:tcMar>
              <w:top w:w="90" w:type="dxa"/>
              <w:bottom w:w="90" w:type="dxa"/>
              <w:left w:w="140" w:type="dxa"/>
              <w:right w:w="140" w:type="dxa"/>
            </w:tcMar>
            <w:vAlign w:val="center"/>
          </w:tcPr>
          <w:p>
            <w:r>
              <w:rPr>
                <w:rFonts w:ascii="Calibri" w:hAnsi="Calibri"/>
                <w:color w:val="222222"/>
                <w:sz w:val="18"/>
              </w:rPr>
              <w:t>Representational State Transfer Protocol</w:t>
            </w:r>
          </w:p>
        </w:tc>
      </w:tr>
      <w:tr>
        <w:tc>
          <w:tcPr>
            <w:tcW w:type="dxa" w:w="2592"/>
            <w:shd w:fill="FFFFFF"/>
            <w:tcMar>
              <w:top w:w="90" w:type="dxa"/>
              <w:bottom w:w="90" w:type="dxa"/>
              <w:left w:w="140" w:type="dxa"/>
              <w:right w:w="140" w:type="dxa"/>
            </w:tcMar>
            <w:vAlign w:val="center"/>
          </w:tcPr>
          <w:p>
            <w:r>
              <w:rPr>
                <w:rFonts w:ascii="Calibri" w:hAnsi="Calibri"/>
                <w:color w:val="222222"/>
                <w:sz w:val="18"/>
              </w:rPr>
              <w:t>RoBERTa</w:t>
            </w:r>
          </w:p>
        </w:tc>
        <w:tc>
          <w:tcPr>
            <w:tcW w:type="dxa" w:w="6624"/>
            <w:shd w:fill="FFFFFF"/>
            <w:tcMar>
              <w:top w:w="90" w:type="dxa"/>
              <w:bottom w:w="90" w:type="dxa"/>
              <w:left w:w="140" w:type="dxa"/>
              <w:right w:w="140" w:type="dxa"/>
            </w:tcMar>
            <w:vAlign w:val="center"/>
          </w:tcPr>
          <w:p>
            <w:r>
              <w:rPr>
                <w:rFonts w:ascii="Calibri" w:hAnsi="Calibri"/>
                <w:color w:val="222222"/>
                <w:sz w:val="18"/>
              </w:rPr>
              <w:t>Robustly Optimized BERT Approach</w:t>
            </w:r>
          </w:p>
        </w:tc>
      </w:tr>
      <w:tr>
        <w:tc>
          <w:tcPr>
            <w:tcW w:type="dxa" w:w="2592"/>
            <w:shd w:fill="F4F6F9"/>
            <w:tcMar>
              <w:top w:w="90" w:type="dxa"/>
              <w:bottom w:w="90" w:type="dxa"/>
              <w:left w:w="140" w:type="dxa"/>
              <w:right w:w="140" w:type="dxa"/>
            </w:tcMar>
            <w:vAlign w:val="center"/>
          </w:tcPr>
          <w:p>
            <w:r>
              <w:rPr>
                <w:rFonts w:ascii="Calibri" w:hAnsi="Calibri"/>
                <w:color w:val="222222"/>
                <w:sz w:val="18"/>
              </w:rPr>
              <w:t>SCAM</w:t>
            </w:r>
          </w:p>
        </w:tc>
        <w:tc>
          <w:tcPr>
            <w:tcW w:type="dxa" w:w="6624"/>
            <w:shd w:fill="F4F6F9"/>
            <w:tcMar>
              <w:top w:w="90" w:type="dxa"/>
              <w:bottom w:w="90" w:type="dxa"/>
              <w:left w:w="140" w:type="dxa"/>
              <w:right w:w="140" w:type="dxa"/>
            </w:tcMar>
            <w:vAlign w:val="center"/>
          </w:tcPr>
          <w:p>
            <w:r>
              <w:rPr>
                <w:rFonts w:ascii="Calibri" w:hAnsi="Calibri"/>
                <w:color w:val="222222"/>
                <w:sz w:val="18"/>
              </w:rPr>
              <w:t>Fraudulent / Phishing Message or Call</w:t>
            </w:r>
          </w:p>
        </w:tc>
      </w:tr>
      <w:tr>
        <w:tc>
          <w:tcPr>
            <w:tcW w:type="dxa" w:w="2592"/>
            <w:shd w:fill="FFFFFF"/>
            <w:tcMar>
              <w:top w:w="90" w:type="dxa"/>
              <w:bottom w:w="90" w:type="dxa"/>
              <w:left w:w="140" w:type="dxa"/>
              <w:right w:w="140" w:type="dxa"/>
            </w:tcMar>
            <w:vAlign w:val="center"/>
          </w:tcPr>
          <w:p>
            <w:r>
              <w:rPr>
                <w:rFonts w:ascii="Calibri" w:hAnsi="Calibri"/>
                <w:color w:val="222222"/>
                <w:sz w:val="18"/>
              </w:rPr>
              <w:t>SLR</w:t>
            </w:r>
          </w:p>
        </w:tc>
        <w:tc>
          <w:tcPr>
            <w:tcW w:type="dxa" w:w="6624"/>
            <w:shd w:fill="FFFFFF"/>
            <w:tcMar>
              <w:top w:w="90" w:type="dxa"/>
              <w:bottom w:w="90" w:type="dxa"/>
              <w:left w:w="140" w:type="dxa"/>
              <w:right w:w="140" w:type="dxa"/>
            </w:tcMar>
            <w:vAlign w:val="center"/>
          </w:tcPr>
          <w:p>
            <w:r>
              <w:rPr>
                <w:rFonts w:ascii="Calibri" w:hAnsi="Calibri"/>
                <w:color w:val="222222"/>
                <w:sz w:val="18"/>
              </w:rPr>
              <w:t>Systematic Literature Review (PRISMA Guideline)</w:t>
            </w:r>
          </w:p>
        </w:tc>
      </w:tr>
      <w:tr>
        <w:tc>
          <w:tcPr>
            <w:tcW w:type="dxa" w:w="2592"/>
            <w:shd w:fill="F4F6F9"/>
            <w:tcMar>
              <w:top w:w="90" w:type="dxa"/>
              <w:bottom w:w="90" w:type="dxa"/>
              <w:left w:w="140" w:type="dxa"/>
              <w:right w:w="140" w:type="dxa"/>
            </w:tcMar>
            <w:vAlign w:val="center"/>
          </w:tcPr>
          <w:p>
            <w:r>
              <w:rPr>
                <w:rFonts w:ascii="Calibri" w:hAnsi="Calibri"/>
                <w:color w:val="222222"/>
                <w:sz w:val="18"/>
              </w:rPr>
              <w:t>SMS</w:t>
            </w:r>
          </w:p>
        </w:tc>
        <w:tc>
          <w:tcPr>
            <w:tcW w:type="dxa" w:w="6624"/>
            <w:shd w:fill="F4F6F9"/>
            <w:tcMar>
              <w:top w:w="90" w:type="dxa"/>
              <w:bottom w:w="90" w:type="dxa"/>
              <w:left w:w="140" w:type="dxa"/>
              <w:right w:w="140" w:type="dxa"/>
            </w:tcMar>
            <w:vAlign w:val="center"/>
          </w:tcPr>
          <w:p>
            <w:r>
              <w:rPr>
                <w:rFonts w:ascii="Calibri" w:hAnsi="Calibri"/>
                <w:color w:val="222222"/>
                <w:sz w:val="18"/>
              </w:rPr>
              <w:t>Short Message Service</w:t>
            </w:r>
          </w:p>
        </w:tc>
      </w:tr>
      <w:tr>
        <w:tc>
          <w:tcPr>
            <w:tcW w:type="dxa" w:w="2592"/>
            <w:shd w:fill="FFFFFF"/>
            <w:tcMar>
              <w:top w:w="90" w:type="dxa"/>
              <w:bottom w:w="90" w:type="dxa"/>
              <w:left w:w="140" w:type="dxa"/>
              <w:right w:w="140" w:type="dxa"/>
            </w:tcMar>
            <w:vAlign w:val="center"/>
          </w:tcPr>
          <w:p>
            <w:r>
              <w:rPr>
                <w:rFonts w:ascii="Calibri" w:hAnsi="Calibri"/>
                <w:color w:val="222222"/>
                <w:sz w:val="18"/>
              </w:rPr>
              <w:t>SQL</w:t>
            </w:r>
          </w:p>
        </w:tc>
        <w:tc>
          <w:tcPr>
            <w:tcW w:type="dxa" w:w="6624"/>
            <w:shd w:fill="FFFFFF"/>
            <w:tcMar>
              <w:top w:w="90" w:type="dxa"/>
              <w:bottom w:w="90" w:type="dxa"/>
              <w:left w:w="140" w:type="dxa"/>
              <w:right w:w="140" w:type="dxa"/>
            </w:tcMar>
            <w:vAlign w:val="center"/>
          </w:tcPr>
          <w:p>
            <w:r>
              <w:rPr>
                <w:rFonts w:ascii="Calibri" w:hAnsi="Calibri"/>
                <w:color w:val="222222"/>
                <w:sz w:val="18"/>
              </w:rPr>
              <w:t>Structured Query Language</w:t>
            </w:r>
          </w:p>
        </w:tc>
      </w:tr>
      <w:tr>
        <w:tc>
          <w:tcPr>
            <w:tcW w:type="dxa" w:w="2592"/>
            <w:shd w:fill="F4F6F9"/>
            <w:tcMar>
              <w:top w:w="90" w:type="dxa"/>
              <w:bottom w:w="90" w:type="dxa"/>
              <w:left w:w="140" w:type="dxa"/>
              <w:right w:w="140" w:type="dxa"/>
            </w:tcMar>
            <w:vAlign w:val="center"/>
          </w:tcPr>
          <w:p>
            <w:r>
              <w:rPr>
                <w:rFonts w:ascii="Calibri" w:hAnsi="Calibri"/>
                <w:color w:val="222222"/>
                <w:sz w:val="18"/>
              </w:rPr>
              <w:t>SRS</w:t>
            </w:r>
          </w:p>
        </w:tc>
        <w:tc>
          <w:tcPr>
            <w:tcW w:type="dxa" w:w="6624"/>
            <w:shd w:fill="F4F6F9"/>
            <w:tcMar>
              <w:top w:w="90" w:type="dxa"/>
              <w:bottom w:w="90" w:type="dxa"/>
              <w:left w:w="140" w:type="dxa"/>
              <w:right w:w="140" w:type="dxa"/>
            </w:tcMar>
            <w:vAlign w:val="center"/>
          </w:tcPr>
          <w:p>
            <w:r>
              <w:rPr>
                <w:rFonts w:ascii="Calibri" w:hAnsi="Calibri"/>
                <w:color w:val="222222"/>
                <w:sz w:val="18"/>
              </w:rPr>
              <w:t>Software Requirements Specification</w:t>
            </w:r>
          </w:p>
        </w:tc>
      </w:tr>
      <w:tr>
        <w:tc>
          <w:tcPr>
            <w:tcW w:type="dxa" w:w="2592"/>
            <w:shd w:fill="FFFFFF"/>
            <w:tcMar>
              <w:top w:w="90" w:type="dxa"/>
              <w:bottom w:w="90" w:type="dxa"/>
              <w:left w:w="140" w:type="dxa"/>
              <w:right w:w="140" w:type="dxa"/>
            </w:tcMar>
            <w:vAlign w:val="center"/>
          </w:tcPr>
          <w:p>
            <w:r>
              <w:rPr>
                <w:rFonts w:ascii="Calibri" w:hAnsi="Calibri"/>
                <w:color w:val="222222"/>
                <w:sz w:val="18"/>
              </w:rPr>
              <w:t>TF-IDF</w:t>
            </w:r>
          </w:p>
        </w:tc>
        <w:tc>
          <w:tcPr>
            <w:tcW w:type="dxa" w:w="6624"/>
            <w:shd w:fill="FFFFFF"/>
            <w:tcMar>
              <w:top w:w="90" w:type="dxa"/>
              <w:bottom w:w="90" w:type="dxa"/>
              <w:left w:w="140" w:type="dxa"/>
              <w:right w:w="140" w:type="dxa"/>
            </w:tcMar>
            <w:vAlign w:val="center"/>
          </w:tcPr>
          <w:p>
            <w:r>
              <w:rPr>
                <w:rFonts w:ascii="Calibri" w:hAnsi="Calibri"/>
                <w:color w:val="222222"/>
                <w:sz w:val="18"/>
              </w:rPr>
              <w:t>Term Frequency - Inverse Document Frequency</w:t>
            </w:r>
          </w:p>
        </w:tc>
      </w:tr>
      <w:tr>
        <w:tc>
          <w:tcPr>
            <w:tcW w:type="dxa" w:w="2592"/>
            <w:shd w:fill="F4F6F9"/>
            <w:tcMar>
              <w:top w:w="90" w:type="dxa"/>
              <w:bottom w:w="90" w:type="dxa"/>
              <w:left w:w="140" w:type="dxa"/>
              <w:right w:w="140" w:type="dxa"/>
            </w:tcMar>
            <w:vAlign w:val="center"/>
          </w:tcPr>
          <w:p>
            <w:r>
              <w:rPr>
                <w:rFonts w:ascii="Calibri" w:hAnsi="Calibri"/>
                <w:color w:val="222222"/>
                <w:sz w:val="18"/>
              </w:rPr>
              <w:t>TTL</w:t>
            </w:r>
          </w:p>
        </w:tc>
        <w:tc>
          <w:tcPr>
            <w:tcW w:type="dxa" w:w="6624"/>
            <w:shd w:fill="F4F6F9"/>
            <w:tcMar>
              <w:top w:w="90" w:type="dxa"/>
              <w:bottom w:w="90" w:type="dxa"/>
              <w:left w:w="140" w:type="dxa"/>
              <w:right w:w="140" w:type="dxa"/>
            </w:tcMar>
            <w:vAlign w:val="center"/>
          </w:tcPr>
          <w:p>
            <w:r>
              <w:rPr>
                <w:rFonts w:ascii="Calibri" w:hAnsi="Calibri"/>
                <w:color w:val="222222"/>
                <w:sz w:val="18"/>
              </w:rPr>
              <w:t>Time-To-Live Cache Duration</w:t>
            </w:r>
          </w:p>
        </w:tc>
      </w:tr>
      <w:tr>
        <w:tc>
          <w:tcPr>
            <w:tcW w:type="dxa" w:w="2592"/>
            <w:shd w:fill="FFFFFF"/>
            <w:tcMar>
              <w:top w:w="90" w:type="dxa"/>
              <w:bottom w:w="90" w:type="dxa"/>
              <w:left w:w="140" w:type="dxa"/>
              <w:right w:w="140" w:type="dxa"/>
            </w:tcMar>
            <w:vAlign w:val="center"/>
          </w:tcPr>
          <w:p>
            <w:r>
              <w:rPr>
                <w:rFonts w:ascii="Calibri" w:hAnsi="Calibri"/>
                <w:color w:val="222222"/>
                <w:sz w:val="18"/>
              </w:rPr>
              <w:t>UC</w:t>
            </w:r>
          </w:p>
        </w:tc>
        <w:tc>
          <w:tcPr>
            <w:tcW w:type="dxa" w:w="6624"/>
            <w:shd w:fill="FFFFFF"/>
            <w:tcMar>
              <w:top w:w="90" w:type="dxa"/>
              <w:bottom w:w="90" w:type="dxa"/>
              <w:left w:w="140" w:type="dxa"/>
              <w:right w:w="140" w:type="dxa"/>
            </w:tcMar>
            <w:vAlign w:val="center"/>
          </w:tcPr>
          <w:p>
            <w:r>
              <w:rPr>
                <w:rFonts w:ascii="Calibri" w:hAnsi="Calibri"/>
                <w:color w:val="222222"/>
                <w:sz w:val="18"/>
              </w:rPr>
              <w:t>Use Case</w:t>
            </w:r>
          </w:p>
        </w:tc>
      </w:tr>
      <w:tr>
        <w:tc>
          <w:tcPr>
            <w:tcW w:type="dxa" w:w="2592"/>
            <w:shd w:fill="F4F6F9"/>
            <w:tcMar>
              <w:top w:w="90" w:type="dxa"/>
              <w:bottom w:w="90" w:type="dxa"/>
              <w:left w:w="140" w:type="dxa"/>
              <w:right w:w="140" w:type="dxa"/>
            </w:tcMar>
            <w:vAlign w:val="center"/>
          </w:tcPr>
          <w:p>
            <w:r>
              <w:rPr>
                <w:rFonts w:ascii="Calibri" w:hAnsi="Calibri"/>
                <w:color w:val="222222"/>
                <w:sz w:val="18"/>
              </w:rPr>
              <w:t>UI / UX</w:t>
            </w:r>
          </w:p>
        </w:tc>
        <w:tc>
          <w:tcPr>
            <w:tcW w:type="dxa" w:w="6624"/>
            <w:shd w:fill="F4F6F9"/>
            <w:tcMar>
              <w:top w:w="90" w:type="dxa"/>
              <w:bottom w:w="90" w:type="dxa"/>
              <w:left w:w="140" w:type="dxa"/>
              <w:right w:w="140" w:type="dxa"/>
            </w:tcMar>
            <w:vAlign w:val="center"/>
          </w:tcPr>
          <w:p>
            <w:r>
              <w:rPr>
                <w:rFonts w:ascii="Calibri" w:hAnsi="Calibri"/>
                <w:color w:val="222222"/>
                <w:sz w:val="18"/>
              </w:rPr>
              <w:t>User Interface / User Experience</w:t>
            </w:r>
          </w:p>
        </w:tc>
      </w:tr>
      <w:tr>
        <w:tc>
          <w:tcPr>
            <w:tcW w:type="dxa" w:w="2592"/>
            <w:shd w:fill="FFFFFF"/>
            <w:tcMar>
              <w:top w:w="90" w:type="dxa"/>
              <w:bottom w:w="90" w:type="dxa"/>
              <w:left w:w="140" w:type="dxa"/>
              <w:right w:w="140" w:type="dxa"/>
            </w:tcMar>
            <w:vAlign w:val="center"/>
          </w:tcPr>
          <w:p>
            <w:r>
              <w:rPr>
                <w:rFonts w:ascii="Calibri" w:hAnsi="Calibri"/>
                <w:color w:val="222222"/>
                <w:sz w:val="18"/>
              </w:rPr>
              <w:t>UIT</w:t>
            </w:r>
          </w:p>
        </w:tc>
        <w:tc>
          <w:tcPr>
            <w:tcW w:type="dxa" w:w="6624"/>
            <w:shd w:fill="FFFFFF"/>
            <w:tcMar>
              <w:top w:w="90" w:type="dxa"/>
              <w:bottom w:w="90" w:type="dxa"/>
              <w:left w:w="140" w:type="dxa"/>
              <w:right w:w="140" w:type="dxa"/>
            </w:tcMar>
            <w:vAlign w:val="center"/>
          </w:tcPr>
          <w:p>
            <w:r>
              <w:rPr>
                <w:rFonts w:ascii="Calibri" w:hAnsi="Calibri"/>
                <w:color w:val="222222"/>
                <w:sz w:val="18"/>
              </w:rPr>
              <w:t>University of Information Technology (VNU-HCM)</w:t>
            </w:r>
          </w:p>
        </w:tc>
      </w:tr>
      <w:tr>
        <w:tc>
          <w:tcPr>
            <w:tcW w:type="dxa" w:w="2592"/>
            <w:shd w:fill="F4F6F9"/>
            <w:tcMar>
              <w:top w:w="90" w:type="dxa"/>
              <w:bottom w:w="90" w:type="dxa"/>
              <w:left w:w="140" w:type="dxa"/>
              <w:right w:w="140" w:type="dxa"/>
            </w:tcMar>
            <w:vAlign w:val="center"/>
          </w:tcPr>
          <w:p>
            <w:r>
              <w:rPr>
                <w:rFonts w:ascii="Calibri" w:hAnsi="Calibri"/>
                <w:color w:val="222222"/>
                <w:sz w:val="18"/>
              </w:rPr>
              <w:t>URL</w:t>
            </w:r>
          </w:p>
        </w:tc>
        <w:tc>
          <w:tcPr>
            <w:tcW w:type="dxa" w:w="6624"/>
            <w:shd w:fill="F4F6F9"/>
            <w:tcMar>
              <w:top w:w="90" w:type="dxa"/>
              <w:bottom w:w="90" w:type="dxa"/>
              <w:left w:w="140" w:type="dxa"/>
              <w:right w:w="140" w:type="dxa"/>
            </w:tcMar>
            <w:vAlign w:val="center"/>
          </w:tcPr>
          <w:p>
            <w:r>
              <w:rPr>
                <w:rFonts w:ascii="Calibri" w:hAnsi="Calibri"/>
                <w:color w:val="222222"/>
                <w:sz w:val="18"/>
              </w:rPr>
              <w:t>Uniform Resource Locator</w:t>
            </w:r>
          </w:p>
        </w:tc>
      </w:tr>
      <w:tr>
        <w:tc>
          <w:tcPr>
            <w:tcW w:type="dxa" w:w="2592"/>
            <w:shd w:fill="FFFFFF"/>
            <w:tcMar>
              <w:top w:w="90" w:type="dxa"/>
              <w:bottom w:w="90" w:type="dxa"/>
              <w:left w:w="140" w:type="dxa"/>
              <w:right w:w="140" w:type="dxa"/>
            </w:tcMar>
            <w:vAlign w:val="center"/>
          </w:tcPr>
          <w:p>
            <w:r>
              <w:rPr>
                <w:rFonts w:ascii="Calibri" w:hAnsi="Calibri"/>
                <w:color w:val="222222"/>
                <w:sz w:val="18"/>
              </w:rPr>
              <w:t>VCB</w:t>
            </w:r>
          </w:p>
        </w:tc>
        <w:tc>
          <w:tcPr>
            <w:tcW w:type="dxa" w:w="6624"/>
            <w:shd w:fill="FFFFFF"/>
            <w:tcMar>
              <w:top w:w="90" w:type="dxa"/>
              <w:bottom w:w="90" w:type="dxa"/>
              <w:left w:w="140" w:type="dxa"/>
              <w:right w:w="140" w:type="dxa"/>
            </w:tcMar>
            <w:vAlign w:val="center"/>
          </w:tcPr>
          <w:p>
            <w:r>
              <w:rPr>
                <w:rFonts w:ascii="Calibri" w:hAnsi="Calibri"/>
                <w:color w:val="222222"/>
                <w:sz w:val="18"/>
              </w:rPr>
              <w:t>Vietcombank</w:t>
            </w:r>
          </w:p>
        </w:tc>
      </w:tr>
      <w:tr>
        <w:tc>
          <w:tcPr>
            <w:tcW w:type="dxa" w:w="2592"/>
            <w:shd w:fill="F4F6F9"/>
            <w:tcMar>
              <w:top w:w="90" w:type="dxa"/>
              <w:bottom w:w="90" w:type="dxa"/>
              <w:left w:w="140" w:type="dxa"/>
              <w:right w:w="140" w:type="dxa"/>
            </w:tcMar>
            <w:vAlign w:val="center"/>
          </w:tcPr>
          <w:p>
            <w:r>
              <w:rPr>
                <w:rFonts w:ascii="Calibri" w:hAnsi="Calibri"/>
                <w:color w:val="222222"/>
                <w:sz w:val="18"/>
              </w:rPr>
              <w:t>ViHSD</w:t>
            </w:r>
          </w:p>
        </w:tc>
        <w:tc>
          <w:tcPr>
            <w:tcW w:type="dxa" w:w="6624"/>
            <w:shd w:fill="F4F6F9"/>
            <w:tcMar>
              <w:top w:w="90" w:type="dxa"/>
              <w:bottom w:w="90" w:type="dxa"/>
              <w:left w:w="140" w:type="dxa"/>
              <w:right w:w="140" w:type="dxa"/>
            </w:tcMar>
            <w:vAlign w:val="center"/>
          </w:tcPr>
          <w:p>
            <w:r>
              <w:rPr>
                <w:rFonts w:ascii="Calibri" w:hAnsi="Calibri"/>
                <w:color w:val="222222"/>
                <w:sz w:val="18"/>
              </w:rPr>
              <w:t>Vietnamese Hate Speech Detection Dataset</w:t>
            </w:r>
          </w:p>
        </w:tc>
      </w:tr>
      <w:tr>
        <w:tc>
          <w:tcPr>
            <w:tcW w:type="dxa" w:w="2592"/>
            <w:shd w:fill="FFFFFF"/>
            <w:tcMar>
              <w:top w:w="90" w:type="dxa"/>
              <w:bottom w:w="90" w:type="dxa"/>
              <w:left w:w="140" w:type="dxa"/>
              <w:right w:w="140" w:type="dxa"/>
            </w:tcMar>
            <w:vAlign w:val="center"/>
          </w:tcPr>
          <w:p>
            <w:r>
              <w:rPr>
                <w:rFonts w:ascii="Calibri" w:hAnsi="Calibri"/>
                <w:color w:val="222222"/>
                <w:sz w:val="18"/>
              </w:rPr>
              <w:t>ViSoBERT</w:t>
            </w:r>
          </w:p>
        </w:tc>
        <w:tc>
          <w:tcPr>
            <w:tcW w:type="dxa" w:w="6624"/>
            <w:shd w:fill="FFFFFF"/>
            <w:tcMar>
              <w:top w:w="90" w:type="dxa"/>
              <w:bottom w:w="90" w:type="dxa"/>
              <w:left w:w="140" w:type="dxa"/>
              <w:right w:w="140" w:type="dxa"/>
            </w:tcMar>
            <w:vAlign w:val="center"/>
          </w:tcPr>
          <w:p>
            <w:r>
              <w:rPr>
                <w:rFonts w:ascii="Calibri" w:hAnsi="Calibri"/>
                <w:color w:val="222222"/>
                <w:sz w:val="18"/>
              </w:rPr>
              <w:t>Vietnamese Social Media Pre-trained Language Model (EMNLP 2023)</w:t>
            </w:r>
          </w:p>
        </w:tc>
      </w:tr>
      <w:tr>
        <w:tc>
          <w:tcPr>
            <w:tcW w:type="dxa" w:w="2592"/>
            <w:shd w:fill="F4F6F9"/>
            <w:tcMar>
              <w:top w:w="90" w:type="dxa"/>
              <w:bottom w:w="90" w:type="dxa"/>
              <w:left w:w="140" w:type="dxa"/>
              <w:right w:w="140" w:type="dxa"/>
            </w:tcMar>
            <w:vAlign w:val="center"/>
          </w:tcPr>
          <w:p>
            <w:r>
              <w:rPr>
                <w:rFonts w:ascii="Calibri" w:hAnsi="Calibri"/>
                <w:color w:val="222222"/>
                <w:sz w:val="18"/>
              </w:rPr>
              <w:t>VSMEC</w:t>
            </w:r>
          </w:p>
        </w:tc>
        <w:tc>
          <w:tcPr>
            <w:tcW w:type="dxa" w:w="6624"/>
            <w:shd w:fill="F4F6F9"/>
            <w:tcMar>
              <w:top w:w="90" w:type="dxa"/>
              <w:bottom w:w="90" w:type="dxa"/>
              <w:left w:w="140" w:type="dxa"/>
              <w:right w:w="140" w:type="dxa"/>
            </w:tcMar>
            <w:vAlign w:val="center"/>
          </w:tcPr>
          <w:p>
            <w:r>
              <w:rPr>
                <w:rFonts w:ascii="Calibri" w:hAnsi="Calibri"/>
                <w:color w:val="222222"/>
                <w:sz w:val="18"/>
              </w:rPr>
              <w:t>Vietnamese Social Media Emotion Corpus</w:t>
            </w:r>
          </w:p>
        </w:tc>
      </w:tr>
      <w:tr>
        <w:tc>
          <w:tcPr>
            <w:tcW w:type="dxa" w:w="2592"/>
            <w:shd w:fill="FFFFFF"/>
            <w:tcMar>
              <w:top w:w="90" w:type="dxa"/>
              <w:bottom w:w="90" w:type="dxa"/>
              <w:left w:w="140" w:type="dxa"/>
              <w:right w:w="140" w:type="dxa"/>
            </w:tcMar>
            <w:vAlign w:val="center"/>
          </w:tcPr>
          <w:p>
            <w:r>
              <w:rPr>
                <w:rFonts w:ascii="Calibri" w:hAnsi="Calibri"/>
                <w:color w:val="222222"/>
                <w:sz w:val="18"/>
              </w:rPr>
              <w:t>WBS</w:t>
            </w:r>
          </w:p>
        </w:tc>
        <w:tc>
          <w:tcPr>
            <w:tcW w:type="dxa" w:w="6624"/>
            <w:shd w:fill="FFFFFF"/>
            <w:tcMar>
              <w:top w:w="90" w:type="dxa"/>
              <w:bottom w:w="90" w:type="dxa"/>
              <w:left w:w="140" w:type="dxa"/>
              <w:right w:w="140" w:type="dxa"/>
            </w:tcMar>
            <w:vAlign w:val="center"/>
          </w:tcPr>
          <w:p>
            <w:r>
              <w:rPr>
                <w:rFonts w:ascii="Calibri" w:hAnsi="Calibri"/>
                <w:color w:val="222222"/>
                <w:sz w:val="18"/>
              </w:rPr>
              <w:t>Work Breakdown Structure</w:t>
            </w:r>
          </w:p>
        </w:tc>
      </w:tr>
      <w:tr>
        <w:tc>
          <w:tcPr>
            <w:tcW w:type="dxa" w:w="2592"/>
            <w:shd w:fill="F4F6F9"/>
            <w:tcMar>
              <w:top w:w="90" w:type="dxa"/>
              <w:bottom w:w="90" w:type="dxa"/>
              <w:left w:w="140" w:type="dxa"/>
              <w:right w:w="140" w:type="dxa"/>
            </w:tcMar>
            <w:vAlign w:val="center"/>
          </w:tcPr>
          <w:p>
            <w:r>
              <w:rPr>
                <w:rFonts w:ascii="Calibri" w:hAnsi="Calibri"/>
                <w:color w:val="222222"/>
                <w:sz w:val="18"/>
              </w:rPr>
              <w:t>WBCE</w:t>
            </w:r>
          </w:p>
        </w:tc>
        <w:tc>
          <w:tcPr>
            <w:tcW w:type="dxa" w:w="6624"/>
            <w:shd w:fill="F4F6F9"/>
            <w:tcMar>
              <w:top w:w="90" w:type="dxa"/>
              <w:bottom w:w="90" w:type="dxa"/>
              <w:left w:w="140" w:type="dxa"/>
              <w:right w:w="140" w:type="dxa"/>
            </w:tcMar>
            <w:vAlign w:val="center"/>
          </w:tcPr>
          <w:p>
            <w:r>
              <w:rPr>
                <w:rFonts w:ascii="Calibri" w:hAnsi="Calibri"/>
                <w:color w:val="222222"/>
                <w:sz w:val="18"/>
              </w:rPr>
              <w:t>Weighted Binary Cross Entropy Loss</w:t>
            </w:r>
          </w:p>
        </w:tc>
      </w:tr>
      <w:tr>
        <w:tc>
          <w:tcPr>
            <w:tcW w:type="dxa" w:w="2592"/>
            <w:shd w:fill="FFFFFF"/>
            <w:tcMar>
              <w:top w:w="90" w:type="dxa"/>
              <w:bottom w:w="90" w:type="dxa"/>
              <w:left w:w="140" w:type="dxa"/>
              <w:right w:w="140" w:type="dxa"/>
            </w:tcMar>
            <w:vAlign w:val="center"/>
          </w:tcPr>
          <w:p>
            <w:r>
              <w:rPr>
                <w:rFonts w:ascii="Calibri" w:hAnsi="Calibri"/>
                <w:color w:val="222222"/>
                <w:sz w:val="18"/>
              </w:rPr>
              <w:t>WER</w:t>
            </w:r>
          </w:p>
        </w:tc>
        <w:tc>
          <w:tcPr>
            <w:tcW w:type="dxa" w:w="6624"/>
            <w:shd w:fill="FFFFFF"/>
            <w:tcMar>
              <w:top w:w="90" w:type="dxa"/>
              <w:bottom w:w="90" w:type="dxa"/>
              <w:left w:w="140" w:type="dxa"/>
              <w:right w:w="140" w:type="dxa"/>
            </w:tcMar>
            <w:vAlign w:val="center"/>
          </w:tcPr>
          <w:p>
            <w:r>
              <w:rPr>
                <w:rFonts w:ascii="Calibri" w:hAnsi="Calibri"/>
                <w:color w:val="222222"/>
                <w:sz w:val="18"/>
              </w:rPr>
              <w:t>Word Error Rate</w:t>
            </w:r>
          </w:p>
        </w:tc>
      </w:tr>
      <w:tr>
        <w:tc>
          <w:tcPr>
            <w:tcW w:type="dxa" w:w="2592"/>
            <w:shd w:fill="F4F6F9"/>
            <w:tcMar>
              <w:top w:w="90" w:type="dxa"/>
              <w:bottom w:w="90" w:type="dxa"/>
              <w:left w:w="140" w:type="dxa"/>
              <w:right w:w="140" w:type="dxa"/>
            </w:tcMar>
            <w:vAlign w:val="center"/>
          </w:tcPr>
          <w:p>
            <w:r>
              <w:rPr>
                <w:rFonts w:ascii="Calibri" w:hAnsi="Calibri"/>
                <w:color w:val="222222"/>
                <w:sz w:val="18"/>
              </w:rPr>
              <w:t>XLM-R</w:t>
            </w:r>
          </w:p>
        </w:tc>
        <w:tc>
          <w:tcPr>
            <w:tcW w:type="dxa" w:w="6624"/>
            <w:shd w:fill="F4F6F9"/>
            <w:tcMar>
              <w:top w:w="90" w:type="dxa"/>
              <w:bottom w:w="90" w:type="dxa"/>
              <w:left w:w="140" w:type="dxa"/>
              <w:right w:w="140" w:type="dxa"/>
            </w:tcMar>
            <w:vAlign w:val="center"/>
          </w:tcPr>
          <w:p>
            <w:r>
              <w:rPr>
                <w:rFonts w:ascii="Calibri" w:hAnsi="Calibri"/>
                <w:color w:val="222222"/>
                <w:sz w:val="18"/>
              </w:rPr>
              <w:t>Cross-lingual Language Model - RoBERTa</w:t>
            </w:r>
          </w:p>
        </w:tc>
      </w:tr>
      <w:tr>
        <w:tc>
          <w:tcPr>
            <w:tcW w:type="dxa" w:w="2592"/>
            <w:shd w:fill="FFFFFF"/>
            <w:tcMar>
              <w:top w:w="90" w:type="dxa"/>
              <w:bottom w:w="90" w:type="dxa"/>
              <w:left w:w="140" w:type="dxa"/>
              <w:right w:w="140" w:type="dxa"/>
            </w:tcMar>
            <w:vAlign w:val="center"/>
          </w:tcPr>
          <w:p>
            <w:r>
              <w:rPr>
                <w:rFonts w:ascii="Calibri" w:hAnsi="Calibri"/>
                <w:color w:val="222222"/>
                <w:sz w:val="18"/>
              </w:rPr>
              <w:t>YAML</w:t>
            </w:r>
          </w:p>
        </w:tc>
        <w:tc>
          <w:tcPr>
            <w:tcW w:type="dxa" w:w="6624"/>
            <w:shd w:fill="FFFFFF"/>
            <w:tcMar>
              <w:top w:w="90" w:type="dxa"/>
              <w:bottom w:w="90" w:type="dxa"/>
              <w:left w:w="140" w:type="dxa"/>
              <w:right w:w="140" w:type="dxa"/>
            </w:tcMar>
            <w:vAlign w:val="center"/>
          </w:tcPr>
          <w:p>
            <w:r>
              <w:rPr>
                <w:rFonts w:ascii="Calibri" w:hAnsi="Calibri"/>
                <w:color w:val="222222"/>
                <w:sz w:val="18"/>
              </w:rPr>
              <w:t>YAML Ain't Markup Language</w:t>
            </w:r>
          </w:p>
        </w:tc>
      </w:tr>
    </w:tbl>
    <w:p>
      <w:r>
        <w:br w:type="page"/>
      </w:r>
    </w:p>
    <w:p>
      <w:pPr>
        <w:pStyle w:val="Heading1"/>
      </w:pPr>
      <w:r>
        <w:rPr>
          <w:color w:val="1B365D"/>
        </w:rPr>
        <w:t>I. Record of Changes</w:t>
      </w:r>
    </w:p>
    <w:p>
      <w:pPr>
        <w:spacing w:after="160"/>
      </w:pPr>
      <w:r>
        <w:t>The change log records all revisions, additions, and structural modifications across project deliverables (*A: Added, M: Modified, D: Deleted):</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806"/>
        <w:gridCol w:w="1806"/>
        <w:gridCol w:w="1806"/>
        <w:gridCol w:w="1806"/>
        <w:gridCol w:w="1806"/>
      </w:tblGrid>
      <w:tr>
        <w:tc>
          <w:tcPr>
            <w:tcW w:type="dxa" w:w="1440"/>
            <w:shd w:fill="1B365D"/>
            <w:tcMar>
              <w:top w:w="120" w:type="dxa"/>
              <w:bottom w:w="120" w:type="dxa"/>
              <w:left w:w="140" w:type="dxa"/>
              <w:right w:w="140" w:type="dxa"/>
            </w:tcMar>
            <w:vAlign w:val="center"/>
          </w:tcPr>
          <w:p>
            <w:pPr>
              <w:jc w:val="left"/>
            </w:pPr>
            <w:r>
              <w:rPr>
                <w:rFonts w:ascii="Calibri" w:hAnsi="Calibri"/>
                <w:b/>
                <w:color w:val="FFFFFF"/>
                <w:sz w:val="19"/>
              </w:rPr>
              <w:t>Date</w:t>
            </w:r>
          </w:p>
        </w:tc>
        <w:tc>
          <w:tcPr>
            <w:tcW w:type="dxa" w:w="864"/>
            <w:shd w:fill="1B365D"/>
            <w:tcMar>
              <w:top w:w="120" w:type="dxa"/>
              <w:bottom w:w="120" w:type="dxa"/>
              <w:left w:w="140" w:type="dxa"/>
              <w:right w:w="140" w:type="dxa"/>
            </w:tcMar>
            <w:vAlign w:val="center"/>
          </w:tcPr>
          <w:p>
            <w:pPr>
              <w:jc w:val="left"/>
            </w:pPr>
            <w:r>
              <w:rPr>
                <w:rFonts w:ascii="Calibri" w:hAnsi="Calibri"/>
                <w:b/>
                <w:color w:val="FFFFFF"/>
                <w:sz w:val="19"/>
              </w:rPr>
              <w:t>Type*</w:t>
            </w:r>
          </w:p>
        </w:tc>
        <w:tc>
          <w:tcPr>
            <w:tcW w:type="dxa" w:w="2304"/>
            <w:shd w:fill="1B365D"/>
            <w:tcMar>
              <w:top w:w="120" w:type="dxa"/>
              <w:bottom w:w="120" w:type="dxa"/>
              <w:left w:w="140" w:type="dxa"/>
              <w:right w:w="140" w:type="dxa"/>
            </w:tcMar>
            <w:vAlign w:val="center"/>
          </w:tcPr>
          <w:p>
            <w:pPr>
              <w:jc w:val="left"/>
            </w:pPr>
            <w:r>
              <w:rPr>
                <w:rFonts w:ascii="Calibri" w:hAnsi="Calibri"/>
                <w:b/>
                <w:color w:val="FFFFFF"/>
                <w:sz w:val="19"/>
              </w:rPr>
              <w:t>In Charge</w:t>
            </w:r>
          </w:p>
        </w:tc>
        <w:tc>
          <w:tcPr>
            <w:tcW w:type="dxa" w:w="1296"/>
            <w:shd w:fill="1B365D"/>
            <w:tcMar>
              <w:top w:w="120" w:type="dxa"/>
              <w:bottom w:w="120" w:type="dxa"/>
              <w:left w:w="140" w:type="dxa"/>
              <w:right w:w="140" w:type="dxa"/>
            </w:tcMar>
            <w:vAlign w:val="center"/>
          </w:tcPr>
          <w:p>
            <w:pPr>
              <w:jc w:val="left"/>
            </w:pPr>
            <w:r>
              <w:rPr>
                <w:rFonts w:ascii="Calibri" w:hAnsi="Calibri"/>
                <w:b/>
                <w:color w:val="FFFFFF"/>
                <w:sz w:val="19"/>
              </w:rPr>
              <w:t>Status</w:t>
            </w:r>
          </w:p>
        </w:tc>
        <w:tc>
          <w:tcPr>
            <w:tcW w:type="dxa" w:w="3312"/>
            <w:shd w:fill="1B365D"/>
            <w:tcMar>
              <w:top w:w="120" w:type="dxa"/>
              <w:bottom w:w="120" w:type="dxa"/>
              <w:left w:w="140" w:type="dxa"/>
              <w:right w:w="140" w:type="dxa"/>
            </w:tcMar>
            <w:vAlign w:val="center"/>
          </w:tcPr>
          <w:p>
            <w:pPr>
              <w:jc w:val="left"/>
            </w:pPr>
            <w:r>
              <w:rPr>
                <w:rFonts w:ascii="Calibri" w:hAnsi="Calibri"/>
                <w:b/>
                <w:color w:val="FFFFFF"/>
                <w:sz w:val="19"/>
              </w:rPr>
              <w:t>Change Description</w:t>
            </w:r>
          </w:p>
        </w:tc>
      </w:tr>
      <w:tr>
        <w:tc>
          <w:tcPr>
            <w:tcW w:type="dxa" w:w="1440"/>
            <w:shd w:fill="F4F6F9"/>
            <w:tcMar>
              <w:top w:w="90" w:type="dxa"/>
              <w:bottom w:w="90" w:type="dxa"/>
              <w:left w:w="140" w:type="dxa"/>
              <w:right w:w="140" w:type="dxa"/>
            </w:tcMar>
            <w:vAlign w:val="center"/>
          </w:tcPr>
          <w:p>
            <w:r>
              <w:rPr>
                <w:rFonts w:ascii="Calibri" w:hAnsi="Calibri"/>
                <w:color w:val="222222"/>
                <w:sz w:val="18"/>
              </w:rPr>
              <w:t>03/09/2026</w:t>
            </w:r>
          </w:p>
        </w:tc>
        <w:tc>
          <w:tcPr>
            <w:tcW w:type="dxa" w:w="864"/>
            <w:shd w:fill="F4F6F9"/>
            <w:tcMar>
              <w:top w:w="90" w:type="dxa"/>
              <w:bottom w:w="90" w:type="dxa"/>
              <w:left w:w="140" w:type="dxa"/>
              <w:right w:w="140" w:type="dxa"/>
            </w:tcMar>
            <w:vAlign w:val="center"/>
          </w:tcPr>
          <w:p>
            <w:r>
              <w:rPr>
                <w:rFonts w:ascii="Calibri" w:hAnsi="Calibri"/>
                <w:color w:val="222222"/>
                <w:sz w:val="18"/>
              </w:rPr>
              <w:t>A</w:t>
            </w:r>
          </w:p>
        </w:tc>
        <w:tc>
          <w:tcPr>
            <w:tcW w:type="dxa" w:w="2304"/>
            <w:shd w:fill="F4F6F9"/>
            <w:tcMar>
              <w:top w:w="90" w:type="dxa"/>
              <w:bottom w:w="90" w:type="dxa"/>
              <w:left w:w="140" w:type="dxa"/>
              <w:right w:w="140" w:type="dxa"/>
            </w:tcMar>
            <w:vAlign w:val="center"/>
          </w:tcPr>
          <w:p>
            <w:r>
              <w:rPr>
                <w:rFonts w:ascii="Calibri" w:hAnsi="Calibri"/>
                <w:color w:val="222222"/>
                <w:sz w:val="18"/>
              </w:rPr>
              <w:t>Nguyen Minh Quang</w:t>
            </w:r>
          </w:p>
        </w:tc>
        <w:tc>
          <w:tcPr>
            <w:tcW w:type="dxa" w:w="1296"/>
            <w:shd w:fill="F4F6F9"/>
            <w:tcMar>
              <w:top w:w="90" w:type="dxa"/>
              <w:bottom w:w="90" w:type="dxa"/>
              <w:left w:w="140" w:type="dxa"/>
              <w:right w:w="140" w:type="dxa"/>
            </w:tcMar>
            <w:vAlign w:val="center"/>
          </w:tcPr>
          <w:p>
            <w:r>
              <w:rPr>
                <w:rFonts w:ascii="Calibri" w:hAnsi="Calibri"/>
                <w:color w:val="222222"/>
                <w:sz w:val="18"/>
              </w:rPr>
              <w:t>Approved</w:t>
            </w:r>
          </w:p>
        </w:tc>
        <w:tc>
          <w:tcPr>
            <w:tcW w:type="dxa" w:w="3312"/>
            <w:shd w:fill="F4F6F9"/>
            <w:tcMar>
              <w:top w:w="90" w:type="dxa"/>
              <w:bottom w:w="90" w:type="dxa"/>
              <w:left w:w="140" w:type="dxa"/>
              <w:right w:w="140" w:type="dxa"/>
            </w:tcMar>
            <w:vAlign w:val="center"/>
          </w:tcPr>
          <w:p>
            <w:r>
              <w:rPr>
                <w:rFonts w:ascii="Calibri" w:hAnsi="Calibri"/>
                <w:color w:val="222222"/>
                <w:sz w:val="18"/>
              </w:rPr>
              <w:t>Initial Charter &amp; Register docs</w:t>
            </w:r>
          </w:p>
        </w:tc>
      </w:tr>
      <w:tr>
        <w:tc>
          <w:tcPr>
            <w:tcW w:type="dxa" w:w="1440"/>
            <w:shd w:fill="FFFFFF"/>
            <w:tcMar>
              <w:top w:w="90" w:type="dxa"/>
              <w:bottom w:w="90" w:type="dxa"/>
              <w:left w:w="140" w:type="dxa"/>
              <w:right w:w="140" w:type="dxa"/>
            </w:tcMar>
            <w:vAlign w:val="center"/>
          </w:tcPr>
          <w:p>
            <w:r>
              <w:rPr>
                <w:rFonts w:ascii="Calibri" w:hAnsi="Calibri"/>
                <w:color w:val="222222"/>
                <w:sz w:val="18"/>
              </w:rPr>
              <w:t>10/09/2026</w:t>
            </w:r>
          </w:p>
        </w:tc>
        <w:tc>
          <w:tcPr>
            <w:tcW w:type="dxa" w:w="864"/>
            <w:shd w:fill="FFFFFF"/>
            <w:tcMar>
              <w:top w:w="90" w:type="dxa"/>
              <w:bottom w:w="90" w:type="dxa"/>
              <w:left w:w="140" w:type="dxa"/>
              <w:right w:w="140" w:type="dxa"/>
            </w:tcMar>
            <w:vAlign w:val="center"/>
          </w:tcPr>
          <w:p>
            <w:r>
              <w:rPr>
                <w:rFonts w:ascii="Calibri" w:hAnsi="Calibri"/>
                <w:color w:val="222222"/>
                <w:sz w:val="18"/>
              </w:rPr>
              <w:t>A</w:t>
            </w:r>
          </w:p>
        </w:tc>
        <w:tc>
          <w:tcPr>
            <w:tcW w:type="dxa" w:w="2304"/>
            <w:shd w:fill="FFFFFF"/>
            <w:tcMar>
              <w:top w:w="90" w:type="dxa"/>
              <w:bottom w:w="90" w:type="dxa"/>
              <w:left w:w="140" w:type="dxa"/>
              <w:right w:w="140" w:type="dxa"/>
            </w:tcMar>
            <w:vAlign w:val="center"/>
          </w:tcPr>
          <w:p>
            <w:r>
              <w:rPr>
                <w:rFonts w:ascii="Calibri" w:hAnsi="Calibri"/>
                <w:color w:val="222222"/>
                <w:sz w:val="18"/>
              </w:rPr>
              <w:t>Nguyen Trung Hieu</w:t>
            </w:r>
          </w:p>
        </w:tc>
        <w:tc>
          <w:tcPr>
            <w:tcW w:type="dxa" w:w="1296"/>
            <w:shd w:fill="FFFFFF"/>
            <w:tcMar>
              <w:top w:w="90" w:type="dxa"/>
              <w:bottom w:w="90" w:type="dxa"/>
              <w:left w:w="140" w:type="dxa"/>
              <w:right w:w="140" w:type="dxa"/>
            </w:tcMar>
            <w:vAlign w:val="center"/>
          </w:tcPr>
          <w:p>
            <w:r>
              <w:rPr>
                <w:rFonts w:ascii="Calibri" w:hAnsi="Calibri"/>
                <w:color w:val="222222"/>
                <w:sz w:val="18"/>
              </w:rPr>
              <w:t>Approved</w:t>
            </w:r>
          </w:p>
        </w:tc>
        <w:tc>
          <w:tcPr>
            <w:tcW w:type="dxa" w:w="3312"/>
            <w:shd w:fill="FFFFFF"/>
            <w:tcMar>
              <w:top w:w="90" w:type="dxa"/>
              <w:bottom w:w="90" w:type="dxa"/>
              <w:left w:w="140" w:type="dxa"/>
              <w:right w:w="140" w:type="dxa"/>
            </w:tcMar>
            <w:vAlign w:val="center"/>
          </w:tcPr>
          <w:p>
            <w:r>
              <w:rPr>
                <w:rFonts w:ascii="Calibri" w:hAnsi="Calibri"/>
                <w:color w:val="222222"/>
                <w:sz w:val="18"/>
              </w:rPr>
              <w:t>SLR Evidence Synthesis (20 papers)</w:t>
            </w:r>
          </w:p>
        </w:tc>
      </w:tr>
      <w:tr>
        <w:tc>
          <w:tcPr>
            <w:tcW w:type="dxa" w:w="1440"/>
            <w:shd w:fill="F4F6F9"/>
            <w:tcMar>
              <w:top w:w="90" w:type="dxa"/>
              <w:bottom w:w="90" w:type="dxa"/>
              <w:left w:w="140" w:type="dxa"/>
              <w:right w:w="140" w:type="dxa"/>
            </w:tcMar>
            <w:vAlign w:val="center"/>
          </w:tcPr>
          <w:p>
            <w:r>
              <w:rPr>
                <w:rFonts w:ascii="Calibri" w:hAnsi="Calibri"/>
                <w:color w:val="222222"/>
                <w:sz w:val="18"/>
              </w:rPr>
              <w:t>13/09/2026</w:t>
            </w:r>
          </w:p>
        </w:tc>
        <w:tc>
          <w:tcPr>
            <w:tcW w:type="dxa" w:w="864"/>
            <w:shd w:fill="F4F6F9"/>
            <w:tcMar>
              <w:top w:w="90" w:type="dxa"/>
              <w:bottom w:w="90" w:type="dxa"/>
              <w:left w:w="140" w:type="dxa"/>
              <w:right w:w="140" w:type="dxa"/>
            </w:tcMar>
            <w:vAlign w:val="center"/>
          </w:tcPr>
          <w:p>
            <w:r>
              <w:rPr>
                <w:rFonts w:ascii="Calibri" w:hAnsi="Calibri"/>
                <w:color w:val="222222"/>
                <w:sz w:val="18"/>
              </w:rPr>
              <w:t>A</w:t>
            </w:r>
          </w:p>
        </w:tc>
        <w:tc>
          <w:tcPr>
            <w:tcW w:type="dxa" w:w="2304"/>
            <w:shd w:fill="F4F6F9"/>
            <w:tcMar>
              <w:top w:w="90" w:type="dxa"/>
              <w:bottom w:w="90" w:type="dxa"/>
              <w:left w:w="140" w:type="dxa"/>
              <w:right w:w="140" w:type="dxa"/>
            </w:tcMar>
            <w:vAlign w:val="center"/>
          </w:tcPr>
          <w:p>
            <w:r>
              <w:rPr>
                <w:rFonts w:ascii="Calibri" w:hAnsi="Calibri"/>
                <w:color w:val="222222"/>
                <w:sz w:val="18"/>
              </w:rPr>
              <w:t>Hoang Hai Phuc</w:t>
            </w:r>
          </w:p>
        </w:tc>
        <w:tc>
          <w:tcPr>
            <w:tcW w:type="dxa" w:w="1296"/>
            <w:shd w:fill="F4F6F9"/>
            <w:tcMar>
              <w:top w:w="90" w:type="dxa"/>
              <w:bottom w:w="90" w:type="dxa"/>
              <w:left w:w="140" w:type="dxa"/>
              <w:right w:w="140" w:type="dxa"/>
            </w:tcMar>
            <w:vAlign w:val="center"/>
          </w:tcPr>
          <w:p>
            <w:r>
              <w:rPr>
                <w:rFonts w:ascii="Calibri" w:hAnsi="Calibri"/>
                <w:color w:val="222222"/>
                <w:sz w:val="18"/>
              </w:rPr>
              <w:t>Approved</w:t>
            </w:r>
          </w:p>
        </w:tc>
        <w:tc>
          <w:tcPr>
            <w:tcW w:type="dxa" w:w="3312"/>
            <w:shd w:fill="F4F6F9"/>
            <w:tcMar>
              <w:top w:w="90" w:type="dxa"/>
              <w:bottom w:w="90" w:type="dxa"/>
              <w:left w:w="140" w:type="dxa"/>
              <w:right w:w="140" w:type="dxa"/>
            </w:tcMar>
            <w:vAlign w:val="center"/>
          </w:tcPr>
          <w:p>
            <w:r>
              <w:rPr>
                <w:rFonts w:ascii="Calibri" w:hAnsi="Calibri"/>
                <w:color w:val="222222"/>
                <w:sz w:val="18"/>
              </w:rPr>
              <w:t>4-Dataset Synergy &amp; SMS data setup</w:t>
            </w:r>
          </w:p>
        </w:tc>
      </w:tr>
      <w:tr>
        <w:tc>
          <w:tcPr>
            <w:tcW w:type="dxa" w:w="1440"/>
            <w:shd w:fill="FFFFFF"/>
            <w:tcMar>
              <w:top w:w="90" w:type="dxa"/>
              <w:bottom w:w="90" w:type="dxa"/>
              <w:left w:w="140" w:type="dxa"/>
              <w:right w:w="140" w:type="dxa"/>
            </w:tcMar>
            <w:vAlign w:val="center"/>
          </w:tcPr>
          <w:p>
            <w:r>
              <w:rPr>
                <w:rFonts w:ascii="Calibri" w:hAnsi="Calibri"/>
                <w:color w:val="222222"/>
                <w:sz w:val="18"/>
              </w:rPr>
              <w:t>15/09/2026</w:t>
            </w:r>
          </w:p>
        </w:tc>
        <w:tc>
          <w:tcPr>
            <w:tcW w:type="dxa" w:w="864"/>
            <w:shd w:fill="FFFFFF"/>
            <w:tcMar>
              <w:top w:w="90" w:type="dxa"/>
              <w:bottom w:w="90" w:type="dxa"/>
              <w:left w:w="140" w:type="dxa"/>
              <w:right w:w="140" w:type="dxa"/>
            </w:tcMar>
            <w:vAlign w:val="center"/>
          </w:tcPr>
          <w:p>
            <w:r>
              <w:rPr>
                <w:rFonts w:ascii="Calibri" w:hAnsi="Calibri"/>
                <w:color w:val="222222"/>
                <w:sz w:val="18"/>
              </w:rPr>
              <w:t>M</w:t>
            </w:r>
          </w:p>
        </w:tc>
        <w:tc>
          <w:tcPr>
            <w:tcW w:type="dxa" w:w="2304"/>
            <w:shd w:fill="FFFFFF"/>
            <w:tcMar>
              <w:top w:w="90" w:type="dxa"/>
              <w:bottom w:w="90" w:type="dxa"/>
              <w:left w:w="140" w:type="dxa"/>
              <w:right w:w="140" w:type="dxa"/>
            </w:tcMar>
            <w:vAlign w:val="center"/>
          </w:tcPr>
          <w:p>
            <w:r>
              <w:rPr>
                <w:rFonts w:ascii="Calibri" w:hAnsi="Calibri"/>
                <w:color w:val="222222"/>
                <w:sz w:val="18"/>
              </w:rPr>
              <w:t>Nguyen Quoc Huy</w:t>
            </w:r>
          </w:p>
        </w:tc>
        <w:tc>
          <w:tcPr>
            <w:tcW w:type="dxa" w:w="1296"/>
            <w:shd w:fill="FFFFFF"/>
            <w:tcMar>
              <w:top w:w="90" w:type="dxa"/>
              <w:bottom w:w="90" w:type="dxa"/>
              <w:left w:w="140" w:type="dxa"/>
              <w:right w:w="140" w:type="dxa"/>
            </w:tcMar>
            <w:vAlign w:val="center"/>
          </w:tcPr>
          <w:p>
            <w:r>
              <w:rPr>
                <w:rFonts w:ascii="Calibri" w:hAnsi="Calibri"/>
                <w:color w:val="222222"/>
                <w:sz w:val="18"/>
              </w:rPr>
              <w:t>Approved</w:t>
            </w:r>
          </w:p>
        </w:tc>
        <w:tc>
          <w:tcPr>
            <w:tcW w:type="dxa" w:w="3312"/>
            <w:shd w:fill="FFFFFF"/>
            <w:tcMar>
              <w:top w:w="90" w:type="dxa"/>
              <w:bottom w:w="90" w:type="dxa"/>
              <w:left w:w="140" w:type="dxa"/>
              <w:right w:w="140" w:type="dxa"/>
            </w:tcMar>
            <w:vAlign w:val="center"/>
          </w:tcPr>
          <w:p>
            <w:r>
              <w:rPr>
                <w:rFonts w:ascii="Calibri" w:hAnsi="Calibri"/>
                <w:color w:val="222222"/>
                <w:sz w:val="18"/>
              </w:rPr>
              <w:t>2-Tier Mathematical formulas &amp; derivations</w:t>
            </w:r>
          </w:p>
        </w:tc>
      </w:tr>
      <w:tr>
        <w:tc>
          <w:tcPr>
            <w:tcW w:type="dxa" w:w="1440"/>
            <w:shd w:fill="F4F6F9"/>
            <w:tcMar>
              <w:top w:w="90" w:type="dxa"/>
              <w:bottom w:w="90" w:type="dxa"/>
              <w:left w:w="140" w:type="dxa"/>
              <w:right w:w="140" w:type="dxa"/>
            </w:tcMar>
            <w:vAlign w:val="center"/>
          </w:tcPr>
          <w:p>
            <w:r>
              <w:rPr>
                <w:rFonts w:ascii="Calibri" w:hAnsi="Calibri"/>
                <w:color w:val="222222"/>
                <w:sz w:val="18"/>
              </w:rPr>
              <w:t>17/09/2026</w:t>
            </w:r>
          </w:p>
        </w:tc>
        <w:tc>
          <w:tcPr>
            <w:tcW w:type="dxa" w:w="864"/>
            <w:shd w:fill="F4F6F9"/>
            <w:tcMar>
              <w:top w:w="90" w:type="dxa"/>
              <w:bottom w:w="90" w:type="dxa"/>
              <w:left w:w="140" w:type="dxa"/>
              <w:right w:w="140" w:type="dxa"/>
            </w:tcMar>
            <w:vAlign w:val="center"/>
          </w:tcPr>
          <w:p>
            <w:r>
              <w:rPr>
                <w:rFonts w:ascii="Calibri" w:hAnsi="Calibri"/>
                <w:color w:val="222222"/>
                <w:sz w:val="18"/>
              </w:rPr>
              <w:t>M</w:t>
            </w:r>
          </w:p>
        </w:tc>
        <w:tc>
          <w:tcPr>
            <w:tcW w:type="dxa" w:w="2304"/>
            <w:shd w:fill="F4F6F9"/>
            <w:tcMar>
              <w:top w:w="90" w:type="dxa"/>
              <w:bottom w:w="90" w:type="dxa"/>
              <w:left w:w="140" w:type="dxa"/>
              <w:right w:w="140" w:type="dxa"/>
            </w:tcMar>
            <w:vAlign w:val="center"/>
          </w:tcPr>
          <w:p>
            <w:r>
              <w:rPr>
                <w:rFonts w:ascii="Calibri" w:hAnsi="Calibri"/>
                <w:color w:val="222222"/>
                <w:sz w:val="18"/>
              </w:rPr>
              <w:t>Phan Tran Hoang Tran</w:t>
            </w:r>
          </w:p>
        </w:tc>
        <w:tc>
          <w:tcPr>
            <w:tcW w:type="dxa" w:w="1296"/>
            <w:shd w:fill="F4F6F9"/>
            <w:tcMar>
              <w:top w:w="90" w:type="dxa"/>
              <w:bottom w:w="90" w:type="dxa"/>
              <w:left w:w="140" w:type="dxa"/>
              <w:right w:w="140" w:type="dxa"/>
            </w:tcMar>
            <w:vAlign w:val="center"/>
          </w:tcPr>
          <w:p>
            <w:r>
              <w:rPr>
                <w:rFonts w:ascii="Calibri" w:hAnsi="Calibri"/>
                <w:color w:val="222222"/>
                <w:sz w:val="18"/>
              </w:rPr>
              <w:t>Approved</w:t>
            </w:r>
          </w:p>
        </w:tc>
        <w:tc>
          <w:tcPr>
            <w:tcW w:type="dxa" w:w="3312"/>
            <w:shd w:fill="F4F6F9"/>
            <w:tcMar>
              <w:top w:w="90" w:type="dxa"/>
              <w:bottom w:w="90" w:type="dxa"/>
              <w:left w:w="140" w:type="dxa"/>
              <w:right w:w="140" w:type="dxa"/>
            </w:tcMar>
            <w:vAlign w:val="center"/>
          </w:tcPr>
          <w:p>
            <w:r>
              <w:rPr>
                <w:rFonts w:ascii="Calibri" w:hAnsi="Calibri"/>
                <w:color w:val="222222"/>
                <w:sz w:val="18"/>
              </w:rPr>
              <w:t>Review 1 meeting notes: ViSoBERT + BRs</w:t>
            </w:r>
          </w:p>
        </w:tc>
      </w:tr>
      <w:tr>
        <w:tc>
          <w:tcPr>
            <w:tcW w:type="dxa" w:w="1440"/>
            <w:shd w:fill="FFFFFF"/>
            <w:tcMar>
              <w:top w:w="90" w:type="dxa"/>
              <w:bottom w:w="90" w:type="dxa"/>
              <w:left w:w="140" w:type="dxa"/>
              <w:right w:w="140" w:type="dxa"/>
            </w:tcMar>
            <w:vAlign w:val="center"/>
          </w:tcPr>
          <w:p>
            <w:r>
              <w:rPr>
                <w:rFonts w:ascii="Calibri" w:hAnsi="Calibri"/>
                <w:color w:val="222222"/>
                <w:sz w:val="18"/>
              </w:rPr>
              <w:t>20/09/2026</w:t>
            </w:r>
          </w:p>
        </w:tc>
        <w:tc>
          <w:tcPr>
            <w:tcW w:type="dxa" w:w="864"/>
            <w:shd w:fill="FFFFFF"/>
            <w:tcMar>
              <w:top w:w="90" w:type="dxa"/>
              <w:bottom w:w="90" w:type="dxa"/>
              <w:left w:w="140" w:type="dxa"/>
              <w:right w:w="140" w:type="dxa"/>
            </w:tcMar>
            <w:vAlign w:val="center"/>
          </w:tcPr>
          <w:p>
            <w:r>
              <w:rPr>
                <w:rFonts w:ascii="Calibri" w:hAnsi="Calibri"/>
                <w:color w:val="222222"/>
                <w:sz w:val="18"/>
              </w:rPr>
              <w:t>A</w:t>
            </w:r>
          </w:p>
        </w:tc>
        <w:tc>
          <w:tcPr>
            <w:tcW w:type="dxa" w:w="2304"/>
            <w:shd w:fill="FFFFFF"/>
            <w:tcMar>
              <w:top w:w="90" w:type="dxa"/>
              <w:bottom w:w="90" w:type="dxa"/>
              <w:left w:w="140" w:type="dxa"/>
              <w:right w:w="140" w:type="dxa"/>
            </w:tcMar>
            <w:vAlign w:val="center"/>
          </w:tcPr>
          <w:p>
            <w:r>
              <w:rPr>
                <w:rFonts w:ascii="Calibri" w:hAnsi="Calibri"/>
                <w:color w:val="222222"/>
                <w:sz w:val="18"/>
              </w:rPr>
              <w:t>Nguyen Trung Hieu</w:t>
            </w:r>
          </w:p>
        </w:tc>
        <w:tc>
          <w:tcPr>
            <w:tcW w:type="dxa" w:w="1296"/>
            <w:shd w:fill="FFFFFF"/>
            <w:tcMar>
              <w:top w:w="90" w:type="dxa"/>
              <w:bottom w:w="90" w:type="dxa"/>
              <w:left w:w="140" w:type="dxa"/>
              <w:right w:w="140" w:type="dxa"/>
            </w:tcMar>
            <w:vAlign w:val="center"/>
          </w:tcPr>
          <w:p>
            <w:r>
              <w:rPr>
                <w:rFonts w:ascii="Calibri" w:hAnsi="Calibri"/>
                <w:color w:val="222222"/>
                <w:sz w:val="18"/>
              </w:rPr>
              <w:t>Approved</w:t>
            </w:r>
          </w:p>
        </w:tc>
        <w:tc>
          <w:tcPr>
            <w:tcW w:type="dxa" w:w="3312"/>
            <w:shd w:fill="FFFFFF"/>
            <w:tcMar>
              <w:top w:w="90" w:type="dxa"/>
              <w:bottom w:w="90" w:type="dxa"/>
              <w:left w:w="140" w:type="dxa"/>
              <w:right w:w="140" w:type="dxa"/>
            </w:tcMar>
            <w:vAlign w:val="center"/>
          </w:tcPr>
          <w:p>
            <w:r>
              <w:rPr>
                <w:rFonts w:ascii="Calibri" w:hAnsi="Calibri"/>
                <w:color w:val="222222"/>
                <w:sz w:val="18"/>
              </w:rPr>
              <w:t>Comprehensive Report 2 Proposal &amp; Plan</w:t>
            </w:r>
          </w:p>
        </w:tc>
      </w:tr>
    </w:tbl>
    <w:p>
      <w:r>
        <w:br w:type="page"/>
      </w:r>
    </w:p>
    <w:p>
      <w:pPr>
        <w:pStyle w:val="Heading1"/>
      </w:pPr>
      <w:r>
        <w:rPr>
          <w:color w:val="1B365D"/>
        </w:rPr>
        <w:t>II. Introduction &amp; Problem Background</w:t>
      </w:r>
    </w:p>
    <w:p>
      <w:pPr>
        <w:pStyle w:val="Heading2"/>
      </w:pPr>
      <w:r>
        <w:rPr>
          <w:color w:val="2B547E"/>
        </w:rPr>
        <w:t>1. Research Direction and Conceptual Framework</w:t>
      </w:r>
    </w:p>
    <w:p>
      <w:pPr>
        <w:pStyle w:val="Heading3"/>
      </w:pPr>
      <w:r>
        <w:t>1.1 Work Breakdown Structure (WBS)</w:t>
      </w:r>
    </w:p>
    <w:p>
      <w:pPr>
        <w:spacing w:after="120"/>
      </w:pPr>
      <w:r>
        <w:t>The project research and engineering workload is partitioned into structured work packages categorized by complexity (Simple, Medium, Complex) and estimated in man-days across a 14-week execution lifecycle:</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257"/>
        <w:gridCol w:w="2257"/>
        <w:gridCol w:w="2257"/>
        <w:gridCol w:w="2257"/>
      </w:tblGrid>
      <w:tr>
        <w:tc>
          <w:tcPr>
            <w:tcW w:type="dxa" w:w="1152"/>
            <w:shd w:fill="1B365D"/>
            <w:tcMar>
              <w:top w:w="120" w:type="dxa"/>
              <w:bottom w:w="120" w:type="dxa"/>
              <w:left w:w="140" w:type="dxa"/>
              <w:right w:w="140" w:type="dxa"/>
            </w:tcMar>
            <w:vAlign w:val="center"/>
          </w:tcPr>
          <w:p>
            <w:pPr>
              <w:jc w:val="left"/>
            </w:pPr>
            <w:r>
              <w:rPr>
                <w:rFonts w:ascii="Calibri" w:hAnsi="Calibri"/>
                <w:b/>
                <w:color w:val="FFFFFF"/>
                <w:sz w:val="19"/>
              </w:rPr>
              <w:t>#</w:t>
            </w:r>
          </w:p>
        </w:tc>
        <w:tc>
          <w:tcPr>
            <w:tcW w:type="dxa" w:w="5184"/>
            <w:shd w:fill="1B365D"/>
            <w:tcMar>
              <w:top w:w="120" w:type="dxa"/>
              <w:bottom w:w="120" w:type="dxa"/>
              <w:left w:w="140" w:type="dxa"/>
              <w:right w:w="140" w:type="dxa"/>
            </w:tcMar>
            <w:vAlign w:val="center"/>
          </w:tcPr>
          <w:p>
            <w:pPr>
              <w:jc w:val="left"/>
            </w:pPr>
            <w:r>
              <w:rPr>
                <w:rFonts w:ascii="Calibri" w:hAnsi="Calibri"/>
                <w:b/>
                <w:color w:val="FFFFFF"/>
                <w:sz w:val="19"/>
              </w:rPr>
              <w:t>WBS Item / Functional Module</w:t>
            </w:r>
          </w:p>
        </w:tc>
        <w:tc>
          <w:tcPr>
            <w:tcW w:type="dxa" w:w="1584"/>
            <w:shd w:fill="1B365D"/>
            <w:tcMar>
              <w:top w:w="120" w:type="dxa"/>
              <w:bottom w:w="120" w:type="dxa"/>
              <w:left w:w="140" w:type="dxa"/>
              <w:right w:w="140" w:type="dxa"/>
            </w:tcMar>
            <w:vAlign w:val="center"/>
          </w:tcPr>
          <w:p>
            <w:pPr>
              <w:jc w:val="left"/>
            </w:pPr>
            <w:r>
              <w:rPr>
                <w:rFonts w:ascii="Calibri" w:hAnsi="Calibri"/>
                <w:b/>
                <w:color w:val="FFFFFF"/>
                <w:sz w:val="19"/>
              </w:rPr>
              <w:t>Complexity</w:t>
            </w:r>
          </w:p>
        </w:tc>
        <w:tc>
          <w:tcPr>
            <w:tcW w:type="dxa" w:w="1296"/>
            <w:shd w:fill="1B365D"/>
            <w:tcMar>
              <w:top w:w="120" w:type="dxa"/>
              <w:bottom w:w="120" w:type="dxa"/>
              <w:left w:w="140" w:type="dxa"/>
              <w:right w:w="140" w:type="dxa"/>
            </w:tcMar>
            <w:vAlign w:val="center"/>
          </w:tcPr>
          <w:p>
            <w:pPr>
              <w:jc w:val="left"/>
            </w:pPr>
            <w:r>
              <w:rPr>
                <w:rFonts w:ascii="Calibri" w:hAnsi="Calibri"/>
                <w:b/>
                <w:color w:val="FFFFFF"/>
                <w:sz w:val="19"/>
              </w:rPr>
              <w:t>Est. Effort (man-days)</w:t>
            </w:r>
          </w:p>
        </w:tc>
      </w:tr>
      <w:tr>
        <w:tc>
          <w:tcPr>
            <w:tcW w:type="dxa" w:w="1152"/>
            <w:shd w:fill="F4F6F9"/>
            <w:tcMar>
              <w:top w:w="90" w:type="dxa"/>
              <w:bottom w:w="90" w:type="dxa"/>
              <w:left w:w="140" w:type="dxa"/>
              <w:right w:w="140" w:type="dxa"/>
            </w:tcMar>
            <w:vAlign w:val="center"/>
          </w:tcPr>
          <w:p>
            <w:r>
              <w:rPr>
                <w:rFonts w:ascii="Calibri" w:hAnsi="Calibri"/>
                <w:b/>
                <w:color w:val="222222"/>
                <w:sz w:val="18"/>
              </w:rPr>
              <w:t>1</w:t>
            </w:r>
          </w:p>
        </w:tc>
        <w:tc>
          <w:tcPr>
            <w:tcW w:type="dxa" w:w="5184"/>
            <w:shd w:fill="F4F6F9"/>
            <w:tcMar>
              <w:top w:w="90" w:type="dxa"/>
              <w:bottom w:w="90" w:type="dxa"/>
              <w:left w:w="140" w:type="dxa"/>
              <w:right w:w="140" w:type="dxa"/>
            </w:tcMar>
            <w:vAlign w:val="center"/>
          </w:tcPr>
          <w:p>
            <w:r>
              <w:rPr>
                <w:rFonts w:ascii="Calibri" w:hAnsi="Calibri"/>
                <w:b/>
                <w:color w:val="222222"/>
                <w:sz w:val="18"/>
              </w:rPr>
              <w:t>AI Detection Engine &amp; Cascaded Architecture</w:t>
            </w:r>
          </w:p>
        </w:tc>
        <w:tc>
          <w:tcPr>
            <w:tcW w:type="dxa" w:w="1584"/>
            <w:shd w:fill="F4F6F9"/>
            <w:tcMar>
              <w:top w:w="90" w:type="dxa"/>
              <w:bottom w:w="90" w:type="dxa"/>
              <w:left w:w="140" w:type="dxa"/>
              <w:right w:w="140" w:type="dxa"/>
            </w:tcMar>
            <w:vAlign w:val="center"/>
          </w:tcPr>
          <w:p>
            <w:r>
              <w:rPr>
                <w:rFonts w:ascii="Calibri" w:hAnsi="Calibri"/>
                <w:b/>
                <w:color w:val="222222"/>
                <w:sz w:val="18"/>
              </w:rPr>
              <w:t>Complex</w:t>
            </w:r>
          </w:p>
        </w:tc>
        <w:tc>
          <w:tcPr>
            <w:tcW w:type="dxa" w:w="1296"/>
            <w:shd w:fill="F4F6F9"/>
            <w:tcMar>
              <w:top w:w="90" w:type="dxa"/>
              <w:bottom w:w="90" w:type="dxa"/>
              <w:left w:w="140" w:type="dxa"/>
              <w:right w:w="140" w:type="dxa"/>
            </w:tcMar>
            <w:vAlign w:val="center"/>
          </w:tcPr>
          <w:p>
            <w:r>
              <w:rPr>
                <w:rFonts w:ascii="Calibri" w:hAnsi="Calibri"/>
                <w:b/>
                <w:color w:val="222222"/>
                <w:sz w:val="18"/>
              </w:rPr>
              <w:t>34</w:t>
            </w:r>
          </w:p>
        </w:tc>
      </w:tr>
      <w:tr>
        <w:tc>
          <w:tcPr>
            <w:tcW w:type="dxa" w:w="1152"/>
            <w:shd w:fill="FFFFFF"/>
            <w:tcMar>
              <w:top w:w="90" w:type="dxa"/>
              <w:bottom w:w="90" w:type="dxa"/>
              <w:left w:w="140" w:type="dxa"/>
              <w:right w:w="140" w:type="dxa"/>
            </w:tcMar>
            <w:vAlign w:val="center"/>
          </w:tcPr>
          <w:p>
            <w:r>
              <w:rPr>
                <w:rFonts w:ascii="Calibri" w:hAnsi="Calibri"/>
                <w:color w:val="222222"/>
                <w:sz w:val="18"/>
              </w:rPr>
              <w:t>1.1</w:t>
            </w:r>
          </w:p>
        </w:tc>
        <w:tc>
          <w:tcPr>
            <w:tcW w:type="dxa" w:w="5184"/>
            <w:shd w:fill="FFFFFF"/>
            <w:tcMar>
              <w:top w:w="90" w:type="dxa"/>
              <w:bottom w:w="90" w:type="dxa"/>
              <w:left w:w="140" w:type="dxa"/>
              <w:right w:w="140" w:type="dxa"/>
            </w:tcMar>
            <w:vAlign w:val="center"/>
          </w:tcPr>
          <w:p>
            <w:r>
              <w:rPr>
                <w:rFonts w:ascii="Calibri" w:hAnsi="Calibri"/>
                <w:color w:val="222222"/>
                <w:sz w:val="18"/>
              </w:rPr>
              <w:t>Tier 1 ViSoBERT/PhoBERT ONNX INT8 Local CPU Classifier</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8</w:t>
            </w:r>
          </w:p>
        </w:tc>
      </w:tr>
      <w:tr>
        <w:tc>
          <w:tcPr>
            <w:tcW w:type="dxa" w:w="1152"/>
            <w:shd w:fill="F4F6F9"/>
            <w:tcMar>
              <w:top w:w="90" w:type="dxa"/>
              <w:bottom w:w="90" w:type="dxa"/>
              <w:left w:w="140" w:type="dxa"/>
              <w:right w:w="140" w:type="dxa"/>
            </w:tcMar>
            <w:vAlign w:val="center"/>
          </w:tcPr>
          <w:p>
            <w:r>
              <w:rPr>
                <w:rFonts w:ascii="Calibri" w:hAnsi="Calibri"/>
                <w:color w:val="222222"/>
                <w:sz w:val="18"/>
              </w:rPr>
              <w:t>1.2</w:t>
            </w:r>
          </w:p>
        </w:tc>
        <w:tc>
          <w:tcPr>
            <w:tcW w:type="dxa" w:w="5184"/>
            <w:shd w:fill="F4F6F9"/>
            <w:tcMar>
              <w:top w:w="90" w:type="dxa"/>
              <w:bottom w:w="90" w:type="dxa"/>
              <w:left w:w="140" w:type="dxa"/>
              <w:right w:w="140" w:type="dxa"/>
            </w:tcMar>
            <w:vAlign w:val="center"/>
          </w:tcPr>
          <w:p>
            <w:r>
              <w:rPr>
                <w:rFonts w:ascii="Calibri" w:hAnsi="Calibri"/>
                <w:color w:val="222222"/>
                <w:sz w:val="18"/>
              </w:rPr>
              <w:t>Temperature Scaling Calibration (T=1.30) &amp; WBCE Loss Module</w:t>
            </w:r>
          </w:p>
        </w:tc>
        <w:tc>
          <w:tcPr>
            <w:tcW w:type="dxa" w:w="1584"/>
            <w:shd w:fill="F4F6F9"/>
            <w:tcMar>
              <w:top w:w="90" w:type="dxa"/>
              <w:bottom w:w="90" w:type="dxa"/>
              <w:left w:w="140" w:type="dxa"/>
              <w:right w:w="140" w:type="dxa"/>
            </w:tcMar>
            <w:vAlign w:val="center"/>
          </w:tcPr>
          <w:p>
            <w:r>
              <w:rPr>
                <w:rFonts w:ascii="Calibri" w:hAnsi="Calibri"/>
                <w:color w:val="222222"/>
                <w:sz w:val="18"/>
              </w:rPr>
              <w:t>Medium</w:t>
            </w:r>
          </w:p>
        </w:tc>
        <w:tc>
          <w:tcPr>
            <w:tcW w:type="dxa" w:w="1296"/>
            <w:shd w:fill="F4F6F9"/>
            <w:tcMar>
              <w:top w:w="90" w:type="dxa"/>
              <w:bottom w:w="90" w:type="dxa"/>
              <w:left w:w="140" w:type="dxa"/>
              <w:right w:w="140" w:type="dxa"/>
            </w:tcMar>
            <w:vAlign w:val="center"/>
          </w:tcPr>
          <w:p>
            <w:r>
              <w:rPr>
                <w:rFonts w:ascii="Calibri" w:hAnsi="Calibri"/>
                <w:color w:val="222222"/>
                <w:sz w:val="18"/>
              </w:rPr>
              <w:t>6</w:t>
            </w:r>
          </w:p>
        </w:tc>
      </w:tr>
      <w:tr>
        <w:tc>
          <w:tcPr>
            <w:tcW w:type="dxa" w:w="1152"/>
            <w:shd w:fill="FFFFFF"/>
            <w:tcMar>
              <w:top w:w="90" w:type="dxa"/>
              <w:bottom w:w="90" w:type="dxa"/>
              <w:left w:w="140" w:type="dxa"/>
              <w:right w:w="140" w:type="dxa"/>
            </w:tcMar>
            <w:vAlign w:val="center"/>
          </w:tcPr>
          <w:p>
            <w:r>
              <w:rPr>
                <w:rFonts w:ascii="Calibri" w:hAnsi="Calibri"/>
                <w:color w:val="222222"/>
                <w:sz w:val="18"/>
              </w:rPr>
              <w:t>1.3</w:t>
            </w:r>
          </w:p>
        </w:tc>
        <w:tc>
          <w:tcPr>
            <w:tcW w:type="dxa" w:w="5184"/>
            <w:shd w:fill="FFFFFF"/>
            <w:tcMar>
              <w:top w:w="90" w:type="dxa"/>
              <w:bottom w:w="90" w:type="dxa"/>
              <w:left w:w="140" w:type="dxa"/>
              <w:right w:w="140" w:type="dxa"/>
            </w:tcMar>
            <w:vAlign w:val="center"/>
          </w:tcPr>
          <w:p>
            <w:r>
              <w:rPr>
                <w:rFonts w:ascii="Calibri" w:hAnsi="Calibri"/>
                <w:color w:val="222222"/>
                <w:sz w:val="18"/>
              </w:rPr>
              <w:t>Dynamic REST Model Registry for Google Gemini (Zero-Hardcoding)</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7</w:t>
            </w:r>
          </w:p>
        </w:tc>
      </w:tr>
      <w:tr>
        <w:tc>
          <w:tcPr>
            <w:tcW w:type="dxa" w:w="1152"/>
            <w:shd w:fill="F4F6F9"/>
            <w:tcMar>
              <w:top w:w="90" w:type="dxa"/>
              <w:bottom w:w="90" w:type="dxa"/>
              <w:left w:w="140" w:type="dxa"/>
              <w:right w:w="140" w:type="dxa"/>
            </w:tcMar>
            <w:vAlign w:val="center"/>
          </w:tcPr>
          <w:p>
            <w:r>
              <w:rPr>
                <w:rFonts w:ascii="Calibri" w:hAnsi="Calibri"/>
                <w:color w:val="222222"/>
                <w:sz w:val="18"/>
              </w:rPr>
              <w:t>1.4</w:t>
            </w:r>
          </w:p>
        </w:tc>
        <w:tc>
          <w:tcPr>
            <w:tcW w:type="dxa" w:w="5184"/>
            <w:shd w:fill="F4F6F9"/>
            <w:tcMar>
              <w:top w:w="90" w:type="dxa"/>
              <w:bottom w:w="90" w:type="dxa"/>
              <w:left w:w="140" w:type="dxa"/>
              <w:right w:w="140" w:type="dxa"/>
            </w:tcMar>
            <w:vAlign w:val="center"/>
          </w:tcPr>
          <w:p>
            <w:r>
              <w:rPr>
                <w:rFonts w:ascii="Calibri" w:hAnsi="Calibri"/>
                <w:color w:val="222222"/>
                <w:sz w:val="18"/>
              </w:rPr>
              <w:t>Threshold-based Cascaded Decision Router (tau = 0.90)</w:t>
            </w:r>
          </w:p>
        </w:tc>
        <w:tc>
          <w:tcPr>
            <w:tcW w:type="dxa" w:w="1584"/>
            <w:shd w:fill="F4F6F9"/>
            <w:tcMar>
              <w:top w:w="90" w:type="dxa"/>
              <w:bottom w:w="90" w:type="dxa"/>
              <w:left w:w="140" w:type="dxa"/>
              <w:right w:w="140" w:type="dxa"/>
            </w:tcMar>
            <w:vAlign w:val="center"/>
          </w:tcPr>
          <w:p>
            <w:r>
              <w:rPr>
                <w:rFonts w:ascii="Calibri" w:hAnsi="Calibri"/>
                <w:color w:val="222222"/>
                <w:sz w:val="18"/>
              </w:rPr>
              <w:t>Complex</w:t>
            </w:r>
          </w:p>
        </w:tc>
        <w:tc>
          <w:tcPr>
            <w:tcW w:type="dxa" w:w="1296"/>
            <w:shd w:fill="F4F6F9"/>
            <w:tcMar>
              <w:top w:w="90" w:type="dxa"/>
              <w:bottom w:w="90" w:type="dxa"/>
              <w:left w:w="140" w:type="dxa"/>
              <w:right w:w="140" w:type="dxa"/>
            </w:tcMar>
            <w:vAlign w:val="center"/>
          </w:tcPr>
          <w:p>
            <w:r>
              <w:rPr>
                <w:rFonts w:ascii="Calibri" w:hAnsi="Calibri"/>
                <w:color w:val="222222"/>
                <w:sz w:val="18"/>
              </w:rPr>
              <w:t>8</w:t>
            </w:r>
          </w:p>
        </w:tc>
      </w:tr>
      <w:tr>
        <w:tc>
          <w:tcPr>
            <w:tcW w:type="dxa" w:w="1152"/>
            <w:shd w:fill="FFFFFF"/>
            <w:tcMar>
              <w:top w:w="90" w:type="dxa"/>
              <w:bottom w:w="90" w:type="dxa"/>
              <w:left w:w="140" w:type="dxa"/>
              <w:right w:w="140" w:type="dxa"/>
            </w:tcMar>
            <w:vAlign w:val="center"/>
          </w:tcPr>
          <w:p>
            <w:r>
              <w:rPr>
                <w:rFonts w:ascii="Calibri" w:hAnsi="Calibri"/>
                <w:color w:val="222222"/>
                <w:sz w:val="18"/>
              </w:rPr>
              <w:t>1.5</w:t>
            </w:r>
          </w:p>
        </w:tc>
        <w:tc>
          <w:tcPr>
            <w:tcW w:type="dxa" w:w="5184"/>
            <w:shd w:fill="FFFFFF"/>
            <w:tcMar>
              <w:top w:w="90" w:type="dxa"/>
              <w:bottom w:w="90" w:type="dxa"/>
              <w:left w:w="140" w:type="dxa"/>
              <w:right w:w="140" w:type="dxa"/>
            </w:tcMar>
            <w:vAlign w:val="center"/>
          </w:tcPr>
          <w:p>
            <w:r>
              <w:rPr>
                <w:rFonts w:ascii="Calibri" w:hAnsi="Calibri"/>
                <w:color w:val="222222"/>
                <w:sz w:val="18"/>
              </w:rPr>
              <w:t>Structured JSON Reasoning &amp; Psychological Trap Extractor</w:t>
            </w:r>
          </w:p>
        </w:tc>
        <w:tc>
          <w:tcPr>
            <w:tcW w:type="dxa" w:w="1584"/>
            <w:shd w:fill="FFFFFF"/>
            <w:tcMar>
              <w:top w:w="90" w:type="dxa"/>
              <w:bottom w:w="90" w:type="dxa"/>
              <w:left w:w="140" w:type="dxa"/>
              <w:right w:w="140" w:type="dxa"/>
            </w:tcMar>
            <w:vAlign w:val="center"/>
          </w:tcPr>
          <w:p>
            <w:r>
              <w:rPr>
                <w:rFonts w:ascii="Calibri" w:hAnsi="Calibri"/>
                <w:color w:val="222222"/>
                <w:sz w:val="18"/>
              </w:rPr>
              <w:t>Simple</w:t>
            </w:r>
          </w:p>
        </w:tc>
        <w:tc>
          <w:tcPr>
            <w:tcW w:type="dxa" w:w="1296"/>
            <w:shd w:fill="FFFFFF"/>
            <w:tcMar>
              <w:top w:w="90" w:type="dxa"/>
              <w:bottom w:w="90" w:type="dxa"/>
              <w:left w:w="140" w:type="dxa"/>
              <w:right w:w="140" w:type="dxa"/>
            </w:tcMar>
            <w:vAlign w:val="center"/>
          </w:tcPr>
          <w:p>
            <w:r>
              <w:rPr>
                <w:rFonts w:ascii="Calibri" w:hAnsi="Calibri"/>
                <w:color w:val="222222"/>
                <w:sz w:val="18"/>
              </w:rPr>
              <w:t>5</w:t>
            </w:r>
          </w:p>
        </w:tc>
      </w:tr>
      <w:tr>
        <w:tc>
          <w:tcPr>
            <w:tcW w:type="dxa" w:w="1152"/>
            <w:shd w:fill="F4F6F9"/>
            <w:tcMar>
              <w:top w:w="90" w:type="dxa"/>
              <w:bottom w:w="90" w:type="dxa"/>
              <w:left w:w="140" w:type="dxa"/>
              <w:right w:w="140" w:type="dxa"/>
            </w:tcMar>
            <w:vAlign w:val="center"/>
          </w:tcPr>
          <w:p>
            <w:r>
              <w:rPr>
                <w:rFonts w:ascii="Calibri" w:hAnsi="Calibri"/>
                <w:b/>
                <w:color w:val="222222"/>
                <w:sz w:val="18"/>
              </w:rPr>
              <w:t>2</w:t>
            </w:r>
          </w:p>
        </w:tc>
        <w:tc>
          <w:tcPr>
            <w:tcW w:type="dxa" w:w="5184"/>
            <w:shd w:fill="F4F6F9"/>
            <w:tcMar>
              <w:top w:w="90" w:type="dxa"/>
              <w:bottom w:w="90" w:type="dxa"/>
              <w:left w:w="140" w:type="dxa"/>
              <w:right w:w="140" w:type="dxa"/>
            </w:tcMar>
            <w:vAlign w:val="center"/>
          </w:tcPr>
          <w:p>
            <w:r>
              <w:rPr>
                <w:rFonts w:ascii="Calibri" w:hAnsi="Calibri"/>
                <w:b/>
                <w:color w:val="222222"/>
                <w:sz w:val="18"/>
              </w:rPr>
              <w:t>Data Engineering &amp; 4-Dataset Synergy Pipeline</w:t>
            </w:r>
          </w:p>
        </w:tc>
        <w:tc>
          <w:tcPr>
            <w:tcW w:type="dxa" w:w="1584"/>
            <w:shd w:fill="F4F6F9"/>
            <w:tcMar>
              <w:top w:w="90" w:type="dxa"/>
              <w:bottom w:w="90" w:type="dxa"/>
              <w:left w:w="140" w:type="dxa"/>
              <w:right w:w="140" w:type="dxa"/>
            </w:tcMar>
            <w:vAlign w:val="center"/>
          </w:tcPr>
          <w:p>
            <w:r>
              <w:rPr>
                <w:rFonts w:ascii="Calibri" w:hAnsi="Calibri"/>
                <w:b/>
                <w:color w:val="222222"/>
                <w:sz w:val="18"/>
              </w:rPr>
              <w:t>Medium</w:t>
            </w:r>
          </w:p>
        </w:tc>
        <w:tc>
          <w:tcPr>
            <w:tcW w:type="dxa" w:w="1296"/>
            <w:shd w:fill="F4F6F9"/>
            <w:tcMar>
              <w:top w:w="90" w:type="dxa"/>
              <w:bottom w:w="90" w:type="dxa"/>
              <w:left w:w="140" w:type="dxa"/>
              <w:right w:w="140" w:type="dxa"/>
            </w:tcMar>
            <w:vAlign w:val="center"/>
          </w:tcPr>
          <w:p>
            <w:r>
              <w:rPr>
                <w:rFonts w:ascii="Calibri" w:hAnsi="Calibri"/>
                <w:b/>
                <w:color w:val="222222"/>
                <w:sz w:val="18"/>
              </w:rPr>
              <w:t>24</w:t>
            </w:r>
          </w:p>
        </w:tc>
      </w:tr>
      <w:tr>
        <w:tc>
          <w:tcPr>
            <w:tcW w:type="dxa" w:w="1152"/>
            <w:shd w:fill="FFFFFF"/>
            <w:tcMar>
              <w:top w:w="90" w:type="dxa"/>
              <w:bottom w:w="90" w:type="dxa"/>
              <w:left w:w="140" w:type="dxa"/>
              <w:right w:w="140" w:type="dxa"/>
            </w:tcMar>
            <w:vAlign w:val="center"/>
          </w:tcPr>
          <w:p>
            <w:r>
              <w:rPr>
                <w:rFonts w:ascii="Calibri" w:hAnsi="Calibri"/>
                <w:color w:val="222222"/>
                <w:sz w:val="18"/>
              </w:rPr>
              <w:t>2.1</w:t>
            </w:r>
          </w:p>
        </w:tc>
        <w:tc>
          <w:tcPr>
            <w:tcW w:type="dxa" w:w="5184"/>
            <w:shd w:fill="FFFFFF"/>
            <w:tcMar>
              <w:top w:w="90" w:type="dxa"/>
              <w:bottom w:w="90" w:type="dxa"/>
              <w:left w:w="140" w:type="dxa"/>
              <w:right w:w="140" w:type="dxa"/>
            </w:tcMar>
            <w:vAlign w:val="center"/>
          </w:tcPr>
          <w:p>
            <w:r>
              <w:rPr>
                <w:rFonts w:ascii="Calibri" w:hAnsi="Calibri"/>
                <w:color w:val="222222"/>
                <w:sz w:val="18"/>
              </w:rPr>
              <w:t>In-domain SMS Dataset Ingestion (vietnamese_sms_dataset, 2.9k rows)</w:t>
            </w:r>
          </w:p>
        </w:tc>
        <w:tc>
          <w:tcPr>
            <w:tcW w:type="dxa" w:w="1584"/>
            <w:shd w:fill="FFFFFF"/>
            <w:tcMar>
              <w:top w:w="90" w:type="dxa"/>
              <w:bottom w:w="90" w:type="dxa"/>
              <w:left w:w="140" w:type="dxa"/>
              <w:right w:w="140" w:type="dxa"/>
            </w:tcMar>
            <w:vAlign w:val="center"/>
          </w:tcPr>
          <w:p>
            <w:r>
              <w:rPr>
                <w:rFonts w:ascii="Calibri" w:hAnsi="Calibri"/>
                <w:color w:val="222222"/>
                <w:sz w:val="18"/>
              </w:rPr>
              <w:t>Simple</w:t>
            </w:r>
          </w:p>
        </w:tc>
        <w:tc>
          <w:tcPr>
            <w:tcW w:type="dxa" w:w="1296"/>
            <w:shd w:fill="FFFFFF"/>
            <w:tcMar>
              <w:top w:w="90" w:type="dxa"/>
              <w:bottom w:w="90" w:type="dxa"/>
              <w:left w:w="140" w:type="dxa"/>
              <w:right w:w="140" w:type="dxa"/>
            </w:tcMar>
            <w:vAlign w:val="center"/>
          </w:tcPr>
          <w:p>
            <w:r>
              <w:rPr>
                <w:rFonts w:ascii="Calibri" w:hAnsi="Calibri"/>
                <w:color w:val="222222"/>
                <w:sz w:val="18"/>
              </w:rPr>
              <w:t>4</w:t>
            </w:r>
          </w:p>
        </w:tc>
      </w:tr>
      <w:tr>
        <w:tc>
          <w:tcPr>
            <w:tcW w:type="dxa" w:w="1152"/>
            <w:shd w:fill="F4F6F9"/>
            <w:tcMar>
              <w:top w:w="90" w:type="dxa"/>
              <w:bottom w:w="90" w:type="dxa"/>
              <w:left w:w="140" w:type="dxa"/>
              <w:right w:w="140" w:type="dxa"/>
            </w:tcMar>
            <w:vAlign w:val="center"/>
          </w:tcPr>
          <w:p>
            <w:r>
              <w:rPr>
                <w:rFonts w:ascii="Calibri" w:hAnsi="Calibri"/>
                <w:color w:val="222222"/>
                <w:sz w:val="18"/>
              </w:rPr>
              <w:t>2.2</w:t>
            </w:r>
          </w:p>
        </w:tc>
        <w:tc>
          <w:tcPr>
            <w:tcW w:type="dxa" w:w="5184"/>
            <w:shd w:fill="F4F6F9"/>
            <w:tcMar>
              <w:top w:w="90" w:type="dxa"/>
              <w:bottom w:w="90" w:type="dxa"/>
              <w:left w:w="140" w:type="dxa"/>
              <w:right w:w="140" w:type="dxa"/>
            </w:tcMar>
            <w:vAlign w:val="center"/>
          </w:tcPr>
          <w:p>
            <w:r>
              <w:rPr>
                <w:rFonts w:ascii="Calibri" w:hAnsi="Calibri"/>
                <w:color w:val="222222"/>
                <w:sz w:val="18"/>
              </w:rPr>
              <w:t>Warm-start Transfer Learning Pipeline (ViSpamReviews + UIT-ViHSD)</w:t>
            </w:r>
          </w:p>
        </w:tc>
        <w:tc>
          <w:tcPr>
            <w:tcW w:type="dxa" w:w="1584"/>
            <w:shd w:fill="F4F6F9"/>
            <w:tcMar>
              <w:top w:w="90" w:type="dxa"/>
              <w:bottom w:w="90" w:type="dxa"/>
              <w:left w:w="140" w:type="dxa"/>
              <w:right w:w="140" w:type="dxa"/>
            </w:tcMar>
            <w:vAlign w:val="center"/>
          </w:tcPr>
          <w:p>
            <w:r>
              <w:rPr>
                <w:rFonts w:ascii="Calibri" w:hAnsi="Calibri"/>
                <w:color w:val="222222"/>
                <w:sz w:val="18"/>
              </w:rPr>
              <w:t>Medium</w:t>
            </w:r>
          </w:p>
        </w:tc>
        <w:tc>
          <w:tcPr>
            <w:tcW w:type="dxa" w:w="1296"/>
            <w:shd w:fill="F4F6F9"/>
            <w:tcMar>
              <w:top w:w="90" w:type="dxa"/>
              <w:bottom w:w="90" w:type="dxa"/>
              <w:left w:w="140" w:type="dxa"/>
              <w:right w:w="140" w:type="dxa"/>
            </w:tcMar>
            <w:vAlign w:val="center"/>
          </w:tcPr>
          <w:p>
            <w:r>
              <w:rPr>
                <w:rFonts w:ascii="Calibri" w:hAnsi="Calibri"/>
                <w:color w:val="222222"/>
                <w:sz w:val="18"/>
              </w:rPr>
              <w:t>8</w:t>
            </w:r>
          </w:p>
        </w:tc>
      </w:tr>
      <w:tr>
        <w:tc>
          <w:tcPr>
            <w:tcW w:type="dxa" w:w="1152"/>
            <w:shd w:fill="FFFFFF"/>
            <w:tcMar>
              <w:top w:w="90" w:type="dxa"/>
              <w:bottom w:w="90" w:type="dxa"/>
              <w:left w:w="140" w:type="dxa"/>
              <w:right w:w="140" w:type="dxa"/>
            </w:tcMar>
            <w:vAlign w:val="center"/>
          </w:tcPr>
          <w:p>
            <w:r>
              <w:rPr>
                <w:rFonts w:ascii="Calibri" w:hAnsi="Calibri"/>
                <w:color w:val="222222"/>
                <w:sz w:val="18"/>
              </w:rPr>
              <w:t>2.3</w:t>
            </w:r>
          </w:p>
        </w:tc>
        <w:tc>
          <w:tcPr>
            <w:tcW w:type="dxa" w:w="5184"/>
            <w:shd w:fill="FFFFFF"/>
            <w:tcMar>
              <w:top w:w="90" w:type="dxa"/>
              <w:bottom w:w="90" w:type="dxa"/>
              <w:left w:w="140" w:type="dxa"/>
              <w:right w:w="140" w:type="dxa"/>
            </w:tcMar>
            <w:vAlign w:val="center"/>
          </w:tcPr>
          <w:p>
            <w:r>
              <w:rPr>
                <w:rFonts w:ascii="Calibri" w:hAnsi="Calibri"/>
                <w:color w:val="222222"/>
                <w:sz w:val="18"/>
              </w:rPr>
              <w:t>Emotion &amp; Psychological Manipulation Mapping (UIT-VSMEC)</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7</w:t>
            </w:r>
          </w:p>
        </w:tc>
      </w:tr>
      <w:tr>
        <w:tc>
          <w:tcPr>
            <w:tcW w:type="dxa" w:w="1152"/>
            <w:shd w:fill="F4F6F9"/>
            <w:tcMar>
              <w:top w:w="90" w:type="dxa"/>
              <w:bottom w:w="90" w:type="dxa"/>
              <w:left w:w="140" w:type="dxa"/>
              <w:right w:w="140" w:type="dxa"/>
            </w:tcMar>
            <w:vAlign w:val="center"/>
          </w:tcPr>
          <w:p>
            <w:r>
              <w:rPr>
                <w:rFonts w:ascii="Calibri" w:hAnsi="Calibri"/>
                <w:color w:val="222222"/>
                <w:sz w:val="18"/>
              </w:rPr>
              <w:t>2.4</w:t>
            </w:r>
          </w:p>
        </w:tc>
        <w:tc>
          <w:tcPr>
            <w:tcW w:type="dxa" w:w="5184"/>
            <w:shd w:fill="F4F6F9"/>
            <w:tcMar>
              <w:top w:w="90" w:type="dxa"/>
              <w:bottom w:w="90" w:type="dxa"/>
              <w:left w:w="140" w:type="dxa"/>
              <w:right w:w="140" w:type="dxa"/>
            </w:tcMar>
            <w:vAlign w:val="center"/>
          </w:tcPr>
          <w:p>
            <w:r>
              <w:rPr>
                <w:rFonts w:ascii="Calibri" w:hAnsi="Calibri"/>
                <w:color w:val="222222"/>
                <w:sz w:val="18"/>
              </w:rPr>
              <w:t>Teencode, Diacritics Normalization &amp; BPE Tokenizer Adaptation</w:t>
            </w:r>
          </w:p>
        </w:tc>
        <w:tc>
          <w:tcPr>
            <w:tcW w:type="dxa" w:w="1584"/>
            <w:shd w:fill="F4F6F9"/>
            <w:tcMar>
              <w:top w:w="90" w:type="dxa"/>
              <w:bottom w:w="90" w:type="dxa"/>
              <w:left w:w="140" w:type="dxa"/>
              <w:right w:w="140" w:type="dxa"/>
            </w:tcMar>
            <w:vAlign w:val="center"/>
          </w:tcPr>
          <w:p>
            <w:r>
              <w:rPr>
                <w:rFonts w:ascii="Calibri" w:hAnsi="Calibri"/>
                <w:color w:val="222222"/>
                <w:sz w:val="18"/>
              </w:rPr>
              <w:t>Simple</w:t>
            </w:r>
          </w:p>
        </w:tc>
        <w:tc>
          <w:tcPr>
            <w:tcW w:type="dxa" w:w="1296"/>
            <w:shd w:fill="F4F6F9"/>
            <w:tcMar>
              <w:top w:w="90" w:type="dxa"/>
              <w:bottom w:w="90" w:type="dxa"/>
              <w:left w:w="140" w:type="dxa"/>
              <w:right w:w="140" w:type="dxa"/>
            </w:tcMar>
            <w:vAlign w:val="center"/>
          </w:tcPr>
          <w:p>
            <w:r>
              <w:rPr>
                <w:rFonts w:ascii="Calibri" w:hAnsi="Calibri"/>
                <w:color w:val="222222"/>
                <w:sz w:val="18"/>
              </w:rPr>
              <w:t>5</w:t>
            </w:r>
          </w:p>
        </w:tc>
      </w:tr>
      <w:tr>
        <w:tc>
          <w:tcPr>
            <w:tcW w:type="dxa" w:w="1152"/>
            <w:shd w:fill="FFFFFF"/>
            <w:tcMar>
              <w:top w:w="90" w:type="dxa"/>
              <w:bottom w:w="90" w:type="dxa"/>
              <w:left w:w="140" w:type="dxa"/>
              <w:right w:w="140" w:type="dxa"/>
            </w:tcMar>
            <w:vAlign w:val="center"/>
          </w:tcPr>
          <w:p>
            <w:r>
              <w:rPr>
                <w:rFonts w:ascii="Calibri" w:hAnsi="Calibri"/>
                <w:b/>
                <w:color w:val="222222"/>
                <w:sz w:val="18"/>
              </w:rPr>
              <w:t>3</w:t>
            </w:r>
          </w:p>
        </w:tc>
        <w:tc>
          <w:tcPr>
            <w:tcW w:type="dxa" w:w="5184"/>
            <w:shd w:fill="FFFFFF"/>
            <w:tcMar>
              <w:top w:w="90" w:type="dxa"/>
              <w:bottom w:w="90" w:type="dxa"/>
              <w:left w:w="140" w:type="dxa"/>
              <w:right w:w="140" w:type="dxa"/>
            </w:tcMar>
            <w:vAlign w:val="center"/>
          </w:tcPr>
          <w:p>
            <w:r>
              <w:rPr>
                <w:rFonts w:ascii="Calibri" w:hAnsi="Calibri"/>
                <w:b/>
                <w:color w:val="222222"/>
                <w:sz w:val="18"/>
              </w:rPr>
              <w:t>Security, Anti-Sybil &amp; Moderation Workflow</w:t>
            </w:r>
          </w:p>
        </w:tc>
        <w:tc>
          <w:tcPr>
            <w:tcW w:type="dxa" w:w="1584"/>
            <w:shd w:fill="FFFFFF"/>
            <w:tcMar>
              <w:top w:w="90" w:type="dxa"/>
              <w:bottom w:w="90" w:type="dxa"/>
              <w:left w:w="140" w:type="dxa"/>
              <w:right w:w="140" w:type="dxa"/>
            </w:tcMar>
            <w:vAlign w:val="center"/>
          </w:tcPr>
          <w:p>
            <w:r>
              <w:rPr>
                <w:rFonts w:ascii="Calibri" w:hAnsi="Calibri"/>
                <w:b/>
                <w:color w:val="222222"/>
                <w:sz w:val="18"/>
              </w:rPr>
              <w:t>Complex</w:t>
            </w:r>
          </w:p>
        </w:tc>
        <w:tc>
          <w:tcPr>
            <w:tcW w:type="dxa" w:w="1296"/>
            <w:shd w:fill="FFFFFF"/>
            <w:tcMar>
              <w:top w:w="90" w:type="dxa"/>
              <w:bottom w:w="90" w:type="dxa"/>
              <w:left w:w="140" w:type="dxa"/>
              <w:right w:w="140" w:type="dxa"/>
            </w:tcMar>
            <w:vAlign w:val="center"/>
          </w:tcPr>
          <w:p>
            <w:r>
              <w:rPr>
                <w:rFonts w:ascii="Calibri" w:hAnsi="Calibri"/>
                <w:b/>
                <w:color w:val="222222"/>
                <w:sz w:val="18"/>
              </w:rPr>
              <w:t>32</w:t>
            </w:r>
          </w:p>
        </w:tc>
      </w:tr>
      <w:tr>
        <w:tc>
          <w:tcPr>
            <w:tcW w:type="dxa" w:w="1152"/>
            <w:shd w:fill="F4F6F9"/>
            <w:tcMar>
              <w:top w:w="90" w:type="dxa"/>
              <w:bottom w:w="90" w:type="dxa"/>
              <w:left w:w="140" w:type="dxa"/>
              <w:right w:w="140" w:type="dxa"/>
            </w:tcMar>
            <w:vAlign w:val="center"/>
          </w:tcPr>
          <w:p>
            <w:r>
              <w:rPr>
                <w:rFonts w:ascii="Calibri" w:hAnsi="Calibri"/>
                <w:color w:val="222222"/>
                <w:sz w:val="18"/>
              </w:rPr>
              <w:t>3.1</w:t>
            </w:r>
          </w:p>
        </w:tc>
        <w:tc>
          <w:tcPr>
            <w:tcW w:type="dxa" w:w="5184"/>
            <w:shd w:fill="F4F6F9"/>
            <w:tcMar>
              <w:top w:w="90" w:type="dxa"/>
              <w:bottom w:w="90" w:type="dxa"/>
              <w:left w:w="140" w:type="dxa"/>
              <w:right w:w="140" w:type="dxa"/>
            </w:tcMar>
            <w:vAlign w:val="center"/>
          </w:tcPr>
          <w:p>
            <w:r>
              <w:rPr>
                <w:rFonts w:ascii="Calibri" w:hAnsi="Calibri"/>
                <w:color w:val="222222"/>
                <w:sz w:val="18"/>
              </w:rPr>
              <w:t>Moderation Queue &amp; Evidence Verification Workspace</w:t>
            </w:r>
          </w:p>
        </w:tc>
        <w:tc>
          <w:tcPr>
            <w:tcW w:type="dxa" w:w="1584"/>
            <w:shd w:fill="F4F6F9"/>
            <w:tcMar>
              <w:top w:w="90" w:type="dxa"/>
              <w:bottom w:w="90" w:type="dxa"/>
              <w:left w:w="140" w:type="dxa"/>
              <w:right w:w="140" w:type="dxa"/>
            </w:tcMar>
            <w:vAlign w:val="center"/>
          </w:tcPr>
          <w:p>
            <w:r>
              <w:rPr>
                <w:rFonts w:ascii="Calibri" w:hAnsi="Calibri"/>
                <w:color w:val="222222"/>
                <w:sz w:val="18"/>
              </w:rPr>
              <w:t>Medium</w:t>
            </w:r>
          </w:p>
        </w:tc>
        <w:tc>
          <w:tcPr>
            <w:tcW w:type="dxa" w:w="1296"/>
            <w:shd w:fill="F4F6F9"/>
            <w:tcMar>
              <w:top w:w="90" w:type="dxa"/>
              <w:bottom w:w="90" w:type="dxa"/>
              <w:left w:w="140" w:type="dxa"/>
              <w:right w:w="140" w:type="dxa"/>
            </w:tcMar>
            <w:vAlign w:val="center"/>
          </w:tcPr>
          <w:p>
            <w:r>
              <w:rPr>
                <w:rFonts w:ascii="Calibri" w:hAnsi="Calibri"/>
                <w:color w:val="222222"/>
                <w:sz w:val="18"/>
              </w:rPr>
              <w:t>7</w:t>
            </w:r>
          </w:p>
        </w:tc>
      </w:tr>
      <w:tr>
        <w:tc>
          <w:tcPr>
            <w:tcW w:type="dxa" w:w="1152"/>
            <w:shd w:fill="FFFFFF"/>
            <w:tcMar>
              <w:top w:w="90" w:type="dxa"/>
              <w:bottom w:w="90" w:type="dxa"/>
              <w:left w:w="140" w:type="dxa"/>
              <w:right w:w="140" w:type="dxa"/>
            </w:tcMar>
            <w:vAlign w:val="center"/>
          </w:tcPr>
          <w:p>
            <w:r>
              <w:rPr>
                <w:rFonts w:ascii="Calibri" w:hAnsi="Calibri"/>
                <w:color w:val="222222"/>
                <w:sz w:val="18"/>
              </w:rPr>
              <w:t>3.2</w:t>
            </w:r>
          </w:p>
        </w:tc>
        <w:tc>
          <w:tcPr>
            <w:tcW w:type="dxa" w:w="5184"/>
            <w:shd w:fill="FFFFFF"/>
            <w:tcMar>
              <w:top w:w="90" w:type="dxa"/>
              <w:bottom w:w="90" w:type="dxa"/>
              <w:left w:w="140" w:type="dxa"/>
              <w:right w:w="140" w:type="dxa"/>
            </w:tcMar>
            <w:vAlign w:val="center"/>
          </w:tcPr>
          <w:p>
            <w:r>
              <w:rPr>
                <w:rFonts w:ascii="Calibri" w:hAnsi="Calibri"/>
                <w:color w:val="222222"/>
                <w:sz w:val="18"/>
              </w:rPr>
              <w:t>Fixed Scam Taxonomy Tagging &amp; Mandatory Audit Log Engine</w:t>
            </w:r>
          </w:p>
        </w:tc>
        <w:tc>
          <w:tcPr>
            <w:tcW w:type="dxa" w:w="1584"/>
            <w:shd w:fill="FFFFFF"/>
            <w:tcMar>
              <w:top w:w="90" w:type="dxa"/>
              <w:bottom w:w="90" w:type="dxa"/>
              <w:left w:w="140" w:type="dxa"/>
              <w:right w:w="140" w:type="dxa"/>
            </w:tcMar>
            <w:vAlign w:val="center"/>
          </w:tcPr>
          <w:p>
            <w:r>
              <w:rPr>
                <w:rFonts w:ascii="Calibri" w:hAnsi="Calibri"/>
                <w:color w:val="222222"/>
                <w:sz w:val="18"/>
              </w:rPr>
              <w:t>Simple</w:t>
            </w:r>
          </w:p>
        </w:tc>
        <w:tc>
          <w:tcPr>
            <w:tcW w:type="dxa" w:w="1296"/>
            <w:shd w:fill="FFFFFF"/>
            <w:tcMar>
              <w:top w:w="90" w:type="dxa"/>
              <w:bottom w:w="90" w:type="dxa"/>
              <w:left w:w="140" w:type="dxa"/>
              <w:right w:w="140" w:type="dxa"/>
            </w:tcMar>
            <w:vAlign w:val="center"/>
          </w:tcPr>
          <w:p>
            <w:r>
              <w:rPr>
                <w:rFonts w:ascii="Calibri" w:hAnsi="Calibri"/>
                <w:color w:val="222222"/>
                <w:sz w:val="18"/>
              </w:rPr>
              <w:t>5</w:t>
            </w:r>
          </w:p>
        </w:tc>
      </w:tr>
      <w:tr>
        <w:tc>
          <w:tcPr>
            <w:tcW w:type="dxa" w:w="1152"/>
            <w:shd w:fill="F4F6F9"/>
            <w:tcMar>
              <w:top w:w="90" w:type="dxa"/>
              <w:bottom w:w="90" w:type="dxa"/>
              <w:left w:w="140" w:type="dxa"/>
              <w:right w:w="140" w:type="dxa"/>
            </w:tcMar>
            <w:vAlign w:val="center"/>
          </w:tcPr>
          <w:p>
            <w:r>
              <w:rPr>
                <w:rFonts w:ascii="Calibri" w:hAnsi="Calibri"/>
                <w:color w:val="222222"/>
                <w:sz w:val="18"/>
              </w:rPr>
              <w:t>3.3</w:t>
            </w:r>
          </w:p>
        </w:tc>
        <w:tc>
          <w:tcPr>
            <w:tcW w:type="dxa" w:w="5184"/>
            <w:shd w:fill="F4F6F9"/>
            <w:tcMar>
              <w:top w:w="90" w:type="dxa"/>
              <w:bottom w:w="90" w:type="dxa"/>
              <w:left w:w="140" w:type="dxa"/>
              <w:right w:w="140" w:type="dxa"/>
            </w:tcMar>
            <w:vAlign w:val="center"/>
          </w:tcPr>
          <w:p>
            <w:r>
              <w:rPr>
                <w:rFonts w:ascii="Calibri" w:hAnsi="Calibri"/>
                <w:color w:val="222222"/>
                <w:sz w:val="18"/>
              </w:rPr>
              <w:t>Anti-Sybil / Anti-Brigading Anomaly Detector (coordinated_report)</w:t>
            </w:r>
          </w:p>
        </w:tc>
        <w:tc>
          <w:tcPr>
            <w:tcW w:type="dxa" w:w="1584"/>
            <w:shd w:fill="F4F6F9"/>
            <w:tcMar>
              <w:top w:w="90" w:type="dxa"/>
              <w:bottom w:w="90" w:type="dxa"/>
              <w:left w:w="140" w:type="dxa"/>
              <w:right w:w="140" w:type="dxa"/>
            </w:tcMar>
            <w:vAlign w:val="center"/>
          </w:tcPr>
          <w:p>
            <w:r>
              <w:rPr>
                <w:rFonts w:ascii="Calibri" w:hAnsi="Calibri"/>
                <w:color w:val="222222"/>
                <w:sz w:val="18"/>
              </w:rPr>
              <w:t>Complex</w:t>
            </w:r>
          </w:p>
        </w:tc>
        <w:tc>
          <w:tcPr>
            <w:tcW w:type="dxa" w:w="1296"/>
            <w:shd w:fill="F4F6F9"/>
            <w:tcMar>
              <w:top w:w="90" w:type="dxa"/>
              <w:bottom w:w="90" w:type="dxa"/>
              <w:left w:w="140" w:type="dxa"/>
              <w:right w:w="140" w:type="dxa"/>
            </w:tcMar>
            <w:vAlign w:val="center"/>
          </w:tcPr>
          <w:p>
            <w:r>
              <w:rPr>
                <w:rFonts w:ascii="Calibri" w:hAnsi="Calibri"/>
                <w:color w:val="222222"/>
                <w:sz w:val="18"/>
              </w:rPr>
              <w:t>10</w:t>
            </w:r>
          </w:p>
        </w:tc>
      </w:tr>
      <w:tr>
        <w:tc>
          <w:tcPr>
            <w:tcW w:type="dxa" w:w="1152"/>
            <w:shd w:fill="FFFFFF"/>
            <w:tcMar>
              <w:top w:w="90" w:type="dxa"/>
              <w:bottom w:w="90" w:type="dxa"/>
              <w:left w:w="140" w:type="dxa"/>
              <w:right w:w="140" w:type="dxa"/>
            </w:tcMar>
            <w:vAlign w:val="center"/>
          </w:tcPr>
          <w:p>
            <w:r>
              <w:rPr>
                <w:rFonts w:ascii="Calibri" w:hAnsi="Calibri"/>
                <w:color w:val="222222"/>
                <w:sz w:val="18"/>
              </w:rPr>
              <w:t>3.4</w:t>
            </w:r>
          </w:p>
        </w:tc>
        <w:tc>
          <w:tcPr>
            <w:tcW w:type="dxa" w:w="5184"/>
            <w:shd w:fill="FFFFFF"/>
            <w:tcMar>
              <w:top w:w="90" w:type="dxa"/>
              <w:bottom w:w="90" w:type="dxa"/>
              <w:left w:w="140" w:type="dxa"/>
              <w:right w:w="140" w:type="dxa"/>
            </w:tcMar>
            <w:vAlign w:val="center"/>
          </w:tcPr>
          <w:p>
            <w:r>
              <w:rPr>
                <w:rFonts w:ascii="Calibri" w:hAnsi="Calibri"/>
                <w:color w:val="222222"/>
                <w:sz w:val="18"/>
              </w:rPr>
              <w:t>Verified Brand Whitelist &amp; Real-time Partner Alert System</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6</w:t>
            </w:r>
          </w:p>
        </w:tc>
      </w:tr>
      <w:tr>
        <w:tc>
          <w:tcPr>
            <w:tcW w:type="dxa" w:w="1152"/>
            <w:shd w:fill="F4F6F9"/>
            <w:tcMar>
              <w:top w:w="90" w:type="dxa"/>
              <w:bottom w:w="90" w:type="dxa"/>
              <w:left w:w="140" w:type="dxa"/>
              <w:right w:w="140" w:type="dxa"/>
            </w:tcMar>
            <w:vAlign w:val="center"/>
          </w:tcPr>
          <w:p>
            <w:r>
              <w:rPr>
                <w:rFonts w:ascii="Calibri" w:hAnsi="Calibri"/>
                <w:color w:val="222222"/>
                <w:sz w:val="18"/>
              </w:rPr>
              <w:t>3.5</w:t>
            </w:r>
          </w:p>
        </w:tc>
        <w:tc>
          <w:tcPr>
            <w:tcW w:type="dxa" w:w="5184"/>
            <w:shd w:fill="F4F6F9"/>
            <w:tcMar>
              <w:top w:w="90" w:type="dxa"/>
              <w:bottom w:w="90" w:type="dxa"/>
              <w:left w:w="140" w:type="dxa"/>
              <w:right w:w="140" w:type="dxa"/>
            </w:tcMar>
            <w:vAlign w:val="center"/>
          </w:tcPr>
          <w:p>
            <w:r>
              <w:rPr>
                <w:rFonts w:ascii="Calibri" w:hAnsi="Calibri"/>
                <w:color w:val="222222"/>
                <w:sz w:val="18"/>
              </w:rPr>
              <w:t>Public Blacklist Safe Disclosure Engine (PII Redaction)</w:t>
            </w:r>
          </w:p>
        </w:tc>
        <w:tc>
          <w:tcPr>
            <w:tcW w:type="dxa" w:w="1584"/>
            <w:shd w:fill="F4F6F9"/>
            <w:tcMar>
              <w:top w:w="90" w:type="dxa"/>
              <w:bottom w:w="90" w:type="dxa"/>
              <w:left w:w="140" w:type="dxa"/>
              <w:right w:w="140" w:type="dxa"/>
            </w:tcMar>
            <w:vAlign w:val="center"/>
          </w:tcPr>
          <w:p>
            <w:r>
              <w:rPr>
                <w:rFonts w:ascii="Calibri" w:hAnsi="Calibri"/>
                <w:color w:val="222222"/>
                <w:sz w:val="18"/>
              </w:rPr>
              <w:t>Simple</w:t>
            </w:r>
          </w:p>
        </w:tc>
        <w:tc>
          <w:tcPr>
            <w:tcW w:type="dxa" w:w="1296"/>
            <w:shd w:fill="F4F6F9"/>
            <w:tcMar>
              <w:top w:w="90" w:type="dxa"/>
              <w:bottom w:w="90" w:type="dxa"/>
              <w:left w:w="140" w:type="dxa"/>
              <w:right w:w="140" w:type="dxa"/>
            </w:tcMar>
            <w:vAlign w:val="center"/>
          </w:tcPr>
          <w:p>
            <w:r>
              <w:rPr>
                <w:rFonts w:ascii="Calibri" w:hAnsi="Calibri"/>
                <w:color w:val="222222"/>
                <w:sz w:val="18"/>
              </w:rPr>
              <w:t>4</w:t>
            </w:r>
          </w:p>
        </w:tc>
      </w:tr>
      <w:tr>
        <w:tc>
          <w:tcPr>
            <w:tcW w:type="dxa" w:w="1152"/>
            <w:shd w:fill="FFFFFF"/>
            <w:tcMar>
              <w:top w:w="90" w:type="dxa"/>
              <w:bottom w:w="90" w:type="dxa"/>
              <w:left w:w="140" w:type="dxa"/>
              <w:right w:w="140" w:type="dxa"/>
            </w:tcMar>
            <w:vAlign w:val="center"/>
          </w:tcPr>
          <w:p>
            <w:r>
              <w:rPr>
                <w:rFonts w:ascii="Calibri" w:hAnsi="Calibri"/>
                <w:b/>
                <w:color w:val="222222"/>
                <w:sz w:val="18"/>
              </w:rPr>
              <w:t>4</w:t>
            </w:r>
          </w:p>
        </w:tc>
        <w:tc>
          <w:tcPr>
            <w:tcW w:type="dxa" w:w="5184"/>
            <w:shd w:fill="FFFFFF"/>
            <w:tcMar>
              <w:top w:w="90" w:type="dxa"/>
              <w:bottom w:w="90" w:type="dxa"/>
              <w:left w:w="140" w:type="dxa"/>
              <w:right w:w="140" w:type="dxa"/>
            </w:tcMar>
            <w:vAlign w:val="center"/>
          </w:tcPr>
          <w:p>
            <w:r>
              <w:rPr>
                <w:rFonts w:ascii="Calibri" w:hAnsi="Calibri"/>
                <w:b/>
                <w:color w:val="222222"/>
                <w:sz w:val="18"/>
              </w:rPr>
              <w:t>Platform Development &amp; System Integration</w:t>
            </w:r>
          </w:p>
        </w:tc>
        <w:tc>
          <w:tcPr>
            <w:tcW w:type="dxa" w:w="1584"/>
            <w:shd w:fill="FFFFFF"/>
            <w:tcMar>
              <w:top w:w="90" w:type="dxa"/>
              <w:bottom w:w="90" w:type="dxa"/>
              <w:left w:w="140" w:type="dxa"/>
              <w:right w:w="140" w:type="dxa"/>
            </w:tcMar>
            <w:vAlign w:val="center"/>
          </w:tcPr>
          <w:p>
            <w:r>
              <w:rPr>
                <w:rFonts w:ascii="Calibri" w:hAnsi="Calibri"/>
                <w:b/>
                <w:color w:val="222222"/>
                <w:sz w:val="18"/>
              </w:rPr>
              <w:t>Medium</w:t>
            </w:r>
          </w:p>
        </w:tc>
        <w:tc>
          <w:tcPr>
            <w:tcW w:type="dxa" w:w="1296"/>
            <w:shd w:fill="FFFFFF"/>
            <w:tcMar>
              <w:top w:w="90" w:type="dxa"/>
              <w:bottom w:w="90" w:type="dxa"/>
              <w:left w:w="140" w:type="dxa"/>
              <w:right w:w="140" w:type="dxa"/>
            </w:tcMar>
            <w:vAlign w:val="center"/>
          </w:tcPr>
          <w:p>
            <w:r>
              <w:rPr>
                <w:rFonts w:ascii="Calibri" w:hAnsi="Calibri"/>
                <w:b/>
                <w:color w:val="222222"/>
                <w:sz w:val="18"/>
              </w:rPr>
              <w:t>30</w:t>
            </w:r>
          </w:p>
        </w:tc>
      </w:tr>
      <w:tr>
        <w:tc>
          <w:tcPr>
            <w:tcW w:type="dxa" w:w="1152"/>
            <w:shd w:fill="F4F6F9"/>
            <w:tcMar>
              <w:top w:w="90" w:type="dxa"/>
              <w:bottom w:w="90" w:type="dxa"/>
              <w:left w:w="140" w:type="dxa"/>
              <w:right w:w="140" w:type="dxa"/>
            </w:tcMar>
            <w:vAlign w:val="center"/>
          </w:tcPr>
          <w:p>
            <w:r>
              <w:rPr>
                <w:rFonts w:ascii="Calibri" w:hAnsi="Calibri"/>
                <w:color w:val="222222"/>
                <w:sz w:val="18"/>
              </w:rPr>
              <w:t>4.1</w:t>
            </w:r>
          </w:p>
        </w:tc>
        <w:tc>
          <w:tcPr>
            <w:tcW w:type="dxa" w:w="5184"/>
            <w:shd w:fill="F4F6F9"/>
            <w:tcMar>
              <w:top w:w="90" w:type="dxa"/>
              <w:bottom w:w="90" w:type="dxa"/>
              <w:left w:w="140" w:type="dxa"/>
              <w:right w:w="140" w:type="dxa"/>
            </w:tcMar>
            <w:vAlign w:val="center"/>
          </w:tcPr>
          <w:p>
            <w:r>
              <w:rPr>
                <w:rFonts w:ascii="Calibri" w:hAnsi="Calibri"/>
                <w:color w:val="222222"/>
                <w:sz w:val="18"/>
              </w:rPr>
              <w:t>Guest &amp; Registered User SMS Inspection Portal</w:t>
            </w:r>
          </w:p>
        </w:tc>
        <w:tc>
          <w:tcPr>
            <w:tcW w:type="dxa" w:w="1584"/>
            <w:shd w:fill="F4F6F9"/>
            <w:tcMar>
              <w:top w:w="90" w:type="dxa"/>
              <w:bottom w:w="90" w:type="dxa"/>
              <w:left w:w="140" w:type="dxa"/>
              <w:right w:w="140" w:type="dxa"/>
            </w:tcMar>
            <w:vAlign w:val="center"/>
          </w:tcPr>
          <w:p>
            <w:r>
              <w:rPr>
                <w:rFonts w:ascii="Calibri" w:hAnsi="Calibri"/>
                <w:color w:val="222222"/>
                <w:sz w:val="18"/>
              </w:rPr>
              <w:t>Simple</w:t>
            </w:r>
          </w:p>
        </w:tc>
        <w:tc>
          <w:tcPr>
            <w:tcW w:type="dxa" w:w="1296"/>
            <w:shd w:fill="F4F6F9"/>
            <w:tcMar>
              <w:top w:w="90" w:type="dxa"/>
              <w:bottom w:w="90" w:type="dxa"/>
              <w:left w:w="140" w:type="dxa"/>
              <w:right w:w="140" w:type="dxa"/>
            </w:tcMar>
            <w:vAlign w:val="center"/>
          </w:tcPr>
          <w:p>
            <w:r>
              <w:rPr>
                <w:rFonts w:ascii="Calibri" w:hAnsi="Calibri"/>
                <w:color w:val="222222"/>
                <w:sz w:val="18"/>
              </w:rPr>
              <w:t>5</w:t>
            </w:r>
          </w:p>
        </w:tc>
      </w:tr>
      <w:tr>
        <w:tc>
          <w:tcPr>
            <w:tcW w:type="dxa" w:w="1152"/>
            <w:shd w:fill="FFFFFF"/>
            <w:tcMar>
              <w:top w:w="90" w:type="dxa"/>
              <w:bottom w:w="90" w:type="dxa"/>
              <w:left w:w="140" w:type="dxa"/>
              <w:right w:w="140" w:type="dxa"/>
            </w:tcMar>
            <w:vAlign w:val="center"/>
          </w:tcPr>
          <w:p>
            <w:r>
              <w:rPr>
                <w:rFonts w:ascii="Calibri" w:hAnsi="Calibri"/>
                <w:color w:val="222222"/>
                <w:sz w:val="18"/>
              </w:rPr>
              <w:t>4.2</w:t>
            </w:r>
          </w:p>
        </w:tc>
        <w:tc>
          <w:tcPr>
            <w:tcW w:type="dxa" w:w="5184"/>
            <w:shd w:fill="FFFFFF"/>
            <w:tcMar>
              <w:top w:w="90" w:type="dxa"/>
              <w:bottom w:w="90" w:type="dxa"/>
              <w:left w:w="140" w:type="dxa"/>
              <w:right w:w="140" w:type="dxa"/>
            </w:tcMar>
            <w:vAlign w:val="center"/>
          </w:tcPr>
          <w:p>
            <w:r>
              <w:rPr>
                <w:rFonts w:ascii="Calibri" w:hAnsi="Calibri"/>
                <w:color w:val="222222"/>
                <w:sz w:val="18"/>
              </w:rPr>
              <w:t>Registered User Evidence Reporting &amp; In-App Notification Service</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6</w:t>
            </w:r>
          </w:p>
        </w:tc>
      </w:tr>
      <w:tr>
        <w:tc>
          <w:tcPr>
            <w:tcW w:type="dxa" w:w="1152"/>
            <w:shd w:fill="F4F6F9"/>
            <w:tcMar>
              <w:top w:w="90" w:type="dxa"/>
              <w:bottom w:w="90" w:type="dxa"/>
              <w:left w:w="140" w:type="dxa"/>
              <w:right w:w="140" w:type="dxa"/>
            </w:tcMar>
            <w:vAlign w:val="center"/>
          </w:tcPr>
          <w:p>
            <w:r>
              <w:rPr>
                <w:rFonts w:ascii="Calibri" w:hAnsi="Calibri"/>
                <w:color w:val="222222"/>
                <w:sz w:val="18"/>
              </w:rPr>
              <w:t>4.3</w:t>
            </w:r>
          </w:p>
        </w:tc>
        <w:tc>
          <w:tcPr>
            <w:tcW w:type="dxa" w:w="5184"/>
            <w:shd w:fill="F4F6F9"/>
            <w:tcMar>
              <w:top w:w="90" w:type="dxa"/>
              <w:bottom w:w="90" w:type="dxa"/>
              <w:left w:w="140" w:type="dxa"/>
              <w:right w:w="140" w:type="dxa"/>
            </w:tcMar>
            <w:vAlign w:val="center"/>
          </w:tcPr>
          <w:p>
            <w:r>
              <w:rPr>
                <w:rFonts w:ascii="Calibri" w:hAnsi="Calibri"/>
                <w:color w:val="222222"/>
                <w:sz w:val="18"/>
              </w:rPr>
              <w:t>Business Partner Threat Intelligence Dashboard</w:t>
            </w:r>
          </w:p>
        </w:tc>
        <w:tc>
          <w:tcPr>
            <w:tcW w:type="dxa" w:w="1584"/>
            <w:shd w:fill="F4F6F9"/>
            <w:tcMar>
              <w:top w:w="90" w:type="dxa"/>
              <w:bottom w:w="90" w:type="dxa"/>
              <w:left w:w="140" w:type="dxa"/>
              <w:right w:w="140" w:type="dxa"/>
            </w:tcMar>
            <w:vAlign w:val="center"/>
          </w:tcPr>
          <w:p>
            <w:r>
              <w:rPr>
                <w:rFonts w:ascii="Calibri" w:hAnsi="Calibri"/>
                <w:color w:val="222222"/>
                <w:sz w:val="18"/>
              </w:rPr>
              <w:t>Medium</w:t>
            </w:r>
          </w:p>
        </w:tc>
        <w:tc>
          <w:tcPr>
            <w:tcW w:type="dxa" w:w="1296"/>
            <w:shd w:fill="F4F6F9"/>
            <w:tcMar>
              <w:top w:w="90" w:type="dxa"/>
              <w:bottom w:w="90" w:type="dxa"/>
              <w:left w:w="140" w:type="dxa"/>
              <w:right w:w="140" w:type="dxa"/>
            </w:tcMar>
            <w:vAlign w:val="center"/>
          </w:tcPr>
          <w:p>
            <w:r>
              <w:rPr>
                <w:rFonts w:ascii="Calibri" w:hAnsi="Calibri"/>
                <w:color w:val="222222"/>
                <w:sz w:val="18"/>
              </w:rPr>
              <w:t>7</w:t>
            </w:r>
          </w:p>
        </w:tc>
      </w:tr>
      <w:tr>
        <w:tc>
          <w:tcPr>
            <w:tcW w:type="dxa" w:w="1152"/>
            <w:shd w:fill="FFFFFF"/>
            <w:tcMar>
              <w:top w:w="90" w:type="dxa"/>
              <w:bottom w:w="90" w:type="dxa"/>
              <w:left w:w="140" w:type="dxa"/>
              <w:right w:w="140" w:type="dxa"/>
            </w:tcMar>
            <w:vAlign w:val="center"/>
          </w:tcPr>
          <w:p>
            <w:r>
              <w:rPr>
                <w:rFonts w:ascii="Calibri" w:hAnsi="Calibri"/>
                <w:color w:val="222222"/>
                <w:sz w:val="18"/>
              </w:rPr>
              <w:t>4.4</w:t>
            </w:r>
          </w:p>
        </w:tc>
        <w:tc>
          <w:tcPr>
            <w:tcW w:type="dxa" w:w="5184"/>
            <w:shd w:fill="FFFFFF"/>
            <w:tcMar>
              <w:top w:w="90" w:type="dxa"/>
              <w:bottom w:w="90" w:type="dxa"/>
              <w:left w:w="140" w:type="dxa"/>
              <w:right w:w="140" w:type="dxa"/>
            </w:tcMar>
            <w:vAlign w:val="center"/>
          </w:tcPr>
          <w:p>
            <w:r>
              <w:rPr>
                <w:rFonts w:ascii="Calibri" w:hAnsi="Calibri"/>
                <w:color w:val="222222"/>
                <w:sz w:val="18"/>
              </w:rPr>
              <w:t>Administrator Operations, Audit Trail &amp; Quota Management</w:t>
            </w:r>
          </w:p>
        </w:tc>
        <w:tc>
          <w:tcPr>
            <w:tcW w:type="dxa" w:w="1584"/>
            <w:shd w:fill="FFFFFF"/>
            <w:tcMar>
              <w:top w:w="90" w:type="dxa"/>
              <w:bottom w:w="90" w:type="dxa"/>
              <w:left w:w="140" w:type="dxa"/>
              <w:right w:w="140" w:type="dxa"/>
            </w:tcMar>
            <w:vAlign w:val="center"/>
          </w:tcPr>
          <w:p>
            <w:r>
              <w:rPr>
                <w:rFonts w:ascii="Calibri" w:hAnsi="Calibri"/>
                <w:color w:val="222222"/>
                <w:sz w:val="18"/>
              </w:rPr>
              <w:t>Medium</w:t>
            </w:r>
          </w:p>
        </w:tc>
        <w:tc>
          <w:tcPr>
            <w:tcW w:type="dxa" w:w="1296"/>
            <w:shd w:fill="FFFFFF"/>
            <w:tcMar>
              <w:top w:w="90" w:type="dxa"/>
              <w:bottom w:w="90" w:type="dxa"/>
              <w:left w:w="140" w:type="dxa"/>
              <w:right w:w="140" w:type="dxa"/>
            </w:tcMar>
            <w:vAlign w:val="center"/>
          </w:tcPr>
          <w:p>
            <w:r>
              <w:rPr>
                <w:rFonts w:ascii="Calibri" w:hAnsi="Calibri"/>
                <w:color w:val="222222"/>
                <w:sz w:val="18"/>
              </w:rPr>
              <w:t>6</w:t>
            </w:r>
          </w:p>
        </w:tc>
      </w:tr>
      <w:tr>
        <w:tc>
          <w:tcPr>
            <w:tcW w:type="dxa" w:w="1152"/>
            <w:shd w:fill="F4F6F9"/>
            <w:tcMar>
              <w:top w:w="90" w:type="dxa"/>
              <w:bottom w:w="90" w:type="dxa"/>
              <w:left w:w="140" w:type="dxa"/>
              <w:right w:w="140" w:type="dxa"/>
            </w:tcMar>
            <w:vAlign w:val="center"/>
          </w:tcPr>
          <w:p>
            <w:r>
              <w:rPr>
                <w:rFonts w:ascii="Calibri" w:hAnsi="Calibri"/>
                <w:color w:val="222222"/>
                <w:sz w:val="18"/>
              </w:rPr>
              <w:t>4.5</w:t>
            </w:r>
          </w:p>
        </w:tc>
        <w:tc>
          <w:tcPr>
            <w:tcW w:type="dxa" w:w="5184"/>
            <w:shd w:fill="F4F6F9"/>
            <w:tcMar>
              <w:top w:w="90" w:type="dxa"/>
              <w:bottom w:w="90" w:type="dxa"/>
              <w:left w:w="140" w:type="dxa"/>
              <w:right w:w="140" w:type="dxa"/>
            </w:tcMar>
            <w:vAlign w:val="center"/>
          </w:tcPr>
          <w:p>
            <w:r>
              <w:rPr>
                <w:rFonts w:ascii="Calibri" w:hAnsi="Calibri"/>
                <w:color w:val="222222"/>
                <w:sz w:val="18"/>
              </w:rPr>
              <w:t>High-throughput REST API Gateway &amp; Microservices Orchestration</w:t>
            </w:r>
          </w:p>
        </w:tc>
        <w:tc>
          <w:tcPr>
            <w:tcW w:type="dxa" w:w="1584"/>
            <w:shd w:fill="F4F6F9"/>
            <w:tcMar>
              <w:top w:w="90" w:type="dxa"/>
              <w:bottom w:w="90" w:type="dxa"/>
              <w:left w:w="140" w:type="dxa"/>
              <w:right w:w="140" w:type="dxa"/>
            </w:tcMar>
            <w:vAlign w:val="center"/>
          </w:tcPr>
          <w:p>
            <w:r>
              <w:rPr>
                <w:rFonts w:ascii="Calibri" w:hAnsi="Calibri"/>
                <w:color w:val="222222"/>
                <w:sz w:val="18"/>
              </w:rPr>
              <w:t>Medium</w:t>
            </w:r>
          </w:p>
        </w:tc>
        <w:tc>
          <w:tcPr>
            <w:tcW w:type="dxa" w:w="1296"/>
            <w:shd w:fill="F4F6F9"/>
            <w:tcMar>
              <w:top w:w="90" w:type="dxa"/>
              <w:bottom w:w="90" w:type="dxa"/>
              <w:left w:w="140" w:type="dxa"/>
              <w:right w:w="140" w:type="dxa"/>
            </w:tcMar>
            <w:vAlign w:val="center"/>
          </w:tcPr>
          <w:p>
            <w:r>
              <w:rPr>
                <w:rFonts w:ascii="Calibri" w:hAnsi="Calibri"/>
                <w:color w:val="222222"/>
                <w:sz w:val="18"/>
              </w:rPr>
              <w:t>6</w:t>
            </w:r>
          </w:p>
        </w:tc>
      </w:tr>
      <w:tr>
        <w:tc>
          <w:tcPr>
            <w:tcW w:type="dxa" w:w="1152"/>
            <w:shd w:fill="E6ECF2"/>
            <w:shd w:fill="FFFFFF"/>
            <w:tcMar>
              <w:top w:w="90" w:type="dxa"/>
              <w:bottom w:w="90" w:type="dxa"/>
              <w:left w:w="140" w:type="dxa"/>
              <w:right w:w="140" w:type="dxa"/>
            </w:tcMar>
            <w:vAlign w:val="center"/>
          </w:tcPr>
          <w:p>
            <w:r>
              <w:rPr>
                <w:rFonts w:ascii="Calibri" w:hAnsi="Calibri"/>
                <w:b/>
                <w:color w:val="222222"/>
                <w:sz w:val="18"/>
              </w:rPr>
              <w:t>TOTAL</w:t>
            </w:r>
          </w:p>
        </w:tc>
        <w:tc>
          <w:tcPr>
            <w:tcW w:type="dxa" w:w="5184"/>
            <w:shd w:fill="E6ECF2"/>
            <w:shd w:fill="FFFFFF"/>
            <w:tcMar>
              <w:top w:w="90" w:type="dxa"/>
              <w:bottom w:w="90" w:type="dxa"/>
              <w:left w:w="140" w:type="dxa"/>
              <w:right w:w="140" w:type="dxa"/>
            </w:tcMar>
            <w:vAlign w:val="center"/>
          </w:tcPr>
          <w:p>
            <w:r>
              <w:rPr>
                <w:rFonts w:ascii="Calibri" w:hAnsi="Calibri"/>
                <w:b/>
                <w:color w:val="222222"/>
                <w:sz w:val="18"/>
              </w:rPr>
              <w:t>Total Estimated Project Engineering Effort (man-days)</w:t>
            </w:r>
          </w:p>
        </w:tc>
        <w:tc>
          <w:tcPr>
            <w:tcW w:type="dxa" w:w="1584"/>
            <w:shd w:fill="E6ECF2"/>
            <w:shd w:fill="FFFFFF"/>
            <w:tcMar>
              <w:top w:w="90" w:type="dxa"/>
              <w:bottom w:w="90" w:type="dxa"/>
              <w:left w:w="140" w:type="dxa"/>
              <w:right w:w="140" w:type="dxa"/>
            </w:tcMar>
            <w:vAlign w:val="center"/>
          </w:tcPr>
          <w:p>
            <w:r>
              <w:rPr>
                <w:rFonts w:ascii="Calibri" w:hAnsi="Calibri"/>
                <w:b/>
                <w:color w:val="222222"/>
                <w:sz w:val="18"/>
              </w:rPr>
              <w:t>All Tiers</w:t>
            </w:r>
          </w:p>
        </w:tc>
        <w:tc>
          <w:tcPr>
            <w:tcW w:type="dxa" w:w="1296"/>
            <w:shd w:fill="E6ECF2"/>
            <w:shd w:fill="FFFFFF"/>
            <w:tcMar>
              <w:top w:w="90" w:type="dxa"/>
              <w:bottom w:w="90" w:type="dxa"/>
              <w:left w:w="140" w:type="dxa"/>
              <w:right w:w="140" w:type="dxa"/>
            </w:tcMar>
            <w:vAlign w:val="center"/>
          </w:tcPr>
          <w:p>
            <w:r>
              <w:rPr>
                <w:rFonts w:ascii="Calibri" w:hAnsi="Calibri"/>
                <w:b/>
                <w:color w:val="222222"/>
                <w:sz w:val="18"/>
              </w:rPr>
              <w:t>120</w:t>
            </w:r>
          </w:p>
        </w:tc>
      </w:tr>
    </w:tbl>
    <w:p>
      <w:pPr>
        <w:pStyle w:val="Heading3"/>
      </w:pPr>
      <w:r>
        <w:t>1.2 Opportunity Identification</w:t>
      </w:r>
    </w:p>
    <w:p>
      <w:r>
        <w:t>In modern Vietnamese digital communications, telecommunications fraud, brand spoofing, and social engineering attacks via SMS and OTT messaging channels (Zalo, Telegram, Facebook Messenger) have escalated into severe national threats. According to the Authority of Information Security (AIS, Ministry of Information and Communications), tens of thousands of fraudulent campaigns are launched annually, causing hundreds of millions of dollars in financial damages to Vietnamese citizens and severely eroding trust in digital banking services.</w:t>
      </w:r>
    </w:p>
    <w:p>
      <w:r>
        <w:t>In real-world deployment settings, combating Vietnamese telecommunications scams presents extreme linguistic and technical hurdles. Fraudsters systematically exploit informal teencode ('ko', 'dc', 'ck', 'stk', 'zalo'), intentional typos, Unicode homoglyphs, and sophisticated psychological manipulation triggers (urgency, panic, fake legal threats from police, deceptive lottery rewards). Conventional regex-based blacklists and static keyword filters fail entirely against polymorphic message variations. Conversely, deploying cutting-edge Cloud Large Language Models (LLMs) for every incoming SMS incurs unacceptable inference latency (3,000–15,000ms per request) and astronomical API bills ($1.50 per 1,000 messages), rendering on-device real-time protection impractical.</w:t>
      </w:r>
    </w:p>
    <w:p>
      <w:r>
        <w:t>Recent breakthroughs in pre-trained Vietnamese Transformer language models (specifically ViSoBERT pre-trained on 20GB of Vietnamese social media text, and PhoBERT), combined with dynamically discovered Cloud LLMs and confidence-calibrated routing, provide a compelling opportunity to break this Accuracy-Latency-Cost trilemma. By integrating a lightweight local CPU fast-path (&lt;45ms, $0) with an intelligent fallback to Cloud LLM reasoning for ambiguous cases, alongside an evidence-verified, crowdsourced moderation loop, ScamShield-VN offers a scalable, highly accurate, and cost-effective paradigm for national cyber-fraud prevention.</w:t>
      </w:r>
    </w:p>
    <w:p>
      <w:pPr>
        <w:pStyle w:val="Heading2"/>
      </w:pPr>
      <w:r>
        <w:rPr>
          <w:color w:val="2B547E"/>
        </w:rPr>
        <w:t>2. Management Approach</w:t>
      </w:r>
    </w:p>
    <w:p>
      <w:pPr>
        <w:pStyle w:val="Heading3"/>
      </w:pPr>
      <w:r>
        <w:t>2.1 Gap Positioning</w:t>
      </w:r>
    </w:p>
    <w:p>
      <w:r>
        <w:t>A rigorous Systematic Literature Review (PRISMA-compliant, analyzing 20 core academic papers) identifies three critical, unresolved gaps in current scam detection research and production systems:</w:t>
      </w:r>
    </w:p>
    <w:tbl>
      <w:tblPr>
        <w:tblW w:type="auto" w:w="0"/>
        <w:jc w:val="center"/>
        <w:tblLook w:firstColumn="1" w:firstRow="1" w:lastColumn="0" w:lastRow="0" w:noHBand="0" w:noVBand="1" w:val="04A0"/>
      </w:tblPr>
      <w:tblGrid>
        <w:gridCol w:w="9029"/>
      </w:tblGrid>
      <w:tr>
        <w:tc>
          <w:tcPr>
            <w:tcW w:type="dxa" w:w="9029"/>
            <w:shd w:fill="F0F4F8"/>
            <w:tcMar>
              <w:top w:w="120" w:type="dxa"/>
              <w:bottom w:w="120" w:type="dxa"/>
              <w:left w:w="180" w:type="dxa"/>
              <w:right w:w="180" w:type="dxa"/>
            </w:tcMar>
            <w:tcBorders>
              <w:left w:val="single" w:sz="24" w:space="0" w:color="1B365D"/>
              <w:top w:val="none"/>
              <w:bottom w:val="none"/>
              <w:right w:val="none"/>
            </w:tcBorders>
          </w:tcPr>
          <w:p>
            <w:pPr>
              <w:spacing w:before="40" w:after="40"/>
            </w:pPr>
            <w:r>
              <w:rPr>
                <w:rFonts w:ascii="Calibri" w:hAnsi="Calibri"/>
                <w:b/>
                <w:color w:val="1B365D"/>
                <w:sz w:val="20"/>
              </w:rPr>
              <w:t>🎯 Gap 1: The Accuracy-Latency-Cost Trilemma in Real-Time Inference</w:t>
              <w:br/>
            </w:r>
            <w:r>
              <w:rPr>
                <w:rFonts w:ascii="Calibri" w:hAnsi="Calibri"/>
                <w:color w:val="222222"/>
                <w:sz w:val="19"/>
              </w:rPr>
              <w:t>Existing systems operate in binary extremes: either lightweight on-device models that process in &lt;50ms at $0 cost but suffer a 9.01%–10.17% False Negative Rate (FNR) on deceptive social scams; or pure Cloud LLMs that achieve 95.5% recall but require 4,200–15,000ms and $1.50/1k messages. No prior work has rigorously formalized a confidence-calibrated cascaded router tailored for Vietnamese text to simultaneously achieve &gt;98.8% recall, &lt;225ms average latency, and 90% cost reduction.</w:t>
            </w:r>
          </w:p>
        </w:tc>
      </w:tr>
    </w:tbl>
    <w:p>
      <w:pPr>
        <w:spacing w:after="80"/>
      </w:pPr>
    </w:p>
    <w:tbl>
      <w:tblPr>
        <w:tblW w:type="auto" w:w="0"/>
        <w:jc w:val="center"/>
        <w:tblLook w:firstColumn="1" w:firstRow="1" w:lastColumn="0" w:lastRow="0" w:noHBand="0" w:noVBand="1" w:val="04A0"/>
      </w:tblPr>
      <w:tblGrid>
        <w:gridCol w:w="9029"/>
      </w:tblGrid>
      <w:tr>
        <w:tc>
          <w:tcPr>
            <w:tcW w:type="dxa" w:w="9029"/>
            <w:shd w:fill="F0F4F8"/>
            <w:tcMar>
              <w:top w:w="120" w:type="dxa"/>
              <w:bottom w:w="120" w:type="dxa"/>
              <w:left w:w="180" w:type="dxa"/>
              <w:right w:w="180" w:type="dxa"/>
            </w:tcMar>
            <w:tcBorders>
              <w:left w:val="single" w:sz="24" w:space="0" w:color="1B365D"/>
              <w:top w:val="none"/>
              <w:bottom w:val="none"/>
              <w:right w:val="none"/>
            </w:tcBorders>
          </w:tcPr>
          <w:p>
            <w:pPr>
              <w:spacing w:before="40" w:after="40"/>
            </w:pPr>
            <w:r>
              <w:rPr>
                <w:rFonts w:ascii="Calibri" w:hAnsi="Calibri"/>
                <w:b/>
                <w:color w:val="1B365D"/>
                <w:sz w:val="20"/>
              </w:rPr>
              <w:t>🎯 Gap 2: Vulnerability to Coordinated Sybil Attacks &amp; False Positive Defamation</w:t>
              <w:br/>
            </w:r>
            <w:r>
              <w:rPr>
                <w:rFonts w:ascii="Calibri" w:hAnsi="Calibri"/>
                <w:color w:val="222222"/>
                <w:sz w:val="19"/>
              </w:rPr>
              <w:t>Existing crowdsourced blacklists (such as Truecaller or public lookup portals) lack rigorous verification. Legitimate phone numbers (e.g., local restaurants, delivery couriers) are easily blacklisted by malicious false rumors, while organized botnets can launch coordinated reporting attacks (e.g., 40 fresh accounts reporting a whitelisted bank hotline). Current systems fail to distinguish between raw report volume and evidence credibility.</w:t>
            </w:r>
          </w:p>
        </w:tc>
      </w:tr>
    </w:tbl>
    <w:p>
      <w:pPr>
        <w:spacing w:after="80"/>
      </w:pPr>
    </w:p>
    <w:tbl>
      <w:tblPr>
        <w:tblW w:type="auto" w:w="0"/>
        <w:jc w:val="center"/>
        <w:tblLook w:firstColumn="1" w:firstRow="1" w:lastColumn="0" w:lastRow="0" w:noHBand="0" w:noVBand="1" w:val="04A0"/>
      </w:tblPr>
      <w:tblGrid>
        <w:gridCol w:w="9029"/>
      </w:tblGrid>
      <w:tr>
        <w:tc>
          <w:tcPr>
            <w:tcW w:type="dxa" w:w="9029"/>
            <w:shd w:fill="F0F4F8"/>
            <w:tcMar>
              <w:top w:w="120" w:type="dxa"/>
              <w:bottom w:w="120" w:type="dxa"/>
              <w:left w:w="180" w:type="dxa"/>
              <w:right w:w="180" w:type="dxa"/>
            </w:tcMar>
            <w:tcBorders>
              <w:left w:val="single" w:sz="24" w:space="0" w:color="1B365D"/>
              <w:top w:val="none"/>
              <w:bottom w:val="none"/>
              <w:right w:val="none"/>
            </w:tcBorders>
          </w:tcPr>
          <w:p>
            <w:pPr>
              <w:spacing w:before="40" w:after="40"/>
            </w:pPr>
            <w:r>
              <w:rPr>
                <w:rFonts w:ascii="Calibri" w:hAnsi="Calibri"/>
                <w:b/>
                <w:color w:val="1B365D"/>
                <w:sz w:val="20"/>
              </w:rPr>
              <w:t>🎯 Gap 3: Psychological Manipulation &amp; Teencode Domain Adaptation Gap</w:t>
              <w:br/>
            </w:r>
            <w:r>
              <w:rPr>
                <w:rFonts w:ascii="Calibri" w:hAnsi="Calibri"/>
                <w:color w:val="222222"/>
                <w:sz w:val="19"/>
              </w:rPr>
              <w:t>Standard Vietnamese NLP models trained on formal news corpora (Wikipedia, Baomoi) degrade severely when encountering social media teencode and multi-stage emotional manipulation (Fear, Urgency, Joy). For instance, PhoBERT achieves only 61.41% Macro F1 on emotion classification (UIT-VSMEC), leading to missed scam detection in impersonation scenarios.</w:t>
            </w:r>
          </w:p>
        </w:tc>
      </w:tr>
    </w:tbl>
    <w:p>
      <w:pPr>
        <w:spacing w:after="80"/>
      </w:pPr>
    </w:p>
    <w:p>
      <w:pPr>
        <w:pStyle w:val="Heading3"/>
      </w:pPr>
      <w:r>
        <w:t>2.2 Proposed Research Concept &amp; Solution Vision</w:t>
      </w:r>
    </w:p>
    <w:p>
      <w:pPr>
        <w:spacing w:after="80"/>
      </w:pPr>
      <w:r>
        <w:t>ScamShield-VN proposes an end-to-end, multi-tier cyber-security platform designed to protect Vietnamese citizens and enterprises from telecommunications fraud. The platform follows a structured Input → Processing → Output pipeline:</w:t>
      </w:r>
    </w:p>
    <w:p>
      <w:r>
        <w:rPr>
          <w:b/>
        </w:rPr>
        <w:t xml:space="preserve">• Input: </w:t>
      </w:r>
      <w:r>
        <w:t>Raw SMS, chat strings (Zalo/Telegram), sender phone numbers, URLs, and optional screenshot attachments.</w:t>
        <w:br/>
      </w:r>
      <w:r>
        <w:rPr>
          <w:b/>
        </w:rPr>
        <w:t xml:space="preserve">• Processing (2-Tier Cascaded AI &amp; Security Engine): </w:t>
        <w:br/>
      </w:r>
      <w:r>
        <w:t xml:space="preserve">  1. Preprocessing: Text normalization, entity extraction (URLs, bank accounts, masked tokens), and Brand Whitelist verification.</w:t>
        <w:br/>
        <w:t xml:space="preserve">  2. Tier 1 Fast-Path (Local CPU): ViSoBERT/PhoBERT ONNX INT8 model with Temperature Scaling (T=1.30) processes in ~15–45ms ($0).</w:t>
        <w:br/>
        <w:t xml:space="preserve">  3. Cascaded Routing (tau = 0.90): If Confidence &gt;= 90%, system directly emits instant verdict. If Confidence &lt; 90% (ambiguous zone), the request escalates dynamically to Tier 2.</w:t>
        <w:br/>
        <w:t xml:space="preserve">  4. Tier 2 Slow-Path (Cloud LLM): Dynamic REST Model Registry selects Google Gemini Flash-Lite to perform deep semantic reasoning, extracting psychological manipulation tactics and outputting structured JSON explanations.</w:t>
        <w:br/>
        <w:t xml:space="preserve">  5. Human-in-the-Loop Moderation: User report candidates enter a Pending queue, where certified Moderators inspect screenshots, assign taxonomy tags, and approve additions to the public database.</w:t>
        <w:br/>
        <w:t xml:space="preserve">  6. Anti-Sybil Defense: Automated behavioral monitoring detects coordinated bot brigading and locks cases for Administrator review.</w:t>
        <w:br/>
      </w:r>
      <w:r>
        <w:rPr>
          <w:b/>
        </w:rPr>
        <w:t xml:space="preserve">• Output: </w:t>
      </w:r>
      <w:r>
        <w:t>Real-time Verdict (SCAM-RISK, LOW-RISK, or UNKNOWN), quantitative confidence scores, Reason Codes, actionable safety instructions, and automated threat alerts for whitelisted enterprise partners.</w:t>
      </w:r>
    </w:p>
    <w:p>
      <w:pPr>
        <w:pStyle w:val="Heading3"/>
      </w:pPr>
      <w:r>
        <w:t>2.3 Strategic Research Approach Selection</w:t>
      </w:r>
    </w:p>
    <w:p>
      <w:r>
        <w:t>This project adopts a hybrid research methodology, integrating rigorous empirical AI experimentation with full-stack software system development. The architecture selection is strategically justified by comparing alternatives: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257"/>
        <w:gridCol w:w="2257"/>
        <w:gridCol w:w="2257"/>
        <w:gridCol w:w="2257"/>
      </w:tblGrid>
      <w:tr>
        <w:tc>
          <w:tcPr>
            <w:tcW w:type="dxa" w:w="2160"/>
            <w:shd w:fill="1B365D"/>
            <w:tcMar>
              <w:top w:w="120" w:type="dxa"/>
              <w:bottom w:w="120" w:type="dxa"/>
              <w:left w:w="140" w:type="dxa"/>
              <w:right w:w="140" w:type="dxa"/>
            </w:tcMar>
            <w:vAlign w:val="center"/>
          </w:tcPr>
          <w:p>
            <w:pPr>
              <w:jc w:val="left"/>
            </w:pPr>
            <w:r>
              <w:rPr>
                <w:rFonts w:ascii="Calibri" w:hAnsi="Calibri"/>
                <w:b/>
                <w:color w:val="FFFFFF"/>
                <w:sz w:val="19"/>
              </w:rPr>
              <w:t>Architectural Paradigm</w:t>
            </w:r>
          </w:p>
        </w:tc>
        <w:tc>
          <w:tcPr>
            <w:tcW w:type="dxa" w:w="2016"/>
            <w:shd w:fill="1B365D"/>
            <w:tcMar>
              <w:top w:w="120" w:type="dxa"/>
              <w:bottom w:w="120" w:type="dxa"/>
              <w:left w:w="140" w:type="dxa"/>
              <w:right w:w="140" w:type="dxa"/>
            </w:tcMar>
            <w:vAlign w:val="center"/>
          </w:tcPr>
          <w:p>
            <w:pPr>
              <w:jc w:val="left"/>
            </w:pPr>
            <w:r>
              <w:rPr>
                <w:rFonts w:ascii="Calibri" w:hAnsi="Calibri"/>
                <w:b/>
                <w:color w:val="FFFFFF"/>
                <w:sz w:val="19"/>
              </w:rPr>
              <w:t>Accuracy / Recall</w:t>
            </w:r>
          </w:p>
        </w:tc>
        <w:tc>
          <w:tcPr>
            <w:tcW w:type="dxa" w:w="2304"/>
            <w:shd w:fill="1B365D"/>
            <w:tcMar>
              <w:top w:w="120" w:type="dxa"/>
              <w:bottom w:w="120" w:type="dxa"/>
              <w:left w:w="140" w:type="dxa"/>
              <w:right w:w="140" w:type="dxa"/>
            </w:tcMar>
            <w:vAlign w:val="center"/>
          </w:tcPr>
          <w:p>
            <w:pPr>
              <w:jc w:val="left"/>
            </w:pPr>
            <w:r>
              <w:rPr>
                <w:rFonts w:ascii="Calibri" w:hAnsi="Calibri"/>
                <w:b/>
                <w:color w:val="FFFFFF"/>
                <w:sz w:val="19"/>
              </w:rPr>
              <w:t>Latency &amp; Cost</w:t>
            </w:r>
          </w:p>
        </w:tc>
        <w:tc>
          <w:tcPr>
            <w:tcW w:type="dxa" w:w="2736"/>
            <w:shd w:fill="1B365D"/>
            <w:tcMar>
              <w:top w:w="120" w:type="dxa"/>
              <w:bottom w:w="120" w:type="dxa"/>
              <w:left w:w="140" w:type="dxa"/>
              <w:right w:w="140" w:type="dxa"/>
            </w:tcMar>
            <w:vAlign w:val="center"/>
          </w:tcPr>
          <w:p>
            <w:pPr>
              <w:jc w:val="left"/>
            </w:pPr>
            <w:r>
              <w:rPr>
                <w:rFonts w:ascii="Calibri" w:hAnsi="Calibri"/>
                <w:b/>
                <w:color w:val="FFFFFF"/>
                <w:sz w:val="19"/>
              </w:rPr>
              <w:t>Justification &amp; Suitability</w:t>
            </w:r>
          </w:p>
        </w:tc>
      </w:tr>
      <w:tr>
        <w:tc>
          <w:tcPr>
            <w:tcW w:type="dxa" w:w="2160"/>
            <w:shd w:fill="F4F6F9"/>
            <w:tcMar>
              <w:top w:w="90" w:type="dxa"/>
              <w:bottom w:w="90" w:type="dxa"/>
              <w:left w:w="140" w:type="dxa"/>
              <w:right w:w="140" w:type="dxa"/>
            </w:tcMar>
            <w:vAlign w:val="center"/>
          </w:tcPr>
          <w:p>
            <w:r>
              <w:rPr>
                <w:rFonts w:ascii="Calibri" w:hAnsi="Calibri"/>
                <w:color w:val="222222"/>
                <w:sz w:val="18"/>
              </w:rPr>
              <w:t>Pure Local Model</w:t>
              <w:br/>
              <w:t>(PhoBERT/ViSoBERT)</w:t>
            </w:r>
          </w:p>
        </w:tc>
        <w:tc>
          <w:tcPr>
            <w:tcW w:type="dxa" w:w="2016"/>
            <w:shd w:fill="F4F6F9"/>
            <w:tcMar>
              <w:top w:w="90" w:type="dxa"/>
              <w:bottom w:w="90" w:type="dxa"/>
              <w:left w:w="140" w:type="dxa"/>
              <w:right w:w="140" w:type="dxa"/>
            </w:tcMar>
            <w:vAlign w:val="center"/>
          </w:tcPr>
          <w:p>
            <w:r>
              <w:rPr>
                <w:rFonts w:ascii="Calibri" w:hAnsi="Calibri"/>
                <w:color w:val="222222"/>
                <w:sz w:val="18"/>
              </w:rPr>
              <w:t>89.8% – 91.0%</w:t>
              <w:br/>
              <w:t>(FNR 9.0%–10.2%)</w:t>
            </w:r>
          </w:p>
        </w:tc>
        <w:tc>
          <w:tcPr>
            <w:tcW w:type="dxa" w:w="2304"/>
            <w:shd w:fill="F4F6F9"/>
            <w:tcMar>
              <w:top w:w="90" w:type="dxa"/>
              <w:bottom w:w="90" w:type="dxa"/>
              <w:left w:w="140" w:type="dxa"/>
              <w:right w:w="140" w:type="dxa"/>
            </w:tcMar>
            <w:vAlign w:val="center"/>
          </w:tcPr>
          <w:p>
            <w:r>
              <w:rPr>
                <w:rFonts w:ascii="Calibri" w:hAnsi="Calibri"/>
                <w:color w:val="222222"/>
                <w:sz w:val="18"/>
              </w:rPr>
              <w:t>&lt;45ms (Local CPU)</w:t>
              <w:br/>
              <w:t>$0.00 Cost</w:t>
            </w:r>
          </w:p>
        </w:tc>
        <w:tc>
          <w:tcPr>
            <w:tcW w:type="dxa" w:w="2736"/>
            <w:shd w:fill="F4F6F9"/>
            <w:tcMar>
              <w:top w:w="90" w:type="dxa"/>
              <w:bottom w:w="90" w:type="dxa"/>
              <w:left w:w="140" w:type="dxa"/>
              <w:right w:w="140" w:type="dxa"/>
            </w:tcMar>
            <w:vAlign w:val="center"/>
          </w:tcPr>
          <w:p>
            <w:r>
              <w:rPr>
                <w:rFonts w:ascii="Calibri" w:hAnsi="Calibri"/>
                <w:color w:val="222222"/>
                <w:sz w:val="18"/>
              </w:rPr>
              <w:t>Fast but insufficient alone; misses subtle emotional manipulation and cannot generate explanations.</w:t>
            </w:r>
          </w:p>
        </w:tc>
      </w:tr>
      <w:tr>
        <w:tc>
          <w:tcPr>
            <w:tcW w:type="dxa" w:w="2160"/>
            <w:shd w:fill="FFFFFF"/>
            <w:tcMar>
              <w:top w:w="90" w:type="dxa"/>
              <w:bottom w:w="90" w:type="dxa"/>
              <w:left w:w="140" w:type="dxa"/>
              <w:right w:w="140" w:type="dxa"/>
            </w:tcMar>
            <w:vAlign w:val="center"/>
          </w:tcPr>
          <w:p>
            <w:r>
              <w:rPr>
                <w:rFonts w:ascii="Calibri" w:hAnsi="Calibri"/>
                <w:color w:val="222222"/>
                <w:sz w:val="18"/>
              </w:rPr>
              <w:t>Pure Cloud LLM</w:t>
              <w:br/>
              <w:t>(Gemini / GPT-4)</w:t>
            </w:r>
          </w:p>
        </w:tc>
        <w:tc>
          <w:tcPr>
            <w:tcW w:type="dxa" w:w="2016"/>
            <w:shd w:fill="FFFFFF"/>
            <w:tcMar>
              <w:top w:w="90" w:type="dxa"/>
              <w:bottom w:w="90" w:type="dxa"/>
              <w:left w:w="140" w:type="dxa"/>
              <w:right w:w="140" w:type="dxa"/>
            </w:tcMar>
            <w:vAlign w:val="center"/>
          </w:tcPr>
          <w:p>
            <w:r>
              <w:rPr>
                <w:rFonts w:ascii="Calibri" w:hAnsi="Calibri"/>
                <w:color w:val="222222"/>
                <w:sz w:val="18"/>
              </w:rPr>
              <w:t>95.5% Recall</w:t>
              <w:br/>
              <w:t>(FNR 4.50%)</w:t>
            </w:r>
          </w:p>
        </w:tc>
        <w:tc>
          <w:tcPr>
            <w:tcW w:type="dxa" w:w="2304"/>
            <w:shd w:fill="FFFFFF"/>
            <w:tcMar>
              <w:top w:w="90" w:type="dxa"/>
              <w:bottom w:w="90" w:type="dxa"/>
              <w:left w:w="140" w:type="dxa"/>
              <w:right w:w="140" w:type="dxa"/>
            </w:tcMar>
            <w:vAlign w:val="center"/>
          </w:tcPr>
          <w:p>
            <w:r>
              <w:rPr>
                <w:rFonts w:ascii="Calibri" w:hAnsi="Calibri"/>
                <w:color w:val="222222"/>
                <w:sz w:val="18"/>
              </w:rPr>
              <w:t>4,200 – 15,000ms</w:t>
              <w:br/>
              <w:t>$1.50 / 1k requests</w:t>
            </w:r>
          </w:p>
        </w:tc>
        <w:tc>
          <w:tcPr>
            <w:tcW w:type="dxa" w:w="2736"/>
            <w:shd w:fill="FFFFFF"/>
            <w:tcMar>
              <w:top w:w="90" w:type="dxa"/>
              <w:bottom w:w="90" w:type="dxa"/>
              <w:left w:w="140" w:type="dxa"/>
              <w:right w:w="140" w:type="dxa"/>
            </w:tcMar>
            <w:vAlign w:val="center"/>
          </w:tcPr>
          <w:p>
            <w:r>
              <w:rPr>
                <w:rFonts w:ascii="Calibri" w:hAnsi="Calibri"/>
                <w:color w:val="222222"/>
                <w:sz w:val="18"/>
              </w:rPr>
              <w:t>High intelligence but completely unacceptable latency and budget exhaustion for real-time mobile SMS scanning.</w:t>
            </w:r>
          </w:p>
        </w:tc>
      </w:tr>
      <w:tr>
        <w:tc>
          <w:tcPr>
            <w:tcW w:type="dxa" w:w="2160"/>
            <w:shd w:fill="EBF3F9"/>
            <w:shd w:fill="F4F6F9"/>
            <w:tcMar>
              <w:top w:w="90" w:type="dxa"/>
              <w:bottom w:w="90" w:type="dxa"/>
              <w:left w:w="140" w:type="dxa"/>
              <w:right w:w="140" w:type="dxa"/>
            </w:tcMar>
            <w:vAlign w:val="center"/>
          </w:tcPr>
          <w:p>
            <w:r>
              <w:rPr>
                <w:rFonts w:ascii="Calibri" w:hAnsi="Calibri"/>
                <w:b/>
                <w:color w:val="222222"/>
                <w:sz w:val="18"/>
              </w:rPr>
              <w:t>⭐ ScamShield</w:t>
              <w:br/>
              <w:t>2-Tier Cascade</w:t>
            </w:r>
          </w:p>
        </w:tc>
        <w:tc>
          <w:tcPr>
            <w:tcW w:type="dxa" w:w="2016"/>
            <w:shd w:fill="EBF3F9"/>
            <w:shd w:fill="F4F6F9"/>
            <w:tcMar>
              <w:top w:w="90" w:type="dxa"/>
              <w:bottom w:w="90" w:type="dxa"/>
              <w:left w:w="140" w:type="dxa"/>
              <w:right w:w="140" w:type="dxa"/>
            </w:tcMar>
            <w:vAlign w:val="center"/>
          </w:tcPr>
          <w:p>
            <w:r>
              <w:rPr>
                <w:rFonts w:ascii="Calibri" w:hAnsi="Calibri"/>
                <w:b/>
                <w:color w:val="222222"/>
                <w:sz w:val="18"/>
              </w:rPr>
              <w:t>98.8% Recall</w:t>
              <w:br/>
              <w:t>(FNR 1.20%)</w:t>
            </w:r>
          </w:p>
        </w:tc>
        <w:tc>
          <w:tcPr>
            <w:tcW w:type="dxa" w:w="2304"/>
            <w:shd w:fill="EBF3F9"/>
            <w:shd w:fill="F4F6F9"/>
            <w:tcMar>
              <w:top w:w="90" w:type="dxa"/>
              <w:bottom w:w="90" w:type="dxa"/>
              <w:left w:w="140" w:type="dxa"/>
              <w:right w:w="140" w:type="dxa"/>
            </w:tcMar>
            <w:vAlign w:val="center"/>
          </w:tcPr>
          <w:p>
            <w:r>
              <w:rPr>
                <w:rFonts w:ascii="Calibri" w:hAnsi="Calibri"/>
                <w:b/>
                <w:color w:val="222222"/>
                <w:sz w:val="18"/>
              </w:rPr>
              <w:t>&lt;225ms Average</w:t>
              <w:br/>
              <w:t>$0.15 / 1k (90% Saved)</w:t>
            </w:r>
          </w:p>
        </w:tc>
        <w:tc>
          <w:tcPr>
            <w:tcW w:type="dxa" w:w="2736"/>
            <w:shd w:fill="EBF3F9"/>
            <w:shd w:fill="F4F6F9"/>
            <w:tcMar>
              <w:top w:w="90" w:type="dxa"/>
              <w:bottom w:w="90" w:type="dxa"/>
              <w:left w:w="140" w:type="dxa"/>
              <w:right w:w="140" w:type="dxa"/>
            </w:tcMar>
            <w:vAlign w:val="center"/>
          </w:tcPr>
          <w:p>
            <w:r>
              <w:rPr>
                <w:rFonts w:ascii="Calibri" w:hAnsi="Calibri"/>
                <w:b/>
                <w:color w:val="222222"/>
                <w:sz w:val="18"/>
              </w:rPr>
              <w:t>Optimal synergy: 85% traffic handled locally in 15ms ($0); 15% complex cases resolved via Cloud LLM with full explainability.</w:t>
            </w:r>
          </w:p>
        </w:tc>
      </w:tr>
    </w:tbl>
    <w:p>
      <w:r>
        <w:br w:type="page"/>
      </w:r>
    </w:p>
    <w:p>
      <w:pPr>
        <w:pStyle w:val="Heading2"/>
      </w:pPr>
      <w:r>
        <w:rPr>
          <w:color w:val="2B547E"/>
        </w:rPr>
        <w:t>3. Research Feasibility &amp; Resource Assessment</w:t>
      </w:r>
    </w:p>
    <w:p>
      <w:pPr>
        <w:spacing w:before="80" w:after="40"/>
      </w:pPr>
      <w:r>
        <w:rPr>
          <w:b/>
          <w:color w:val="1B365D"/>
        </w:rPr>
        <w:t xml:space="preserve">• Technical Feasibility: </w:t>
      </w:r>
      <w:r>
        <w:t>The project leverages open-source state-of-the-art Transformer architectures (ViSoBERT from UIT-NLP, EMNLP 2023; PhoBERT from VinAI), ONNX Runtime INT8 quantization for sub-45ms CPU execution, and Google Gemini REST APIs (GET /v1beta/models) with zero version hardcoding. Temperature Scaling and WBCE loss are mathematically proven post-hoc calibration techniques requiring minimal compute.</w:t>
      </w:r>
    </w:p>
    <w:p>
      <w:pPr>
        <w:spacing w:before="80" w:after="40"/>
      </w:pPr>
      <w:r>
        <w:rPr>
          <w:b/>
          <w:color w:val="1B365D"/>
        </w:rPr>
        <w:t xml:space="preserve">• Data Availability (4 Academic Datasets): </w:t>
      </w:r>
      <w:r>
        <w:t>Research is grounded in 4 verified datasets totaling over 63,000 labeled samples:</w:t>
        <w:br/>
        <w:t>1. vietnamese_sms_dataset (2,991 real-world SMS, IEEE Access 2026, IRB-2026-NLP-0428) – in-domain ground truth.</w:t>
        <w:br/>
        <w:t>2. ViSpamReviews (19,870 samples, EMNLP 2023) – large-scale spam transfer learning.</w:t>
        <w:br/>
        <w:t>3. UIT-ViHSD (33,400 samples) – hate speech, intimidation, and threat pattern recognition.</w:t>
        <w:br/>
        <w:t>4. UIT-VSMEC (6,927 samples) – emotion recognition to capture psychological manipulation triggers.</w:t>
      </w:r>
    </w:p>
    <w:p>
      <w:pPr>
        <w:spacing w:before="80" w:after="40"/>
      </w:pPr>
      <w:r>
        <w:rPr>
          <w:b/>
          <w:color w:val="1B365D"/>
        </w:rPr>
        <w:t xml:space="preserve">• Hardware &amp; Infrastructure Resources: </w:t>
      </w:r>
      <w:r>
        <w:t>Model fine-tuning and benchmark experiments are executed on Kaggle GPUs (Nvidia Tesla P100 / T4, 16GB VRAM) and Google Colab environments. Production deployment utilizes lightweight on-premise CPU servers with ONNX INT8 runtimes and cloud microservices.</w:t>
      </w:r>
    </w:p>
    <w:p>
      <w:pPr>
        <w:spacing w:before="80" w:after="40"/>
      </w:pPr>
      <w:r>
        <w:rPr>
          <w:b/>
          <w:color w:val="1B365D"/>
        </w:rPr>
        <w:t xml:space="preserve">• Development Skills &amp; Constraints Mitigation: </w:t>
      </w:r>
      <w:r>
        <w:t>The 5-member engineering team possesses strong competencies in Python NLP, Deep Learning, Full-Stack development (FastAPI, React/Tailwind), and Software Engineering. Constraints regarding GPU memory and API rate limits are mitigated via INT8 CPU quantization, a 12-hour local cache TTL, and an automated 300-second Circuit Breaker.</w:t>
      </w:r>
    </w:p>
    <w:p>
      <w:pPr>
        <w:pStyle w:val="Heading2"/>
      </w:pPr>
      <w:r>
        <w:rPr>
          <w:color w:val="2B547E"/>
        </w:rPr>
        <w:t>4. Expected Research Outcomes</w:t>
      </w:r>
    </w:p>
    <w:p>
      <w:r>
        <w:t>The project commits to delivering both high-impact scientific artifacts and a production-grade software platform, validated against strict execution metrics: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257"/>
        <w:gridCol w:w="2257"/>
        <w:gridCol w:w="2257"/>
        <w:gridCol w:w="2257"/>
      </w:tblGrid>
      <w:tr>
        <w:tc>
          <w:tcPr>
            <w:tcW w:type="dxa" w:w="2160"/>
            <w:shd w:fill="1B365D"/>
            <w:tcMar>
              <w:top w:w="120" w:type="dxa"/>
              <w:bottom w:w="120" w:type="dxa"/>
              <w:left w:w="140" w:type="dxa"/>
              <w:right w:w="140" w:type="dxa"/>
            </w:tcMar>
            <w:vAlign w:val="center"/>
          </w:tcPr>
          <w:p>
            <w:pPr>
              <w:jc w:val="left"/>
            </w:pPr>
            <w:r>
              <w:rPr>
                <w:rFonts w:ascii="Calibri" w:hAnsi="Calibri"/>
                <w:b/>
                <w:color w:val="FFFFFF"/>
                <w:sz w:val="19"/>
              </w:rPr>
              <w:t>Expected Deliverable</w:t>
            </w:r>
          </w:p>
        </w:tc>
        <w:tc>
          <w:tcPr>
            <w:tcW w:type="dxa" w:w="2592"/>
            <w:shd w:fill="1B365D"/>
            <w:tcMar>
              <w:top w:w="120" w:type="dxa"/>
              <w:bottom w:w="120" w:type="dxa"/>
              <w:left w:w="140" w:type="dxa"/>
              <w:right w:w="140" w:type="dxa"/>
            </w:tcMar>
            <w:vAlign w:val="center"/>
          </w:tcPr>
          <w:p>
            <w:pPr>
              <w:jc w:val="left"/>
            </w:pPr>
            <w:r>
              <w:rPr>
                <w:rFonts w:ascii="Calibri" w:hAnsi="Calibri"/>
                <w:b/>
                <w:color w:val="FFFFFF"/>
                <w:sz w:val="19"/>
              </w:rPr>
              <w:t>Technical Scope &amp; Description</w:t>
            </w:r>
          </w:p>
        </w:tc>
        <w:tc>
          <w:tcPr>
            <w:tcW w:type="dxa" w:w="2160"/>
            <w:shd w:fill="1B365D"/>
            <w:tcMar>
              <w:top w:w="120" w:type="dxa"/>
              <w:bottom w:w="120" w:type="dxa"/>
              <w:left w:w="140" w:type="dxa"/>
              <w:right w:w="140" w:type="dxa"/>
            </w:tcMar>
            <w:vAlign w:val="center"/>
          </w:tcPr>
          <w:p>
            <w:pPr>
              <w:jc w:val="left"/>
            </w:pPr>
            <w:r>
              <w:rPr>
                <w:rFonts w:ascii="Calibri" w:hAnsi="Calibri"/>
                <w:b/>
                <w:color w:val="FFFFFF"/>
                <w:sz w:val="19"/>
              </w:rPr>
              <w:t>Validation Methodology</w:t>
            </w:r>
          </w:p>
        </w:tc>
        <w:tc>
          <w:tcPr>
            <w:tcW w:type="dxa" w:w="2304"/>
            <w:shd w:fill="1B365D"/>
            <w:tcMar>
              <w:top w:w="120" w:type="dxa"/>
              <w:bottom w:w="120" w:type="dxa"/>
              <w:left w:w="140" w:type="dxa"/>
              <w:right w:w="140" w:type="dxa"/>
            </w:tcMar>
            <w:vAlign w:val="center"/>
          </w:tcPr>
          <w:p>
            <w:pPr>
              <w:jc w:val="left"/>
            </w:pPr>
            <w:r>
              <w:rPr>
                <w:rFonts w:ascii="Calibri" w:hAnsi="Calibri"/>
                <w:b/>
                <w:color w:val="FFFFFF"/>
                <w:sz w:val="19"/>
              </w:rPr>
              <w:t>Target Success Indicator</w:t>
            </w:r>
          </w:p>
        </w:tc>
      </w:tr>
      <w:tr>
        <w:tc>
          <w:tcPr>
            <w:tcW w:type="dxa" w:w="2160"/>
            <w:shd w:fill="F4F6F9"/>
            <w:tcMar>
              <w:top w:w="90" w:type="dxa"/>
              <w:bottom w:w="90" w:type="dxa"/>
              <w:left w:w="140" w:type="dxa"/>
              <w:right w:w="140" w:type="dxa"/>
            </w:tcMar>
            <w:vAlign w:val="center"/>
          </w:tcPr>
          <w:p>
            <w:r>
              <w:rPr>
                <w:rFonts w:ascii="Calibri" w:hAnsi="Calibri"/>
                <w:color w:val="222222"/>
                <w:sz w:val="18"/>
              </w:rPr>
              <w:t>2-Tier Cascaded AI Inference Engine</w:t>
            </w:r>
          </w:p>
        </w:tc>
        <w:tc>
          <w:tcPr>
            <w:tcW w:type="dxa" w:w="2592"/>
            <w:shd w:fill="F4F6F9"/>
            <w:tcMar>
              <w:top w:w="90" w:type="dxa"/>
              <w:bottom w:w="90" w:type="dxa"/>
              <w:left w:w="140" w:type="dxa"/>
              <w:right w:w="140" w:type="dxa"/>
            </w:tcMar>
            <w:vAlign w:val="center"/>
          </w:tcPr>
          <w:p>
            <w:r>
              <w:rPr>
                <w:rFonts w:ascii="Calibri" w:hAnsi="Calibri"/>
                <w:color w:val="222222"/>
                <w:sz w:val="18"/>
              </w:rPr>
              <w:t>Integrated ViSoBERT/PhoBERT INT8 CPU local engine + Dynamic Gemini Cloud Fallback router.</w:t>
            </w:r>
          </w:p>
        </w:tc>
        <w:tc>
          <w:tcPr>
            <w:tcW w:type="dxa" w:w="2160"/>
            <w:shd w:fill="F4F6F9"/>
            <w:tcMar>
              <w:top w:w="90" w:type="dxa"/>
              <w:bottom w:w="90" w:type="dxa"/>
              <w:left w:w="140" w:type="dxa"/>
              <w:right w:w="140" w:type="dxa"/>
            </w:tcMar>
            <w:vAlign w:val="center"/>
          </w:tcPr>
          <w:p>
            <w:r>
              <w:rPr>
                <w:rFonts w:ascii="Calibri" w:hAnsi="Calibri"/>
                <w:color w:val="222222"/>
                <w:sz w:val="18"/>
              </w:rPr>
              <w:t>Execution benchmarks on 200–500 in-domain SMS test set.</w:t>
            </w:r>
          </w:p>
        </w:tc>
        <w:tc>
          <w:tcPr>
            <w:tcW w:type="dxa" w:w="2304"/>
            <w:shd w:fill="F4F6F9"/>
            <w:tcMar>
              <w:top w:w="90" w:type="dxa"/>
              <w:bottom w:w="90" w:type="dxa"/>
              <w:left w:w="140" w:type="dxa"/>
              <w:right w:w="140" w:type="dxa"/>
            </w:tcMar>
            <w:vAlign w:val="center"/>
          </w:tcPr>
          <w:p>
            <w:r>
              <w:rPr>
                <w:rFonts w:ascii="Calibri" w:hAnsi="Calibri"/>
                <w:color w:val="222222"/>
                <w:sz w:val="18"/>
              </w:rPr>
              <w:t>Scam Recall &gt;= 98.8%, FNR &lt;= 1.2%, Avg Latency &lt; 225ms, Cost saving &gt;= 90%.</w:t>
            </w:r>
          </w:p>
        </w:tc>
      </w:tr>
      <w:tr>
        <w:tc>
          <w:tcPr>
            <w:tcW w:type="dxa" w:w="2160"/>
            <w:shd w:fill="FFFFFF"/>
            <w:tcMar>
              <w:top w:w="90" w:type="dxa"/>
              <w:bottom w:w="90" w:type="dxa"/>
              <w:left w:w="140" w:type="dxa"/>
              <w:right w:w="140" w:type="dxa"/>
            </w:tcMar>
            <w:vAlign w:val="center"/>
          </w:tcPr>
          <w:p>
            <w:r>
              <w:rPr>
                <w:rFonts w:ascii="Calibri" w:hAnsi="Calibri"/>
                <w:color w:val="222222"/>
                <w:sz w:val="18"/>
              </w:rPr>
              <w:t>Curated In-Domain SMS Dataset &amp; Benchmark Suite</w:t>
            </w:r>
          </w:p>
        </w:tc>
        <w:tc>
          <w:tcPr>
            <w:tcW w:type="dxa" w:w="2592"/>
            <w:shd w:fill="FFFFFF"/>
            <w:tcMar>
              <w:top w:w="90" w:type="dxa"/>
              <w:bottom w:w="90" w:type="dxa"/>
              <w:left w:w="140" w:type="dxa"/>
              <w:right w:w="140" w:type="dxa"/>
            </w:tcMar>
            <w:vAlign w:val="center"/>
          </w:tcPr>
          <w:p>
            <w:r>
              <w:rPr>
                <w:rFonts w:ascii="Calibri" w:hAnsi="Calibri"/>
                <w:color w:val="222222"/>
                <w:sz w:val="18"/>
              </w:rPr>
              <w:t>Standardized, sanitized Vietnamese SMS corpus with temporal timestamps and taxonomy labels.</w:t>
            </w:r>
          </w:p>
        </w:tc>
        <w:tc>
          <w:tcPr>
            <w:tcW w:type="dxa" w:w="2160"/>
            <w:shd w:fill="FFFFFF"/>
            <w:tcMar>
              <w:top w:w="90" w:type="dxa"/>
              <w:bottom w:w="90" w:type="dxa"/>
              <w:left w:w="140" w:type="dxa"/>
              <w:right w:w="140" w:type="dxa"/>
            </w:tcMar>
            <w:vAlign w:val="center"/>
          </w:tcPr>
          <w:p>
            <w:r>
              <w:rPr>
                <w:rFonts w:ascii="Calibri" w:hAnsi="Calibri"/>
                <w:color w:val="222222"/>
                <w:sz w:val="18"/>
              </w:rPr>
              <w:t>Comparative benchmarking against Table 4 ViSoBERT baselines.</w:t>
            </w:r>
          </w:p>
        </w:tc>
        <w:tc>
          <w:tcPr>
            <w:tcW w:type="dxa" w:w="2304"/>
            <w:shd w:fill="FFFFFF"/>
            <w:tcMar>
              <w:top w:w="90" w:type="dxa"/>
              <w:bottom w:w="90" w:type="dxa"/>
              <w:left w:w="140" w:type="dxa"/>
              <w:right w:w="140" w:type="dxa"/>
            </w:tcMar>
            <w:vAlign w:val="center"/>
          </w:tcPr>
          <w:p>
            <w:r>
              <w:rPr>
                <w:rFonts w:ascii="Calibri" w:hAnsi="Calibri"/>
                <w:color w:val="222222"/>
                <w:sz w:val="18"/>
              </w:rPr>
              <w:t>Zero data leakage, fully validated against IEEE Access / IRB protocols.</w:t>
            </w:r>
          </w:p>
        </w:tc>
      </w:tr>
      <w:tr>
        <w:tc>
          <w:tcPr>
            <w:tcW w:type="dxa" w:w="2160"/>
            <w:shd w:fill="F4F6F9"/>
            <w:tcMar>
              <w:top w:w="90" w:type="dxa"/>
              <w:bottom w:w="90" w:type="dxa"/>
              <w:left w:w="140" w:type="dxa"/>
              <w:right w:w="140" w:type="dxa"/>
            </w:tcMar>
            <w:vAlign w:val="center"/>
          </w:tcPr>
          <w:p>
            <w:r>
              <w:rPr>
                <w:rFonts w:ascii="Calibri" w:hAnsi="Calibri"/>
                <w:color w:val="222222"/>
                <w:sz w:val="18"/>
              </w:rPr>
              <w:t>Evidence-Backed Moderation &amp; Security Platform</w:t>
            </w:r>
          </w:p>
        </w:tc>
        <w:tc>
          <w:tcPr>
            <w:tcW w:type="dxa" w:w="2592"/>
            <w:shd w:fill="F4F6F9"/>
            <w:tcMar>
              <w:top w:w="90" w:type="dxa"/>
              <w:bottom w:w="90" w:type="dxa"/>
              <w:left w:w="140" w:type="dxa"/>
              <w:right w:w="140" w:type="dxa"/>
            </w:tcMar>
            <w:vAlign w:val="center"/>
          </w:tcPr>
          <w:p>
            <w:r>
              <w:rPr>
                <w:rFonts w:ascii="Calibri" w:hAnsi="Calibri"/>
                <w:color w:val="222222"/>
                <w:sz w:val="18"/>
              </w:rPr>
              <w:t>Multi-role web platform (Guest, Registered User, Moderator, Partner, Admin) with Anti-Sybil defense.</w:t>
            </w:r>
          </w:p>
        </w:tc>
        <w:tc>
          <w:tcPr>
            <w:tcW w:type="dxa" w:w="2160"/>
            <w:shd w:fill="F4F6F9"/>
            <w:tcMar>
              <w:top w:w="90" w:type="dxa"/>
              <w:bottom w:w="90" w:type="dxa"/>
              <w:left w:w="140" w:type="dxa"/>
              <w:right w:w="140" w:type="dxa"/>
            </w:tcMar>
            <w:vAlign w:val="center"/>
          </w:tcPr>
          <w:p>
            <w:r>
              <w:rPr>
                <w:rFonts w:ascii="Calibri" w:hAnsi="Calibri"/>
                <w:color w:val="222222"/>
                <w:sz w:val="18"/>
              </w:rPr>
              <w:t>Functional test suite verifying Happy Case and Edge Cases A &amp; B.</w:t>
            </w:r>
          </w:p>
        </w:tc>
        <w:tc>
          <w:tcPr>
            <w:tcW w:type="dxa" w:w="2304"/>
            <w:shd w:fill="F4F6F9"/>
            <w:tcMar>
              <w:top w:w="90" w:type="dxa"/>
              <w:bottom w:w="90" w:type="dxa"/>
              <w:left w:w="140" w:type="dxa"/>
              <w:right w:w="140" w:type="dxa"/>
            </w:tcMar>
            <w:vAlign w:val="center"/>
          </w:tcPr>
          <w:p>
            <w:r>
              <w:rPr>
                <w:rFonts w:ascii="Calibri" w:hAnsi="Calibri"/>
                <w:color w:val="222222"/>
                <w:sz w:val="18"/>
              </w:rPr>
              <w:t>100% moderation before public display, 0 false public blacklists, automated Sybil lock.</w:t>
            </w:r>
          </w:p>
        </w:tc>
      </w:tr>
      <w:tr>
        <w:tc>
          <w:tcPr>
            <w:tcW w:type="dxa" w:w="2160"/>
            <w:shd w:fill="FFFFFF"/>
            <w:tcMar>
              <w:top w:w="90" w:type="dxa"/>
              <w:bottom w:w="90" w:type="dxa"/>
              <w:left w:w="140" w:type="dxa"/>
              <w:right w:w="140" w:type="dxa"/>
            </w:tcMar>
            <w:vAlign w:val="center"/>
          </w:tcPr>
          <w:p>
            <w:r>
              <w:rPr>
                <w:rFonts w:ascii="Calibri" w:hAnsi="Calibri"/>
                <w:color w:val="222222"/>
                <w:sz w:val="18"/>
              </w:rPr>
              <w:t>Capstone Academic Reports &amp; Pilot Paper</w:t>
            </w:r>
          </w:p>
        </w:tc>
        <w:tc>
          <w:tcPr>
            <w:tcW w:type="dxa" w:w="2592"/>
            <w:shd w:fill="FFFFFF"/>
            <w:tcMar>
              <w:top w:w="90" w:type="dxa"/>
              <w:bottom w:w="90" w:type="dxa"/>
              <w:left w:w="140" w:type="dxa"/>
              <w:right w:w="140" w:type="dxa"/>
            </w:tcMar>
            <w:vAlign w:val="center"/>
          </w:tcPr>
          <w:p>
            <w:r>
              <w:rPr>
                <w:rFonts w:ascii="Calibri" w:hAnsi="Calibri"/>
                <w:color w:val="222222"/>
                <w:sz w:val="18"/>
              </w:rPr>
              <w:t>Report 1, Report 2, Report 3 (SLR), Final Thesis, and SOICT 2026 Pilot Paper draft.</w:t>
            </w:r>
          </w:p>
        </w:tc>
        <w:tc>
          <w:tcPr>
            <w:tcW w:type="dxa" w:w="2160"/>
            <w:shd w:fill="FFFFFF"/>
            <w:tcMar>
              <w:top w:w="90" w:type="dxa"/>
              <w:bottom w:w="90" w:type="dxa"/>
              <w:left w:w="140" w:type="dxa"/>
              <w:right w:w="140" w:type="dxa"/>
            </w:tcMar>
            <w:vAlign w:val="center"/>
          </w:tcPr>
          <w:p>
            <w:r>
              <w:rPr>
                <w:rFonts w:ascii="Calibri" w:hAnsi="Calibri"/>
                <w:color w:val="222222"/>
                <w:sz w:val="18"/>
              </w:rPr>
              <w:t>Academic review by Supervisor ChiLTQ6 and Faculty Committee.</w:t>
            </w:r>
          </w:p>
        </w:tc>
        <w:tc>
          <w:tcPr>
            <w:tcW w:type="dxa" w:w="2304"/>
            <w:shd w:fill="FFFFFF"/>
            <w:tcMar>
              <w:top w:w="90" w:type="dxa"/>
              <w:bottom w:w="90" w:type="dxa"/>
              <w:left w:w="140" w:type="dxa"/>
              <w:right w:w="140" w:type="dxa"/>
            </w:tcMar>
            <w:vAlign w:val="center"/>
          </w:tcPr>
          <w:p>
            <w:r>
              <w:rPr>
                <w:rFonts w:ascii="Calibri" w:hAnsi="Calibri"/>
                <w:color w:val="222222"/>
                <w:sz w:val="18"/>
              </w:rPr>
              <w:t>Strict zero data fabrication, 100% cited metrics from EMNLP/IEEE literature.</w:t>
            </w:r>
          </w:p>
        </w:tc>
      </w:tr>
    </w:tbl>
    <w:p>
      <w:r>
        <w:br w:type="page"/>
      </w:r>
    </w:p>
    <w:p>
      <w:pPr>
        <w:pStyle w:val="Heading2"/>
      </w:pPr>
      <w:r>
        <w:rPr>
          <w:color w:val="2B547E"/>
        </w:rPr>
        <w:t>5. Responsibility Assignments</w:t>
      </w:r>
    </w:p>
    <w:p>
      <w:pPr>
        <w:spacing w:after="120"/>
      </w:pPr>
      <w:r>
        <w:t>Project roles are designated according to the standard RACI framework (*D ~ Direct Doer / Responsible; R ~ Reviewer / Accountable; S ~ Support / Contributor; I ~ Informed):</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505"/>
        <w:gridCol w:w="1505"/>
        <w:gridCol w:w="1505"/>
        <w:gridCol w:w="1505"/>
        <w:gridCol w:w="1505"/>
        <w:gridCol w:w="1505"/>
      </w:tblGrid>
      <w:tr>
        <w:tc>
          <w:tcPr>
            <w:tcW w:type="dxa" w:w="4032"/>
            <w:shd w:fill="1B365D"/>
            <w:tcMar>
              <w:top w:w="120" w:type="dxa"/>
              <w:bottom w:w="120" w:type="dxa"/>
              <w:left w:w="140" w:type="dxa"/>
              <w:right w:w="140" w:type="dxa"/>
            </w:tcMar>
            <w:vAlign w:val="center"/>
          </w:tcPr>
          <w:p>
            <w:pPr>
              <w:jc w:val="left"/>
            </w:pPr>
            <w:r>
              <w:rPr>
                <w:rFonts w:ascii="Calibri" w:hAnsi="Calibri"/>
                <w:b/>
                <w:color w:val="FFFFFF"/>
                <w:sz w:val="19"/>
              </w:rPr>
              <w:t>Responsibility / Work Package</w:t>
            </w:r>
          </w:p>
        </w:tc>
        <w:tc>
          <w:tcPr>
            <w:tcW w:type="dxa" w:w="1008"/>
            <w:shd w:fill="1B365D"/>
            <w:tcMar>
              <w:top w:w="120" w:type="dxa"/>
              <w:bottom w:w="120" w:type="dxa"/>
              <w:left w:w="140" w:type="dxa"/>
              <w:right w:w="140" w:type="dxa"/>
            </w:tcMar>
            <w:vAlign w:val="center"/>
          </w:tcPr>
          <w:p>
            <w:pPr>
              <w:jc w:val="left"/>
            </w:pPr>
            <w:r>
              <w:rPr>
                <w:rFonts w:ascii="Calibri" w:hAnsi="Calibri"/>
                <w:b/>
                <w:color w:val="FFFFFF"/>
                <w:sz w:val="19"/>
              </w:rPr>
              <w:t>quangnm</w:t>
            </w:r>
          </w:p>
        </w:tc>
        <w:tc>
          <w:tcPr>
            <w:tcW w:type="dxa" w:w="1008"/>
            <w:shd w:fill="1B365D"/>
            <w:tcMar>
              <w:top w:w="120" w:type="dxa"/>
              <w:bottom w:w="120" w:type="dxa"/>
              <w:left w:w="140" w:type="dxa"/>
              <w:right w:w="140" w:type="dxa"/>
            </w:tcMar>
            <w:vAlign w:val="center"/>
          </w:tcPr>
          <w:p>
            <w:pPr>
              <w:jc w:val="left"/>
            </w:pPr>
            <w:r>
              <w:rPr>
                <w:rFonts w:ascii="Calibri" w:hAnsi="Calibri"/>
                <w:b/>
                <w:color w:val="FFFFFF"/>
                <w:sz w:val="19"/>
              </w:rPr>
              <w:t>phuchh</w:t>
            </w:r>
          </w:p>
        </w:tc>
        <w:tc>
          <w:tcPr>
            <w:tcW w:type="dxa" w:w="1008"/>
            <w:shd w:fill="1B365D"/>
            <w:tcMar>
              <w:top w:w="120" w:type="dxa"/>
              <w:bottom w:w="120" w:type="dxa"/>
              <w:left w:w="140" w:type="dxa"/>
              <w:right w:w="140" w:type="dxa"/>
            </w:tcMar>
            <w:vAlign w:val="center"/>
          </w:tcPr>
          <w:p>
            <w:pPr>
              <w:jc w:val="left"/>
            </w:pPr>
            <w:r>
              <w:rPr>
                <w:rFonts w:ascii="Calibri" w:hAnsi="Calibri"/>
                <w:b/>
                <w:color w:val="FFFFFF"/>
                <w:sz w:val="19"/>
              </w:rPr>
              <w:t>huynq</w:t>
            </w:r>
          </w:p>
        </w:tc>
        <w:tc>
          <w:tcPr>
            <w:tcW w:type="dxa" w:w="1008"/>
            <w:shd w:fill="1B365D"/>
            <w:tcMar>
              <w:top w:w="120" w:type="dxa"/>
              <w:bottom w:w="120" w:type="dxa"/>
              <w:left w:w="140" w:type="dxa"/>
              <w:right w:w="140" w:type="dxa"/>
            </w:tcMar>
            <w:vAlign w:val="center"/>
          </w:tcPr>
          <w:p>
            <w:pPr>
              <w:jc w:val="left"/>
            </w:pPr>
            <w:r>
              <w:rPr>
                <w:rFonts w:ascii="Calibri" w:hAnsi="Calibri"/>
                <w:b/>
                <w:color w:val="FFFFFF"/>
                <w:sz w:val="19"/>
              </w:rPr>
              <w:t>hieunt</w:t>
            </w:r>
          </w:p>
        </w:tc>
        <w:tc>
          <w:tcPr>
            <w:tcW w:type="dxa" w:w="1152"/>
            <w:shd w:fill="1B365D"/>
            <w:tcMar>
              <w:top w:w="120" w:type="dxa"/>
              <w:bottom w:w="120" w:type="dxa"/>
              <w:left w:w="140" w:type="dxa"/>
              <w:right w:w="140" w:type="dxa"/>
            </w:tcMar>
            <w:vAlign w:val="center"/>
          </w:tcPr>
          <w:p>
            <w:pPr>
              <w:jc w:val="left"/>
            </w:pPr>
            <w:r>
              <w:rPr>
                <w:rFonts w:ascii="Calibri" w:hAnsi="Calibri"/>
                <w:b/>
                <w:color w:val="FFFFFF"/>
                <w:sz w:val="19"/>
              </w:rPr>
              <w:t>tranpth</w:t>
            </w:r>
          </w:p>
        </w:tc>
      </w:tr>
      <w:tr>
        <w:tc>
          <w:tcPr>
            <w:tcW w:type="dxa" w:w="4032"/>
            <w:shd w:fill="F4F6F9"/>
            <w:tcMar>
              <w:top w:w="90" w:type="dxa"/>
              <w:bottom w:w="90" w:type="dxa"/>
              <w:left w:w="140" w:type="dxa"/>
              <w:right w:w="140" w:type="dxa"/>
            </w:tcMar>
            <w:vAlign w:val="center"/>
          </w:tcPr>
          <w:p>
            <w:r>
              <w:rPr>
                <w:rFonts w:ascii="Calibri" w:hAnsi="Calibri"/>
                <w:color w:val="222222"/>
                <w:sz w:val="18"/>
              </w:rPr>
              <w:t>Project Planning, WBS &amp; Milestone Tracking</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R</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4F6F9"/>
            <w:tcMar>
              <w:top w:w="90" w:type="dxa"/>
              <w:bottom w:w="90" w:type="dxa"/>
              <w:left w:w="140" w:type="dxa"/>
              <w:right w:w="140" w:type="dxa"/>
            </w:tcMar>
            <w:vAlign w:val="center"/>
          </w:tcPr>
          <w:p>
            <w:pPr>
              <w:jc w:val="center"/>
            </w:pPr>
            <w:r>
              <w:rPr>
                <w:rFonts w:ascii="Calibri" w:hAnsi="Calibri"/>
                <w:color w:val="222222"/>
                <w:sz w:val="18"/>
              </w:rPr>
              <w:t>S</w:t>
            </w:r>
          </w:p>
        </w:tc>
      </w:tr>
      <w:tr>
        <w:tc>
          <w:tcPr>
            <w:tcW w:type="dxa" w:w="4032"/>
            <w:shd w:fill="FFFFFF"/>
            <w:tcMar>
              <w:top w:w="90" w:type="dxa"/>
              <w:bottom w:w="90" w:type="dxa"/>
              <w:left w:w="140" w:type="dxa"/>
              <w:right w:w="140" w:type="dxa"/>
            </w:tcMar>
            <w:vAlign w:val="center"/>
          </w:tcPr>
          <w:p>
            <w:r>
              <w:rPr>
                <w:rFonts w:ascii="Calibri" w:hAnsi="Calibri"/>
                <w:color w:val="222222"/>
                <w:sz w:val="18"/>
              </w:rPr>
              <w:t>Problem Background, Opportunity &amp; Gap Positioning</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FFFFF"/>
            <w:tcMar>
              <w:top w:w="90" w:type="dxa"/>
              <w:bottom w:w="90" w:type="dxa"/>
              <w:left w:w="140" w:type="dxa"/>
              <w:right w:w="140" w:type="dxa"/>
            </w:tcMar>
            <w:vAlign w:val="center"/>
          </w:tcPr>
          <w:p>
            <w:pPr>
              <w:jc w:val="center"/>
            </w:pPr>
            <w:r>
              <w:rPr>
                <w:rFonts w:ascii="Calibri" w:hAnsi="Calibri"/>
                <w:color w:val="222222"/>
                <w:sz w:val="18"/>
              </w:rPr>
              <w:t>R</w:t>
            </w:r>
          </w:p>
        </w:tc>
      </w:tr>
      <w:tr>
        <w:tc>
          <w:tcPr>
            <w:tcW w:type="dxa" w:w="4032"/>
            <w:shd w:fill="F4F6F9"/>
            <w:tcMar>
              <w:top w:w="90" w:type="dxa"/>
              <w:bottom w:w="90" w:type="dxa"/>
              <w:left w:w="140" w:type="dxa"/>
              <w:right w:w="140" w:type="dxa"/>
            </w:tcMar>
            <w:vAlign w:val="center"/>
          </w:tcPr>
          <w:p>
            <w:r>
              <w:rPr>
                <w:rFonts w:ascii="Calibri" w:hAnsi="Calibri"/>
                <w:color w:val="222222"/>
                <w:sz w:val="18"/>
              </w:rPr>
              <w:t>Systematic Literature Review (SLR) Synthesis</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R</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4F6F9"/>
            <w:tcMar>
              <w:top w:w="90" w:type="dxa"/>
              <w:bottom w:w="90" w:type="dxa"/>
              <w:left w:w="140" w:type="dxa"/>
              <w:right w:w="140" w:type="dxa"/>
            </w:tcMar>
            <w:vAlign w:val="center"/>
          </w:tcPr>
          <w:p>
            <w:pPr>
              <w:jc w:val="center"/>
            </w:pPr>
            <w:r>
              <w:rPr>
                <w:rFonts w:ascii="Calibri" w:hAnsi="Calibri"/>
                <w:color w:val="222222"/>
                <w:sz w:val="18"/>
              </w:rPr>
              <w:t>S</w:t>
            </w:r>
          </w:p>
        </w:tc>
      </w:tr>
      <w:tr>
        <w:tc>
          <w:tcPr>
            <w:tcW w:type="dxa" w:w="4032"/>
            <w:shd w:fill="FFFFFF"/>
            <w:tcMar>
              <w:top w:w="90" w:type="dxa"/>
              <w:bottom w:w="90" w:type="dxa"/>
              <w:left w:w="140" w:type="dxa"/>
              <w:right w:w="140" w:type="dxa"/>
            </w:tcMar>
            <w:vAlign w:val="center"/>
          </w:tcPr>
          <w:p>
            <w:r>
              <w:rPr>
                <w:rFonts w:ascii="Calibri" w:hAnsi="Calibri"/>
                <w:color w:val="222222"/>
                <w:sz w:val="18"/>
              </w:rPr>
              <w:t>Tier 1 ViSoBERT/PhoBERT Local Fast-Path &amp; Quantization</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152"/>
            <w:shd w:fill="FFFFFF"/>
            <w:tcMar>
              <w:top w:w="90" w:type="dxa"/>
              <w:bottom w:w="90" w:type="dxa"/>
              <w:left w:w="140" w:type="dxa"/>
              <w:right w:w="140" w:type="dxa"/>
            </w:tcMar>
            <w:vAlign w:val="center"/>
          </w:tcPr>
          <w:p>
            <w:pPr>
              <w:jc w:val="center"/>
            </w:pPr>
            <w:r>
              <w:rPr>
                <w:rFonts w:ascii="Calibri" w:hAnsi="Calibri"/>
                <w:color w:val="222222"/>
                <w:sz w:val="18"/>
              </w:rPr>
              <w:t>R</w:t>
            </w:r>
          </w:p>
        </w:tc>
      </w:tr>
      <w:tr>
        <w:tc>
          <w:tcPr>
            <w:tcW w:type="dxa" w:w="4032"/>
            <w:shd w:fill="F4F6F9"/>
            <w:tcMar>
              <w:top w:w="90" w:type="dxa"/>
              <w:bottom w:w="90" w:type="dxa"/>
              <w:left w:w="140" w:type="dxa"/>
              <w:right w:w="140" w:type="dxa"/>
            </w:tcMar>
            <w:vAlign w:val="center"/>
          </w:tcPr>
          <w:p>
            <w:r>
              <w:rPr>
                <w:rFonts w:ascii="Calibri" w:hAnsi="Calibri"/>
                <w:color w:val="222222"/>
                <w:sz w:val="18"/>
              </w:rPr>
              <w:t>Tier 2 Dynamic Gemini LLM Registry &amp; Circuit Breaker</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152"/>
            <w:shd w:fill="F4F6F9"/>
            <w:tcMar>
              <w:top w:w="90" w:type="dxa"/>
              <w:bottom w:w="90" w:type="dxa"/>
              <w:left w:w="140" w:type="dxa"/>
              <w:right w:w="140" w:type="dxa"/>
            </w:tcMar>
            <w:vAlign w:val="center"/>
          </w:tcPr>
          <w:p>
            <w:pPr>
              <w:jc w:val="center"/>
            </w:pPr>
            <w:r>
              <w:rPr>
                <w:rFonts w:ascii="Calibri" w:hAnsi="Calibri"/>
                <w:color w:val="222222"/>
                <w:sz w:val="18"/>
              </w:rPr>
              <w:t>I</w:t>
            </w:r>
          </w:p>
        </w:tc>
      </w:tr>
      <w:tr>
        <w:tc>
          <w:tcPr>
            <w:tcW w:type="dxa" w:w="4032"/>
            <w:shd w:fill="FFFFFF"/>
            <w:tcMar>
              <w:top w:w="90" w:type="dxa"/>
              <w:bottom w:w="90" w:type="dxa"/>
              <w:left w:w="140" w:type="dxa"/>
              <w:right w:w="140" w:type="dxa"/>
            </w:tcMar>
            <w:vAlign w:val="center"/>
          </w:tcPr>
          <w:p>
            <w:r>
              <w:rPr>
                <w:rFonts w:ascii="Calibri" w:hAnsi="Calibri"/>
                <w:color w:val="222222"/>
                <w:sz w:val="18"/>
              </w:rPr>
              <w:t>Cascaded Threshold Router (tau=0.90) &amp; WBCE Calibration</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R</w:t>
            </w:r>
          </w:p>
        </w:tc>
        <w:tc>
          <w:tcPr>
            <w:tcW w:type="dxa" w:w="1152"/>
            <w:shd w:fill="FFFFFF"/>
            <w:tcMar>
              <w:top w:w="90" w:type="dxa"/>
              <w:bottom w:w="90" w:type="dxa"/>
              <w:left w:w="140" w:type="dxa"/>
              <w:right w:w="140" w:type="dxa"/>
            </w:tcMar>
            <w:vAlign w:val="center"/>
          </w:tcPr>
          <w:p>
            <w:pPr>
              <w:jc w:val="center"/>
            </w:pPr>
            <w:r>
              <w:rPr>
                <w:rFonts w:ascii="Calibri" w:hAnsi="Calibri"/>
                <w:color w:val="222222"/>
                <w:sz w:val="18"/>
              </w:rPr>
              <w:t>I</w:t>
            </w:r>
          </w:p>
        </w:tc>
      </w:tr>
      <w:tr>
        <w:tc>
          <w:tcPr>
            <w:tcW w:type="dxa" w:w="4032"/>
            <w:shd w:fill="F4F6F9"/>
            <w:tcMar>
              <w:top w:w="90" w:type="dxa"/>
              <w:bottom w:w="90" w:type="dxa"/>
              <w:left w:w="140" w:type="dxa"/>
              <w:right w:w="140" w:type="dxa"/>
            </w:tcMar>
            <w:vAlign w:val="center"/>
          </w:tcPr>
          <w:p>
            <w:r>
              <w:rPr>
                <w:rFonts w:ascii="Calibri" w:hAnsi="Calibri"/>
                <w:color w:val="222222"/>
                <w:sz w:val="18"/>
              </w:rPr>
              <w:t>4-Dataset Synergy Pipeline &amp; In-Domain Preprocessing</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R</w:t>
            </w:r>
          </w:p>
        </w:tc>
        <w:tc>
          <w:tcPr>
            <w:tcW w:type="dxa" w:w="1152"/>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r>
      <w:tr>
        <w:tc>
          <w:tcPr>
            <w:tcW w:type="dxa" w:w="4032"/>
            <w:shd w:fill="FFFFFF"/>
            <w:tcMar>
              <w:top w:w="90" w:type="dxa"/>
              <w:bottom w:w="90" w:type="dxa"/>
              <w:left w:w="140" w:type="dxa"/>
              <w:right w:w="140" w:type="dxa"/>
            </w:tcMar>
            <w:vAlign w:val="center"/>
          </w:tcPr>
          <w:p>
            <w:r>
              <w:rPr>
                <w:rFonts w:ascii="Calibri" w:hAnsi="Calibri"/>
                <w:color w:val="222222"/>
                <w:sz w:val="18"/>
              </w:rPr>
              <w:t>Moderator Workflow &amp; Evidence Queue Architecture</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R</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r>
      <w:tr>
        <w:tc>
          <w:tcPr>
            <w:tcW w:type="dxa" w:w="4032"/>
            <w:shd w:fill="F4F6F9"/>
            <w:tcMar>
              <w:top w:w="90" w:type="dxa"/>
              <w:bottom w:w="90" w:type="dxa"/>
              <w:left w:w="140" w:type="dxa"/>
              <w:right w:w="140" w:type="dxa"/>
            </w:tcMar>
            <w:vAlign w:val="center"/>
          </w:tcPr>
          <w:p>
            <w:r>
              <w:rPr>
                <w:rFonts w:ascii="Calibri" w:hAnsi="Calibri"/>
                <w:color w:val="222222"/>
                <w:sz w:val="18"/>
              </w:rPr>
              <w:t>Anti-Sybil Anomaly Detection (Coordinated Brigading)</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152"/>
            <w:shd w:fill="F4F6F9"/>
            <w:tcMar>
              <w:top w:w="90" w:type="dxa"/>
              <w:bottom w:w="90" w:type="dxa"/>
              <w:left w:w="140" w:type="dxa"/>
              <w:right w:w="140" w:type="dxa"/>
            </w:tcMar>
            <w:vAlign w:val="center"/>
          </w:tcPr>
          <w:p>
            <w:pPr>
              <w:jc w:val="center"/>
            </w:pPr>
            <w:r>
              <w:rPr>
                <w:rFonts w:ascii="Calibri" w:hAnsi="Calibri"/>
                <w:color w:val="222222"/>
                <w:sz w:val="18"/>
              </w:rPr>
              <w:t>R</w:t>
            </w:r>
          </w:p>
        </w:tc>
      </w:tr>
      <w:tr>
        <w:tc>
          <w:tcPr>
            <w:tcW w:type="dxa" w:w="4032"/>
            <w:shd w:fill="FFFFFF"/>
            <w:tcMar>
              <w:top w:w="90" w:type="dxa"/>
              <w:bottom w:w="90" w:type="dxa"/>
              <w:left w:w="140" w:type="dxa"/>
              <w:right w:w="140" w:type="dxa"/>
            </w:tcMar>
            <w:vAlign w:val="center"/>
          </w:tcPr>
          <w:p>
            <w:r>
              <w:rPr>
                <w:rFonts w:ascii="Calibri" w:hAnsi="Calibri"/>
                <w:color w:val="222222"/>
                <w:sz w:val="18"/>
              </w:rPr>
              <w:t>50+ Business Rules Definition &amp; System Constraints</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R</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FFFFF"/>
            <w:tcMar>
              <w:top w:w="90" w:type="dxa"/>
              <w:bottom w:w="90" w:type="dxa"/>
              <w:left w:w="140" w:type="dxa"/>
              <w:right w:w="140" w:type="dxa"/>
            </w:tcMar>
            <w:vAlign w:val="center"/>
          </w:tcPr>
          <w:p>
            <w:pPr>
              <w:jc w:val="center"/>
            </w:pPr>
            <w:r>
              <w:rPr>
                <w:rFonts w:ascii="Calibri" w:hAnsi="Calibri"/>
                <w:color w:val="222222"/>
                <w:sz w:val="18"/>
              </w:rPr>
              <w:t>R</w:t>
            </w:r>
          </w:p>
        </w:tc>
      </w:tr>
      <w:tr>
        <w:tc>
          <w:tcPr>
            <w:tcW w:type="dxa" w:w="4032"/>
            <w:shd w:fill="F4F6F9"/>
            <w:tcMar>
              <w:top w:w="90" w:type="dxa"/>
              <w:bottom w:w="90" w:type="dxa"/>
              <w:left w:w="140" w:type="dxa"/>
              <w:right w:w="140" w:type="dxa"/>
            </w:tcMar>
            <w:vAlign w:val="center"/>
          </w:tcPr>
          <w:p>
            <w:r>
              <w:rPr>
                <w:rFonts w:ascii="Calibri" w:hAnsi="Calibri"/>
                <w:color w:val="222222"/>
                <w:sz w:val="18"/>
              </w:rPr>
              <w:t>Use Case Diagrams (Guest, User, Mod, Partner, Admin)</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r>
      <w:tr>
        <w:tc>
          <w:tcPr>
            <w:tcW w:type="dxa" w:w="4032"/>
            <w:shd w:fill="FFFFFF"/>
            <w:tcMar>
              <w:top w:w="90" w:type="dxa"/>
              <w:bottom w:w="90" w:type="dxa"/>
              <w:left w:w="140" w:type="dxa"/>
              <w:right w:w="140" w:type="dxa"/>
            </w:tcMar>
            <w:vAlign w:val="center"/>
          </w:tcPr>
          <w:p>
            <w:r>
              <w:rPr>
                <w:rFonts w:ascii="Calibri" w:hAnsi="Calibri"/>
                <w:color w:val="222222"/>
                <w:sz w:val="18"/>
              </w:rPr>
              <w:t>Database Architecture (Conceptual, Logical, Physical ERD)</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152"/>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r>
      <w:tr>
        <w:tc>
          <w:tcPr>
            <w:tcW w:type="dxa" w:w="4032"/>
            <w:shd w:fill="F4F6F9"/>
            <w:tcMar>
              <w:top w:w="90" w:type="dxa"/>
              <w:bottom w:w="90" w:type="dxa"/>
              <w:left w:w="140" w:type="dxa"/>
              <w:right w:w="140" w:type="dxa"/>
            </w:tcMar>
            <w:vAlign w:val="center"/>
          </w:tcPr>
          <w:p>
            <w:r>
              <w:rPr>
                <w:rFonts w:ascii="Calibri" w:hAnsi="Calibri"/>
                <w:color w:val="222222"/>
                <w:sz w:val="18"/>
              </w:rPr>
              <w:t>Frontend Application &amp; Partner Intelligence Dashboard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152"/>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r>
      <w:tr>
        <w:tc>
          <w:tcPr>
            <w:tcW w:type="dxa" w:w="4032"/>
            <w:shd w:fill="FFFFFF"/>
            <w:tcMar>
              <w:top w:w="90" w:type="dxa"/>
              <w:bottom w:w="90" w:type="dxa"/>
              <w:left w:w="140" w:type="dxa"/>
              <w:right w:w="140" w:type="dxa"/>
            </w:tcMar>
            <w:vAlign w:val="center"/>
          </w:tcPr>
          <w:p>
            <w:r>
              <w:rPr>
                <w:rFonts w:ascii="Calibri" w:hAnsi="Calibri"/>
                <w:color w:val="222222"/>
                <w:sz w:val="18"/>
              </w:rPr>
              <w:t>Automated Benchmark Suite &amp; Telemetry Evaluation</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FFFFFF"/>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008"/>
            <w:shd w:fill="D4EDDA"/>
            <w:shd w:fill="FFFFFF"/>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FFFFF"/>
            <w:tcMar>
              <w:top w:w="90" w:type="dxa"/>
              <w:bottom w:w="90" w:type="dxa"/>
              <w:left w:w="140" w:type="dxa"/>
              <w:right w:w="140" w:type="dxa"/>
            </w:tcMar>
            <w:vAlign w:val="center"/>
          </w:tcPr>
          <w:p>
            <w:pPr>
              <w:jc w:val="center"/>
            </w:pPr>
            <w:r>
              <w:rPr>
                <w:rFonts w:ascii="Calibri" w:hAnsi="Calibri"/>
                <w:color w:val="222222"/>
                <w:sz w:val="18"/>
              </w:rPr>
              <w:t>S</w:t>
            </w:r>
          </w:p>
        </w:tc>
      </w:tr>
      <w:tr>
        <w:tc>
          <w:tcPr>
            <w:tcW w:type="dxa" w:w="4032"/>
            <w:shd w:fill="F4F6F9"/>
            <w:tcMar>
              <w:top w:w="90" w:type="dxa"/>
              <w:bottom w:w="90" w:type="dxa"/>
              <w:left w:w="140" w:type="dxa"/>
              <w:right w:w="140" w:type="dxa"/>
            </w:tcMar>
            <w:vAlign w:val="center"/>
          </w:tcPr>
          <w:p>
            <w:r>
              <w:rPr>
                <w:rFonts w:ascii="Calibri" w:hAnsi="Calibri"/>
                <w:color w:val="222222"/>
                <w:sz w:val="18"/>
              </w:rPr>
              <w:t>Academic Documentation &amp; Final Thesis Compilation</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R</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F4F6F9"/>
            <w:tcMar>
              <w:top w:w="90" w:type="dxa"/>
              <w:bottom w:w="90" w:type="dxa"/>
              <w:left w:w="140" w:type="dxa"/>
              <w:right w:w="140" w:type="dxa"/>
            </w:tcMar>
            <w:vAlign w:val="center"/>
          </w:tcPr>
          <w:p>
            <w:pPr>
              <w:jc w:val="center"/>
            </w:pPr>
            <w:r>
              <w:rPr>
                <w:rFonts w:ascii="Calibri" w:hAnsi="Calibri"/>
                <w:color w:val="222222"/>
                <w:sz w:val="18"/>
              </w:rPr>
              <w:t>S</w:t>
            </w:r>
          </w:p>
        </w:tc>
        <w:tc>
          <w:tcPr>
            <w:tcW w:type="dxa" w:w="1008"/>
            <w:shd w:fill="D4EDDA"/>
            <w:shd w:fill="F4F6F9"/>
            <w:tcMar>
              <w:top w:w="90" w:type="dxa"/>
              <w:bottom w:w="90" w:type="dxa"/>
              <w:left w:w="140" w:type="dxa"/>
              <w:right w:w="140" w:type="dxa"/>
            </w:tcMar>
            <w:vAlign w:val="center"/>
          </w:tcPr>
          <w:p>
            <w:pPr>
              <w:jc w:val="center"/>
            </w:pPr>
            <w:r>
              <w:rPr>
                <w:rFonts w:ascii="Calibri" w:hAnsi="Calibri"/>
                <w:b/>
                <w:color w:val="222222"/>
                <w:sz w:val="18"/>
              </w:rPr>
              <w:t>D</w:t>
            </w:r>
          </w:p>
        </w:tc>
        <w:tc>
          <w:tcPr>
            <w:tcW w:type="dxa" w:w="1152"/>
            <w:shd w:fill="F4F6F9"/>
            <w:tcMar>
              <w:top w:w="90" w:type="dxa"/>
              <w:bottom w:w="90" w:type="dxa"/>
              <w:left w:w="140" w:type="dxa"/>
              <w:right w:w="140" w:type="dxa"/>
            </w:tcMar>
            <w:vAlign w:val="center"/>
          </w:tcPr>
          <w:p>
            <w:pPr>
              <w:jc w:val="center"/>
            </w:pPr>
            <w:r>
              <w:rPr>
                <w:rFonts w:ascii="Calibri" w:hAnsi="Calibri"/>
                <w:color w:val="222222"/>
                <w:sz w:val="18"/>
              </w:rPr>
              <w:t>R</w:t>
            </w:r>
          </w:p>
        </w:tc>
      </w:tr>
    </w:tbl>
    <w:p>
      <w:r>
        <w:br w:type="page"/>
      </w:r>
    </w:p>
    <w:p>
      <w:pPr>
        <w:pStyle w:val="Heading2"/>
      </w:pPr>
      <w:r>
        <w:rPr>
          <w:color w:val="2B547E"/>
        </w:rPr>
        <w:t>6. Research Roadmap &amp; Milestone Planning</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257"/>
        <w:gridCol w:w="2257"/>
        <w:gridCol w:w="2257"/>
        <w:gridCol w:w="2257"/>
      </w:tblGrid>
      <w:tr>
        <w:tc>
          <w:tcPr>
            <w:tcW w:type="dxa" w:w="2304"/>
            <w:shd w:fill="1B365D"/>
            <w:tcMar>
              <w:top w:w="120" w:type="dxa"/>
              <w:bottom w:w="120" w:type="dxa"/>
              <w:left w:w="140" w:type="dxa"/>
              <w:right w:w="140" w:type="dxa"/>
            </w:tcMar>
            <w:vAlign w:val="center"/>
          </w:tcPr>
          <w:p>
            <w:pPr>
              <w:jc w:val="left"/>
            </w:pPr>
            <w:r>
              <w:rPr>
                <w:rFonts w:ascii="Calibri" w:hAnsi="Calibri"/>
                <w:b/>
                <w:color w:val="FFFFFF"/>
                <w:sz w:val="19"/>
              </w:rPr>
              <w:t>Phase Name</w:t>
            </w:r>
          </w:p>
        </w:tc>
        <w:tc>
          <w:tcPr>
            <w:tcW w:type="dxa" w:w="1296"/>
            <w:shd w:fill="1B365D"/>
            <w:tcMar>
              <w:top w:w="120" w:type="dxa"/>
              <w:bottom w:w="120" w:type="dxa"/>
              <w:left w:w="140" w:type="dxa"/>
              <w:right w:w="140" w:type="dxa"/>
            </w:tcMar>
            <w:vAlign w:val="center"/>
          </w:tcPr>
          <w:p>
            <w:pPr>
              <w:jc w:val="left"/>
            </w:pPr>
            <w:r>
              <w:rPr>
                <w:rFonts w:ascii="Calibri" w:hAnsi="Calibri"/>
                <w:b/>
                <w:color w:val="FFFFFF"/>
                <w:sz w:val="19"/>
              </w:rPr>
              <w:t>Duration</w:t>
            </w:r>
          </w:p>
        </w:tc>
        <w:tc>
          <w:tcPr>
            <w:tcW w:type="dxa" w:w="3168"/>
            <w:shd w:fill="1B365D"/>
            <w:tcMar>
              <w:top w:w="120" w:type="dxa"/>
              <w:bottom w:w="120" w:type="dxa"/>
              <w:left w:w="140" w:type="dxa"/>
              <w:right w:w="140" w:type="dxa"/>
            </w:tcMar>
            <w:vAlign w:val="center"/>
          </w:tcPr>
          <w:p>
            <w:pPr>
              <w:jc w:val="left"/>
            </w:pPr>
            <w:r>
              <w:rPr>
                <w:rFonts w:ascii="Calibri" w:hAnsi="Calibri"/>
                <w:b/>
                <w:color w:val="FFFFFF"/>
                <w:sz w:val="19"/>
              </w:rPr>
              <w:t>Key Activities &amp; Milestones</w:t>
            </w:r>
          </w:p>
        </w:tc>
        <w:tc>
          <w:tcPr>
            <w:tcW w:type="dxa" w:w="2736"/>
            <w:shd w:fill="1B365D"/>
            <w:tcMar>
              <w:top w:w="120" w:type="dxa"/>
              <w:bottom w:w="120" w:type="dxa"/>
              <w:left w:w="140" w:type="dxa"/>
              <w:right w:w="140" w:type="dxa"/>
            </w:tcMar>
            <w:vAlign w:val="center"/>
          </w:tcPr>
          <w:p>
            <w:pPr>
              <w:jc w:val="left"/>
            </w:pPr>
            <w:r>
              <w:rPr>
                <w:rFonts w:ascii="Calibri" w:hAnsi="Calibri"/>
                <w:b/>
                <w:color w:val="FFFFFF"/>
                <w:sz w:val="19"/>
              </w:rPr>
              <w:t>Expected Deliverables</w:t>
            </w:r>
          </w:p>
        </w:tc>
      </w:tr>
      <w:tr>
        <w:tc>
          <w:tcPr>
            <w:tcW w:type="dxa" w:w="2304"/>
            <w:shd w:fill="F4F6F9"/>
            <w:tcMar>
              <w:top w:w="90" w:type="dxa"/>
              <w:bottom w:w="90" w:type="dxa"/>
              <w:left w:w="140" w:type="dxa"/>
              <w:right w:w="140" w:type="dxa"/>
            </w:tcMar>
            <w:vAlign w:val="center"/>
          </w:tcPr>
          <w:p>
            <w:r>
              <w:rPr>
                <w:rFonts w:ascii="Calibri" w:hAnsi="Calibri"/>
                <w:color w:val="222222"/>
                <w:sz w:val="18"/>
              </w:rPr>
              <w:t>Phase 1: Problem Analysis, SLR &amp; 4-Dataset Synergy</w:t>
            </w:r>
          </w:p>
        </w:tc>
        <w:tc>
          <w:tcPr>
            <w:tcW w:type="dxa" w:w="1296"/>
            <w:shd w:fill="F4F6F9"/>
            <w:tcMar>
              <w:top w:w="90" w:type="dxa"/>
              <w:bottom w:w="90" w:type="dxa"/>
              <w:left w:w="140" w:type="dxa"/>
              <w:right w:w="140" w:type="dxa"/>
            </w:tcMar>
            <w:vAlign w:val="center"/>
          </w:tcPr>
          <w:p>
            <w:r>
              <w:rPr>
                <w:rFonts w:ascii="Calibri" w:hAnsi="Calibri"/>
                <w:color w:val="222222"/>
                <w:sz w:val="18"/>
              </w:rPr>
              <w:t>Weeks 1–2</w:t>
            </w:r>
          </w:p>
        </w:tc>
        <w:tc>
          <w:tcPr>
            <w:tcW w:type="dxa" w:w="3168"/>
            <w:shd w:fill="F4F6F9"/>
            <w:tcMar>
              <w:top w:w="90" w:type="dxa"/>
              <w:bottom w:w="90" w:type="dxa"/>
              <w:left w:w="140" w:type="dxa"/>
              <w:right w:w="140" w:type="dxa"/>
            </w:tcMar>
            <w:vAlign w:val="center"/>
          </w:tcPr>
          <w:p>
            <w:r>
              <w:rPr>
                <w:rFonts w:ascii="Calibri" w:hAnsi="Calibri"/>
                <w:color w:val="222222"/>
                <w:sz w:val="18"/>
              </w:rPr>
              <w:t>1. Conduct PRISMA Systematic Literature Review across IEEE, ACM, arXiv.</w:t>
              <w:br/>
              <w:t>2. Acquire and validate 4 datasets (vietnamese_sms_dataset, ViSpamReviews, UIT-ViHSD, UIT-VSMEC).</w:t>
              <w:br/>
              <w:t>3. Define PICO framework and formulate project charter / WBS.</w:t>
            </w:r>
          </w:p>
        </w:tc>
        <w:tc>
          <w:tcPr>
            <w:tcW w:type="dxa" w:w="2736"/>
            <w:shd w:fill="F4F6F9"/>
            <w:tcMar>
              <w:top w:w="90" w:type="dxa"/>
              <w:bottom w:w="90" w:type="dxa"/>
              <w:left w:w="140" w:type="dxa"/>
              <w:right w:w="140" w:type="dxa"/>
            </w:tcMar>
            <w:vAlign w:val="center"/>
          </w:tcPr>
          <w:p>
            <w:r>
              <w:rPr>
                <w:rFonts w:ascii="Calibri" w:hAnsi="Calibri"/>
                <w:color w:val="222222"/>
                <w:sz w:val="18"/>
              </w:rPr>
              <w:t>• Comprehensive SLR Synthesis Report (20 included papers).</w:t>
              <w:br/>
              <w:t>• Cleaned, unified 4-dataset synergy repository.</w:t>
              <w:br/>
              <w:t>• Approved Project Proposal (Report 1 &amp; Report 2).</w:t>
            </w:r>
          </w:p>
        </w:tc>
      </w:tr>
      <w:tr>
        <w:tc>
          <w:tcPr>
            <w:tcW w:type="dxa" w:w="2304"/>
            <w:shd w:fill="FFFFFF"/>
            <w:tcMar>
              <w:top w:w="90" w:type="dxa"/>
              <w:bottom w:w="90" w:type="dxa"/>
              <w:left w:w="140" w:type="dxa"/>
              <w:right w:w="140" w:type="dxa"/>
            </w:tcMar>
            <w:vAlign w:val="center"/>
          </w:tcPr>
          <w:p>
            <w:r>
              <w:rPr>
                <w:rFonts w:ascii="Calibri" w:hAnsi="Calibri"/>
                <w:color w:val="222222"/>
                <w:sz w:val="18"/>
              </w:rPr>
              <w:t>Phase 2: Baseline Architecture &amp; Data Pipeline</w:t>
            </w:r>
          </w:p>
        </w:tc>
        <w:tc>
          <w:tcPr>
            <w:tcW w:type="dxa" w:w="1296"/>
            <w:shd w:fill="FFFFFF"/>
            <w:tcMar>
              <w:top w:w="90" w:type="dxa"/>
              <w:bottom w:w="90" w:type="dxa"/>
              <w:left w:w="140" w:type="dxa"/>
              <w:right w:w="140" w:type="dxa"/>
            </w:tcMar>
            <w:vAlign w:val="center"/>
          </w:tcPr>
          <w:p>
            <w:r>
              <w:rPr>
                <w:rFonts w:ascii="Calibri" w:hAnsi="Calibri"/>
                <w:color w:val="222222"/>
                <w:sz w:val="18"/>
              </w:rPr>
              <w:t>Weeks 3–5</w:t>
            </w:r>
          </w:p>
        </w:tc>
        <w:tc>
          <w:tcPr>
            <w:tcW w:type="dxa" w:w="3168"/>
            <w:shd w:fill="FFFFFF"/>
            <w:tcMar>
              <w:top w:w="90" w:type="dxa"/>
              <w:bottom w:w="90" w:type="dxa"/>
              <w:left w:w="140" w:type="dxa"/>
              <w:right w:w="140" w:type="dxa"/>
            </w:tcMar>
            <w:vAlign w:val="center"/>
          </w:tcPr>
          <w:p>
            <w:r>
              <w:rPr>
                <w:rFonts w:ascii="Calibri" w:hAnsi="Calibri"/>
                <w:color w:val="222222"/>
                <w:sz w:val="18"/>
              </w:rPr>
              <w:t>1. Implement Tier 1 baseline models (PhoBERT-base, ViSoBERT-base).</w:t>
              <w:br/>
              <w:t>2. Build text normalization, teencode mapper, and entity extraction pipeline.</w:t>
              <w:br/>
              <w:t>3. Construct Dynamic Model Registry prototype with Gemini REST API.</w:t>
            </w:r>
          </w:p>
        </w:tc>
        <w:tc>
          <w:tcPr>
            <w:tcW w:type="dxa" w:w="2736"/>
            <w:shd w:fill="FFFFFF"/>
            <w:tcMar>
              <w:top w:w="90" w:type="dxa"/>
              <w:bottom w:w="90" w:type="dxa"/>
              <w:left w:w="140" w:type="dxa"/>
              <w:right w:w="140" w:type="dxa"/>
            </w:tcMar>
            <w:vAlign w:val="center"/>
          </w:tcPr>
          <w:p>
            <w:r>
              <w:rPr>
                <w:rFonts w:ascii="Calibri" w:hAnsi="Calibri"/>
                <w:color w:val="222222"/>
                <w:sz w:val="18"/>
              </w:rPr>
              <w:t>• Functional Tier 1 CPU Fast-Path classifier.</w:t>
              <w:br/>
              <w:t>• Working Dynamic REST discovery module with 12h cache.</w:t>
              <w:br/>
              <w:t>• Initial baseline evaluation on 200 in-domain SMS samples.</w:t>
            </w:r>
          </w:p>
        </w:tc>
      </w:tr>
      <w:tr>
        <w:tc>
          <w:tcPr>
            <w:tcW w:type="dxa" w:w="2304"/>
            <w:shd w:fill="F4F6F9"/>
            <w:tcMar>
              <w:top w:w="90" w:type="dxa"/>
              <w:bottom w:w="90" w:type="dxa"/>
              <w:left w:w="140" w:type="dxa"/>
              <w:right w:w="140" w:type="dxa"/>
            </w:tcMar>
            <w:vAlign w:val="center"/>
          </w:tcPr>
          <w:p>
            <w:r>
              <w:rPr>
                <w:rFonts w:ascii="Calibri" w:hAnsi="Calibri"/>
                <w:color w:val="222222"/>
                <w:sz w:val="18"/>
              </w:rPr>
              <w:t>Phase 3: Cascaded Optimization &amp; Calibration</w:t>
            </w:r>
          </w:p>
        </w:tc>
        <w:tc>
          <w:tcPr>
            <w:tcW w:type="dxa" w:w="1296"/>
            <w:shd w:fill="F4F6F9"/>
            <w:tcMar>
              <w:top w:w="90" w:type="dxa"/>
              <w:bottom w:w="90" w:type="dxa"/>
              <w:left w:w="140" w:type="dxa"/>
              <w:right w:w="140" w:type="dxa"/>
            </w:tcMar>
            <w:vAlign w:val="center"/>
          </w:tcPr>
          <w:p>
            <w:r>
              <w:rPr>
                <w:rFonts w:ascii="Calibri" w:hAnsi="Calibri"/>
                <w:color w:val="222222"/>
                <w:sz w:val="18"/>
              </w:rPr>
              <w:t>Weeks 6–8</w:t>
            </w:r>
          </w:p>
        </w:tc>
        <w:tc>
          <w:tcPr>
            <w:tcW w:type="dxa" w:w="3168"/>
            <w:shd w:fill="F4F6F9"/>
            <w:tcMar>
              <w:top w:w="90" w:type="dxa"/>
              <w:bottom w:w="90" w:type="dxa"/>
              <w:left w:w="140" w:type="dxa"/>
              <w:right w:w="140" w:type="dxa"/>
            </w:tcMar>
            <w:vAlign w:val="center"/>
          </w:tcPr>
          <w:p>
            <w:r>
              <w:rPr>
                <w:rFonts w:ascii="Calibri" w:hAnsi="Calibri"/>
                <w:color w:val="222222"/>
                <w:sz w:val="18"/>
              </w:rPr>
              <w:t>1. Implement Temperature Scaling (T=1.30) &amp; Weighted BCE loss (alpha=5.0).</w:t>
              <w:br/>
              <w:t>2. Calibrate threshold routing logic (tau = 0.90) for automatic escalation.</w:t>
              <w:br/>
              <w:t>3. Optimize ONNX INT8 runtime execution on local CPU.</w:t>
            </w:r>
          </w:p>
        </w:tc>
        <w:tc>
          <w:tcPr>
            <w:tcW w:type="dxa" w:w="2736"/>
            <w:shd w:fill="F4F6F9"/>
            <w:tcMar>
              <w:top w:w="90" w:type="dxa"/>
              <w:bottom w:w="90" w:type="dxa"/>
              <w:left w:w="140" w:type="dxa"/>
              <w:right w:w="140" w:type="dxa"/>
            </w:tcMar>
            <w:vAlign w:val="center"/>
          </w:tcPr>
          <w:p>
            <w:r>
              <w:rPr>
                <w:rFonts w:ascii="Calibri" w:hAnsi="Calibri"/>
                <w:color w:val="222222"/>
                <w:sz w:val="18"/>
              </w:rPr>
              <w:t>• Sub-45ms CPU inference engine with zero version hardcoding.</w:t>
              <w:br/>
              <w:t>• Proven FNR reduction from 10.17% down to 1.20%.</w:t>
              <w:br/>
              <w:t>• Complete Phase 3 benchmark results on 4 datasets.</w:t>
            </w:r>
          </w:p>
        </w:tc>
      </w:tr>
      <w:tr>
        <w:tc>
          <w:tcPr>
            <w:tcW w:type="dxa" w:w="2304"/>
            <w:shd w:fill="FFFFFF"/>
            <w:tcMar>
              <w:top w:w="90" w:type="dxa"/>
              <w:bottom w:w="90" w:type="dxa"/>
              <w:left w:w="140" w:type="dxa"/>
              <w:right w:w="140" w:type="dxa"/>
            </w:tcMar>
            <w:vAlign w:val="center"/>
          </w:tcPr>
          <w:p>
            <w:r>
              <w:rPr>
                <w:rFonts w:ascii="Calibri" w:hAnsi="Calibri"/>
                <w:color w:val="222222"/>
                <w:sz w:val="18"/>
              </w:rPr>
              <w:t>Phase 4: System Integration &amp; Security Workflows</w:t>
            </w:r>
          </w:p>
        </w:tc>
        <w:tc>
          <w:tcPr>
            <w:tcW w:type="dxa" w:w="1296"/>
            <w:shd w:fill="FFFFFF"/>
            <w:tcMar>
              <w:top w:w="90" w:type="dxa"/>
              <w:bottom w:w="90" w:type="dxa"/>
              <w:left w:w="140" w:type="dxa"/>
              <w:right w:w="140" w:type="dxa"/>
            </w:tcMar>
            <w:vAlign w:val="center"/>
          </w:tcPr>
          <w:p>
            <w:r>
              <w:rPr>
                <w:rFonts w:ascii="Calibri" w:hAnsi="Calibri"/>
                <w:color w:val="222222"/>
                <w:sz w:val="18"/>
              </w:rPr>
              <w:t>Weeks 9–11</w:t>
            </w:r>
          </w:p>
        </w:tc>
        <w:tc>
          <w:tcPr>
            <w:tcW w:type="dxa" w:w="3168"/>
            <w:shd w:fill="FFFFFF"/>
            <w:tcMar>
              <w:top w:w="90" w:type="dxa"/>
              <w:bottom w:w="90" w:type="dxa"/>
              <w:left w:w="140" w:type="dxa"/>
              <w:right w:w="140" w:type="dxa"/>
            </w:tcMar>
            <w:vAlign w:val="center"/>
          </w:tcPr>
          <w:p>
            <w:r>
              <w:rPr>
                <w:rFonts w:ascii="Calibri" w:hAnsi="Calibri"/>
                <w:color w:val="222222"/>
                <w:sz w:val="18"/>
              </w:rPr>
              <w:t>1. Develop full-stack application (Guest portal, User history, Mod workspace).</w:t>
              <w:br/>
              <w:t>2. Implement Anti-Sybil anomaly detector (coordinated_report_suspected).</w:t>
              <w:br/>
              <w:t>3. Build Verified Brand Whitelist and real-time Partner Threat alert portal.</w:t>
            </w:r>
          </w:p>
        </w:tc>
        <w:tc>
          <w:tcPr>
            <w:tcW w:type="dxa" w:w="2736"/>
            <w:shd w:fill="FFFFFF"/>
            <w:tcMar>
              <w:top w:w="90" w:type="dxa"/>
              <w:bottom w:w="90" w:type="dxa"/>
              <w:left w:w="140" w:type="dxa"/>
              <w:right w:w="140" w:type="dxa"/>
            </w:tcMar>
            <w:vAlign w:val="center"/>
          </w:tcPr>
          <w:p>
            <w:r>
              <w:rPr>
                <w:rFonts w:ascii="Calibri" w:hAnsi="Calibri"/>
                <w:color w:val="222222"/>
                <w:sz w:val="18"/>
              </w:rPr>
              <w:t>• Fully functional web platform with role-based access control.</w:t>
              <w:br/>
              <w:t>• Validated Happy Case and Edge Cases A &amp; B handling.</w:t>
              <w:br/>
              <w:t>• Complete 50+ Business Rules compliance test suite.</w:t>
            </w:r>
          </w:p>
        </w:tc>
      </w:tr>
      <w:tr>
        <w:tc>
          <w:tcPr>
            <w:tcW w:type="dxa" w:w="2304"/>
            <w:shd w:fill="F4F6F9"/>
            <w:tcMar>
              <w:top w:w="90" w:type="dxa"/>
              <w:bottom w:w="90" w:type="dxa"/>
              <w:left w:w="140" w:type="dxa"/>
              <w:right w:w="140" w:type="dxa"/>
            </w:tcMar>
            <w:vAlign w:val="center"/>
          </w:tcPr>
          <w:p>
            <w:r>
              <w:rPr>
                <w:rFonts w:ascii="Calibri" w:hAnsi="Calibri"/>
                <w:color w:val="222222"/>
                <w:sz w:val="18"/>
              </w:rPr>
              <w:t>Phase 5: Evaluation, Benchmarking &amp; Defense</w:t>
            </w:r>
          </w:p>
        </w:tc>
        <w:tc>
          <w:tcPr>
            <w:tcW w:type="dxa" w:w="1296"/>
            <w:shd w:fill="F4F6F9"/>
            <w:tcMar>
              <w:top w:w="90" w:type="dxa"/>
              <w:bottom w:w="90" w:type="dxa"/>
              <w:left w:w="140" w:type="dxa"/>
              <w:right w:w="140" w:type="dxa"/>
            </w:tcMar>
            <w:vAlign w:val="center"/>
          </w:tcPr>
          <w:p>
            <w:r>
              <w:rPr>
                <w:rFonts w:ascii="Calibri" w:hAnsi="Calibri"/>
                <w:color w:val="222222"/>
                <w:sz w:val="18"/>
              </w:rPr>
              <w:t>Weeks 12–14</w:t>
            </w:r>
          </w:p>
        </w:tc>
        <w:tc>
          <w:tcPr>
            <w:tcW w:type="dxa" w:w="3168"/>
            <w:shd w:fill="F4F6F9"/>
            <w:tcMar>
              <w:top w:w="90" w:type="dxa"/>
              <w:bottom w:w="90" w:type="dxa"/>
              <w:left w:w="140" w:type="dxa"/>
              <w:right w:w="140" w:type="dxa"/>
            </w:tcMar>
            <w:vAlign w:val="center"/>
          </w:tcPr>
          <w:p>
            <w:r>
              <w:rPr>
                <w:rFonts w:ascii="Calibri" w:hAnsi="Calibri"/>
                <w:color w:val="222222"/>
                <w:sz w:val="18"/>
              </w:rPr>
              <w:t>1. Execute 2,991-sample full-scale temporal benchmark.</w:t>
              <w:br/>
              <w:t>2. Perform comparative ablation study against single-tier baselines.</w:t>
              <w:br/>
              <w:t>3. Finalize Capstone Thesis, Pilot Paper draft, and prepare defense slides.</w:t>
            </w:r>
          </w:p>
        </w:tc>
        <w:tc>
          <w:tcPr>
            <w:tcW w:type="dxa" w:w="2736"/>
            <w:shd w:fill="F4F6F9"/>
            <w:tcMar>
              <w:top w:w="90" w:type="dxa"/>
              <w:bottom w:w="90" w:type="dxa"/>
              <w:left w:w="140" w:type="dxa"/>
              <w:right w:w="140" w:type="dxa"/>
            </w:tcMar>
            <w:vAlign w:val="center"/>
          </w:tcPr>
          <w:p>
            <w:r>
              <w:rPr>
                <w:rFonts w:ascii="Calibri" w:hAnsi="Calibri"/>
                <w:color w:val="222222"/>
                <w:sz w:val="18"/>
              </w:rPr>
              <w:t>• Master Benchmark Telemetry Report (&gt;98.8% Recall, &lt;225ms Latency).</w:t>
              <w:br/>
              <w:t>• Final Capstone Thesis Document &amp; Defense Presentation.</w:t>
              <w:br/>
              <w:t>• Pilot Research Paper submitted to SOICT 2026.</w:t>
            </w:r>
          </w:p>
        </w:tc>
      </w:tr>
    </w:tbl>
    <w:p>
      <w:r>
        <w:br w:type="page"/>
      </w:r>
    </w:p>
    <w:p>
      <w:pPr>
        <w:pStyle w:val="Heading2"/>
      </w:pPr>
      <w:r>
        <w:rPr>
          <w:color w:val="2B547E"/>
        </w:rPr>
        <w:t>7. Configuration Management</w:t>
      </w:r>
    </w:p>
    <w:p>
      <w:pPr>
        <w:pStyle w:val="Heading3"/>
      </w:pPr>
      <w:r>
        <w:t>7.1 Dataset Management</w:t>
      </w:r>
    </w:p>
    <w:p>
      <w:pPr>
        <w:spacing w:after="80"/>
      </w:pPr>
      <w:r>
        <w:t>The ScamShield-VN experimental and operational pipeline manages four primary dataset repositories across three distinct functional tiers:</w:t>
      </w:r>
    </w:p>
    <w:p>
      <w:r>
        <w:rPr>
          <w:b/>
        </w:rPr>
        <w:t xml:space="preserve">1. In-Domain Ground Truth Tier: </w:t>
      </w:r>
      <w:r>
        <w:t>vietnamese_sms_dataset (2,991 real-world Vietnamese SMS, published under IEEE Access 2026 / IRB-2026-NLP-0428 by trannguyenthaituan). Contains precise timestamps and binary labels (0: HAM, 1: SCAM) for final in-domain temporal drift evaluation.</w:t>
        <w:br/>
      </w:r>
      <w:r>
        <w:rPr>
          <w:b/>
        </w:rPr>
        <w:t xml:space="preserve">2. Social Spam &amp; Hate Speech Warm-Start Tier: </w:t>
      </w:r>
      <w:r>
        <w:t>ViSpamReviews (19,870 samples, EMNLP 2023) + UIT-ViHSD (33,400 samples). Provides high-volume pre-fine-tuning on Vietnamese social teencode, slang, aggressive phishing keywords, and threat patterns.</w:t>
        <w:br/>
      </w:r>
      <w:r>
        <w:rPr>
          <w:b/>
        </w:rPr>
        <w:t xml:space="preserve">3. Psychological Emotion &amp; Routing Tier: </w:t>
      </w:r>
      <w:r>
        <w:t>UIT-VSMEC (6,927 samples, 7 emotion classes). Used to calibrate confidence routing against psychological manipulation triggers (Fear, Urgency, Surprise, Joy).</w:t>
        <w:br/>
      </w:r>
    </w:p>
    <w:p>
      <w:pPr>
        <w:spacing w:before="120" w:after="40"/>
      </w:pPr>
      <w:r>
        <w:t>Data Management Strategy &amp; Lifecycle Procedures:</w:t>
      </w:r>
    </w:p>
    <w:p>
      <w:pPr>
        <w:spacing w:before="60" w:after="40"/>
      </w:pPr>
      <w:r>
        <w:rPr>
          <w:b/>
          <w:color w:val="1B365D"/>
        </w:rPr>
        <w:t xml:space="preserve">• Data Organization &amp; Storage: </w:t>
      </w:r>
      <w:r>
        <w:t>Raw datasets are archived in structured formats (.csv and .parquet). Data directories are partitioned into data/raw/, data/processed/, data/annotations/, and data/features/. Metadata schemas preserve message_id, date, raw_text, normalized_text, ground_truth, scam_category, and source_corpus.</w:t>
      </w:r>
    </w:p>
    <w:p>
      <w:pPr>
        <w:spacing w:before="60" w:after="40"/>
      </w:pPr>
      <w:r>
        <w:rPr>
          <w:b/>
          <w:color w:val="1B365D"/>
        </w:rPr>
        <w:t xml:space="preserve">• Data Partitioning Protocol: </w:t>
      </w:r>
      <w:r>
        <w:t>To prevent data leakage, datasets are partitioned into Training (70%), Validation (10%), and Test (20%) splits using stratified temporal sampling (respecting date ordering in the SMS dataset to simulate real-world forward testing).</w:t>
      </w:r>
    </w:p>
    <w:p>
      <w:pPr>
        <w:spacing w:before="60" w:after="40"/>
      </w:pPr>
      <w:r>
        <w:rPr>
          <w:b/>
          <w:color w:val="1B365D"/>
        </w:rPr>
        <w:t xml:space="preserve">• Data Preprocessing &amp; Normalization: </w:t>
      </w:r>
      <w:r>
        <w:t>1. Text Cleaning: Lowercasing, removal of non-printable Unicode characters, normalization of Vietnamese diacritics.</w:t>
        <w:br/>
        <w:t>2. Teencode Standardization: Rule-based mapping of abbreviations ('ko'-&gt;'không', 'dc'-&gt;'được', 'stk'-&gt;'số tài khoản').</w:t>
        <w:br/>
        <w:t>3. Entity Extraction: Regex extraction and masking of sensitive PII (money amounts [MONEY], times [TIME], account numbers [ACCOUNT_NUMBER], phone numbers [PHONE]).</w:t>
        <w:br/>
        <w:t>4. Tokenization: Subword tokenization using SentencePiece / XLM-RoBERTa BPE with a 64k vocabulary for ViSoBERT and FastBPE for PhoBERT.</w:t>
      </w:r>
    </w:p>
    <w:p>
      <w:pPr>
        <w:spacing w:before="60" w:after="40"/>
      </w:pPr>
      <w:r>
        <w:rPr>
          <w:b/>
          <w:color w:val="1B365D"/>
        </w:rPr>
        <w:t xml:space="preserve">• Dataset Versioning &amp; Traceability: </w:t>
      </w:r>
      <w:r>
        <w:t>• Version 1.0: Raw ingested corpora from official Hugging Face / IEEE repositories.</w:t>
        <w:br/>
        <w:t>• Version 1.1: Preprocessed, PII-redacted, and deduplicated datasets.</w:t>
        <w:br/>
        <w:t>• Version 2.0: 4-Dataset synergy merged corpus with emotion and threat metadata annotations.</w:t>
        <w:br/>
        <w:t>All modifications are logged with Git LFS checksums and detailed change logs.</w:t>
      </w:r>
    </w:p>
    <w:p>
      <w:pPr>
        <w:pStyle w:val="Heading3"/>
      </w:pPr>
      <w:r>
        <w:t>7.2 Source Code Management</w:t>
      </w:r>
    </w:p>
    <w:p>
      <w:r>
        <w:t>The project source code is managed via Git and hosted on a private enterprise repository. A strict Git Flow branching strategy is enforced across the development lifecycle:</w:t>
        <w:br/>
        <w:t>• main branch: Protected, production-ready code for deployed releases.</w:t>
        <w:br/>
        <w:t>• develop branch: Primary integration branch for verified features.</w:t>
        <w:br/>
        <w:t>• feature/* branches: Isolated development branches for individual modules (e.g., feature/visobert-head, feature/anti-sybil).</w:t>
        <w:br/>
        <w:t>• bugfix/* and release/* branches: Staging and quality assurance branches.</w:t>
        <w:br/>
        <w:t>Release tagging adheres to Semantic Versioning (v0.1-mvp, v1.0-pilot, v2.0-final). All code additions require automated CI unit testing and peer review prior to merging. In accordance with Capstone Project regulations, experimental scratch artifacts and internal docx working files are strictly maintained in local workspaces without polluting the shared git history.</w:t>
      </w:r>
    </w:p>
    <w:p>
      <w:pPr>
        <w:pStyle w:val="Heading3"/>
      </w:pPr>
      <w:r>
        <w:t>7.3 Tools &amp; Infrastructures</w:t>
      </w:r>
    </w:p>
    <w:p>
      <w:r>
        <w:t>The technical infrastructure supporting ScamShield-VN spans modern AI, software engineering, and DevOps toolchains: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4514"/>
        <w:gridCol w:w="4514"/>
      </w:tblGrid>
      <w:tr>
        <w:tc>
          <w:tcPr>
            <w:tcW w:type="dxa" w:w="3168"/>
            <w:shd w:fill="1B365D"/>
            <w:tcMar>
              <w:top w:w="120" w:type="dxa"/>
              <w:bottom w:w="120" w:type="dxa"/>
              <w:left w:w="140" w:type="dxa"/>
              <w:right w:w="140" w:type="dxa"/>
            </w:tcMar>
            <w:vAlign w:val="center"/>
          </w:tcPr>
          <w:p>
            <w:pPr>
              <w:jc w:val="left"/>
            </w:pPr>
            <w:r>
              <w:rPr>
                <w:rFonts w:ascii="Calibri" w:hAnsi="Calibri"/>
                <w:b/>
                <w:color w:val="FFFFFF"/>
                <w:sz w:val="19"/>
              </w:rPr>
              <w:t>Category</w:t>
            </w:r>
          </w:p>
        </w:tc>
        <w:tc>
          <w:tcPr>
            <w:tcW w:type="dxa" w:w="6336"/>
            <w:shd w:fill="1B365D"/>
            <w:tcMar>
              <w:top w:w="120" w:type="dxa"/>
              <w:bottom w:w="120" w:type="dxa"/>
              <w:left w:w="140" w:type="dxa"/>
              <w:right w:w="140" w:type="dxa"/>
            </w:tcMar>
            <w:vAlign w:val="center"/>
          </w:tcPr>
          <w:p>
            <w:pPr>
              <w:jc w:val="left"/>
            </w:pPr>
            <w:r>
              <w:rPr>
                <w:rFonts w:ascii="Calibri" w:hAnsi="Calibri"/>
                <w:b/>
                <w:color w:val="FFFFFF"/>
                <w:sz w:val="19"/>
              </w:rPr>
              <w:t>Tools / Infrastructure &amp; Specifications</w:t>
            </w:r>
          </w:p>
        </w:tc>
      </w:tr>
      <w:tr>
        <w:tc>
          <w:tcPr>
            <w:tcW w:type="dxa" w:w="3168"/>
            <w:shd w:fill="F4F6F9"/>
            <w:tcMar>
              <w:top w:w="90" w:type="dxa"/>
              <w:bottom w:w="90" w:type="dxa"/>
              <w:left w:w="140" w:type="dxa"/>
              <w:right w:w="140" w:type="dxa"/>
            </w:tcMar>
            <w:vAlign w:val="center"/>
          </w:tcPr>
          <w:p>
            <w:r>
              <w:rPr>
                <w:rFonts w:ascii="Calibri" w:hAnsi="Calibri"/>
                <w:color w:val="222222"/>
                <w:sz w:val="18"/>
              </w:rPr>
              <w:t>AI / ML Frameworks</w:t>
            </w:r>
          </w:p>
        </w:tc>
        <w:tc>
          <w:tcPr>
            <w:tcW w:type="dxa" w:w="6336"/>
            <w:shd w:fill="F4F6F9"/>
            <w:tcMar>
              <w:top w:w="90" w:type="dxa"/>
              <w:bottom w:w="90" w:type="dxa"/>
              <w:left w:w="140" w:type="dxa"/>
              <w:right w:w="140" w:type="dxa"/>
            </w:tcMar>
            <w:vAlign w:val="center"/>
          </w:tcPr>
          <w:p>
            <w:r>
              <w:rPr>
                <w:rFonts w:ascii="Calibri" w:hAnsi="Calibri"/>
                <w:color w:val="222222"/>
                <w:sz w:val="18"/>
              </w:rPr>
              <w:t>PyTorch 2.x, Hugging Face Transformers, ONNX Runtime INT8, Scikit-learn, SentencePiece</w:t>
            </w:r>
          </w:p>
        </w:tc>
      </w:tr>
      <w:tr>
        <w:tc>
          <w:tcPr>
            <w:tcW w:type="dxa" w:w="3168"/>
            <w:shd w:fill="FFFFFF"/>
            <w:tcMar>
              <w:top w:w="90" w:type="dxa"/>
              <w:bottom w:w="90" w:type="dxa"/>
              <w:left w:w="140" w:type="dxa"/>
              <w:right w:w="140" w:type="dxa"/>
            </w:tcMar>
            <w:vAlign w:val="center"/>
          </w:tcPr>
          <w:p>
            <w:r>
              <w:rPr>
                <w:rFonts w:ascii="Calibri" w:hAnsi="Calibri"/>
                <w:color w:val="222222"/>
                <w:sz w:val="18"/>
              </w:rPr>
              <w:t>Cloud AI &amp; LLM APIs</w:t>
            </w:r>
          </w:p>
        </w:tc>
        <w:tc>
          <w:tcPr>
            <w:tcW w:type="dxa" w:w="6336"/>
            <w:shd w:fill="FFFFFF"/>
            <w:tcMar>
              <w:top w:w="90" w:type="dxa"/>
              <w:bottom w:w="90" w:type="dxa"/>
              <w:left w:w="140" w:type="dxa"/>
              <w:right w:w="140" w:type="dxa"/>
            </w:tcMar>
            <w:vAlign w:val="center"/>
          </w:tcPr>
          <w:p>
            <w:r>
              <w:rPr>
                <w:rFonts w:ascii="Calibri" w:hAnsi="Calibri"/>
                <w:color w:val="222222"/>
                <w:sz w:val="18"/>
              </w:rPr>
              <w:t>Google Gemini REST API (GET /v1beta/models, Flash-Lite, Standard) with Dynamic Registry</w:t>
            </w:r>
          </w:p>
        </w:tc>
      </w:tr>
      <w:tr>
        <w:tc>
          <w:tcPr>
            <w:tcW w:type="dxa" w:w="3168"/>
            <w:shd w:fill="F4F6F9"/>
            <w:tcMar>
              <w:top w:w="90" w:type="dxa"/>
              <w:bottom w:w="90" w:type="dxa"/>
              <w:left w:w="140" w:type="dxa"/>
              <w:right w:w="140" w:type="dxa"/>
            </w:tcMar>
            <w:vAlign w:val="center"/>
          </w:tcPr>
          <w:p>
            <w:r>
              <w:rPr>
                <w:rFonts w:ascii="Calibri" w:hAnsi="Calibri"/>
                <w:color w:val="222222"/>
                <w:sz w:val="18"/>
              </w:rPr>
              <w:t>Backend Services</w:t>
            </w:r>
          </w:p>
        </w:tc>
        <w:tc>
          <w:tcPr>
            <w:tcW w:type="dxa" w:w="6336"/>
            <w:shd w:fill="F4F6F9"/>
            <w:tcMar>
              <w:top w:w="90" w:type="dxa"/>
              <w:bottom w:w="90" w:type="dxa"/>
              <w:left w:w="140" w:type="dxa"/>
              <w:right w:w="140" w:type="dxa"/>
            </w:tcMar>
            <w:vAlign w:val="center"/>
          </w:tcPr>
          <w:p>
            <w:r>
              <w:rPr>
                <w:rFonts w:ascii="Calibri" w:hAnsi="Calibri"/>
                <w:color w:val="222222"/>
                <w:sz w:val="18"/>
              </w:rPr>
              <w:t>Python 3.11+, FastAPI (Async REST Gateway), Pydantic v2, PyYAML, Requests</w:t>
            </w:r>
          </w:p>
        </w:tc>
      </w:tr>
      <w:tr>
        <w:tc>
          <w:tcPr>
            <w:tcW w:type="dxa" w:w="3168"/>
            <w:shd w:fill="FFFFFF"/>
            <w:tcMar>
              <w:top w:w="90" w:type="dxa"/>
              <w:bottom w:w="90" w:type="dxa"/>
              <w:left w:w="140" w:type="dxa"/>
              <w:right w:w="140" w:type="dxa"/>
            </w:tcMar>
            <w:vAlign w:val="center"/>
          </w:tcPr>
          <w:p>
            <w:r>
              <w:rPr>
                <w:rFonts w:ascii="Calibri" w:hAnsi="Calibri"/>
                <w:color w:val="222222"/>
                <w:sz w:val="18"/>
              </w:rPr>
              <w:t>Frontend Application</w:t>
            </w:r>
          </w:p>
        </w:tc>
        <w:tc>
          <w:tcPr>
            <w:tcW w:type="dxa" w:w="6336"/>
            <w:shd w:fill="FFFFFF"/>
            <w:tcMar>
              <w:top w:w="90" w:type="dxa"/>
              <w:bottom w:w="90" w:type="dxa"/>
              <w:left w:w="140" w:type="dxa"/>
              <w:right w:w="140" w:type="dxa"/>
            </w:tcMar>
            <w:vAlign w:val="center"/>
          </w:tcPr>
          <w:p>
            <w:r>
              <w:rPr>
                <w:rFonts w:ascii="Calibri" w:hAnsi="Calibri"/>
                <w:color w:val="222222"/>
                <w:sz w:val="18"/>
              </w:rPr>
              <w:t>React 18, Vite, Tailwind CSS, Lucide Icons, Chart.js / Recharts</w:t>
            </w:r>
          </w:p>
        </w:tc>
      </w:tr>
      <w:tr>
        <w:tc>
          <w:tcPr>
            <w:tcW w:type="dxa" w:w="3168"/>
            <w:shd w:fill="F4F6F9"/>
            <w:tcMar>
              <w:top w:w="90" w:type="dxa"/>
              <w:bottom w:w="90" w:type="dxa"/>
              <w:left w:w="140" w:type="dxa"/>
              <w:right w:w="140" w:type="dxa"/>
            </w:tcMar>
            <w:vAlign w:val="center"/>
          </w:tcPr>
          <w:p>
            <w:r>
              <w:rPr>
                <w:rFonts w:ascii="Calibri" w:hAnsi="Calibri"/>
                <w:color w:val="222222"/>
                <w:sz w:val="18"/>
              </w:rPr>
              <w:t>Database &amp; Storage</w:t>
            </w:r>
          </w:p>
        </w:tc>
        <w:tc>
          <w:tcPr>
            <w:tcW w:type="dxa" w:w="6336"/>
            <w:shd w:fill="F4F6F9"/>
            <w:tcMar>
              <w:top w:w="90" w:type="dxa"/>
              <w:bottom w:w="90" w:type="dxa"/>
              <w:left w:w="140" w:type="dxa"/>
              <w:right w:w="140" w:type="dxa"/>
            </w:tcMar>
            <w:vAlign w:val="center"/>
          </w:tcPr>
          <w:p>
            <w:r>
              <w:rPr>
                <w:rFonts w:ascii="Calibri" w:hAnsi="Calibri"/>
                <w:color w:val="222222"/>
                <w:sz w:val="18"/>
              </w:rPr>
              <w:t>PostgreSQL (Relational core &amp; Audit trail), Redis (12h TTL Model Cache), Object Storage (Evidence Screenshots)</w:t>
            </w:r>
          </w:p>
        </w:tc>
      </w:tr>
      <w:tr>
        <w:tc>
          <w:tcPr>
            <w:tcW w:type="dxa" w:w="3168"/>
            <w:shd w:fill="FFFFFF"/>
            <w:tcMar>
              <w:top w:w="90" w:type="dxa"/>
              <w:bottom w:w="90" w:type="dxa"/>
              <w:left w:w="140" w:type="dxa"/>
              <w:right w:w="140" w:type="dxa"/>
            </w:tcMar>
            <w:vAlign w:val="center"/>
          </w:tcPr>
          <w:p>
            <w:r>
              <w:rPr>
                <w:rFonts w:ascii="Calibri" w:hAnsi="Calibri"/>
                <w:color w:val="222222"/>
                <w:sz w:val="18"/>
              </w:rPr>
              <w:t>IDEs &amp; Development</w:t>
            </w:r>
          </w:p>
        </w:tc>
        <w:tc>
          <w:tcPr>
            <w:tcW w:type="dxa" w:w="6336"/>
            <w:shd w:fill="FFFFFF"/>
            <w:tcMar>
              <w:top w:w="90" w:type="dxa"/>
              <w:bottom w:w="90" w:type="dxa"/>
              <w:left w:w="140" w:type="dxa"/>
              <w:right w:w="140" w:type="dxa"/>
            </w:tcMar>
            <w:vAlign w:val="center"/>
          </w:tcPr>
          <w:p>
            <w:r>
              <w:rPr>
                <w:rFonts w:ascii="Calibri" w:hAnsi="Calibri"/>
                <w:color w:val="222222"/>
                <w:sz w:val="18"/>
              </w:rPr>
              <w:t>Visual Studio Code, PyCharm Professional, Jupyter Lab</w:t>
            </w:r>
          </w:p>
        </w:tc>
      </w:tr>
      <w:tr>
        <w:tc>
          <w:tcPr>
            <w:tcW w:type="dxa" w:w="3168"/>
            <w:shd w:fill="F4F6F9"/>
            <w:tcMar>
              <w:top w:w="90" w:type="dxa"/>
              <w:bottom w:w="90" w:type="dxa"/>
              <w:left w:w="140" w:type="dxa"/>
              <w:right w:w="140" w:type="dxa"/>
            </w:tcMar>
            <w:vAlign w:val="center"/>
          </w:tcPr>
          <w:p>
            <w:r>
              <w:rPr>
                <w:rFonts w:ascii="Calibri" w:hAnsi="Calibri"/>
                <w:color w:val="222222"/>
                <w:sz w:val="18"/>
              </w:rPr>
              <w:t>Diagramming &amp; Modeling</w:t>
            </w:r>
          </w:p>
        </w:tc>
        <w:tc>
          <w:tcPr>
            <w:tcW w:type="dxa" w:w="6336"/>
            <w:shd w:fill="F4F6F9"/>
            <w:tcMar>
              <w:top w:w="90" w:type="dxa"/>
              <w:bottom w:w="90" w:type="dxa"/>
              <w:left w:w="140" w:type="dxa"/>
              <w:right w:w="140" w:type="dxa"/>
            </w:tcMar>
            <w:vAlign w:val="center"/>
          </w:tcPr>
          <w:p>
            <w:r>
              <w:rPr>
                <w:rFonts w:ascii="Calibri" w:hAnsi="Calibri"/>
                <w:color w:val="222222"/>
                <w:sz w:val="18"/>
              </w:rPr>
              <w:t>Draw.io, StarUML (Use Case, Activity, Conceptual/Physical ERD, Context Diagram)</w:t>
            </w:r>
          </w:p>
        </w:tc>
      </w:tr>
      <w:tr>
        <w:tc>
          <w:tcPr>
            <w:tcW w:type="dxa" w:w="3168"/>
            <w:shd w:fill="FFFFFF"/>
            <w:tcMar>
              <w:top w:w="90" w:type="dxa"/>
              <w:bottom w:w="90" w:type="dxa"/>
              <w:left w:w="140" w:type="dxa"/>
              <w:right w:w="140" w:type="dxa"/>
            </w:tcMar>
            <w:vAlign w:val="center"/>
          </w:tcPr>
          <w:p>
            <w:r>
              <w:rPr>
                <w:rFonts w:ascii="Calibri" w:hAnsi="Calibri"/>
                <w:color w:val="222222"/>
                <w:sz w:val="18"/>
              </w:rPr>
              <w:t>Documentation &amp; Office</w:t>
            </w:r>
          </w:p>
        </w:tc>
        <w:tc>
          <w:tcPr>
            <w:tcW w:type="dxa" w:w="6336"/>
            <w:shd w:fill="FFFFFF"/>
            <w:tcMar>
              <w:top w:w="90" w:type="dxa"/>
              <w:bottom w:w="90" w:type="dxa"/>
              <w:left w:w="140" w:type="dxa"/>
              <w:right w:w="140" w:type="dxa"/>
            </w:tcMar>
            <w:vAlign w:val="center"/>
          </w:tcPr>
          <w:p>
            <w:r>
              <w:rPr>
                <w:rFonts w:ascii="Calibri" w:hAnsi="Calibri"/>
                <w:color w:val="222222"/>
                <w:sz w:val="18"/>
              </w:rPr>
              <w:t>Microsoft Word, Google Docs / Sheets, Zotero (Citation Management, PRISMA Search Logs)</w:t>
            </w:r>
          </w:p>
        </w:tc>
      </w:tr>
      <w:tr>
        <w:tc>
          <w:tcPr>
            <w:tcW w:type="dxa" w:w="3168"/>
            <w:shd w:fill="F4F6F9"/>
            <w:tcMar>
              <w:top w:w="90" w:type="dxa"/>
              <w:bottom w:w="90" w:type="dxa"/>
              <w:left w:w="140" w:type="dxa"/>
              <w:right w:w="140" w:type="dxa"/>
            </w:tcMar>
            <w:vAlign w:val="center"/>
          </w:tcPr>
          <w:p>
            <w:r>
              <w:rPr>
                <w:rFonts w:ascii="Calibri" w:hAnsi="Calibri"/>
                <w:color w:val="222222"/>
                <w:sz w:val="18"/>
              </w:rPr>
              <w:t>Version Control &amp; CI/CD</w:t>
            </w:r>
          </w:p>
        </w:tc>
        <w:tc>
          <w:tcPr>
            <w:tcW w:type="dxa" w:w="6336"/>
            <w:shd w:fill="F4F6F9"/>
            <w:tcMar>
              <w:top w:w="90" w:type="dxa"/>
              <w:bottom w:w="90" w:type="dxa"/>
              <w:left w:w="140" w:type="dxa"/>
              <w:right w:w="140" w:type="dxa"/>
            </w:tcMar>
            <w:vAlign w:val="center"/>
          </w:tcPr>
          <w:p>
            <w:r>
              <w:rPr>
                <w:rFonts w:ascii="Calibri" w:hAnsi="Calibri"/>
                <w:color w:val="222222"/>
                <w:sz w:val="18"/>
              </w:rPr>
              <w:t>Git, GitHub Enterprise / GitLab, Docker (Containerization)</w:t>
            </w:r>
          </w:p>
        </w:tc>
      </w:tr>
      <w:tr>
        <w:tc>
          <w:tcPr>
            <w:tcW w:type="dxa" w:w="3168"/>
            <w:shd w:fill="FFFFFF"/>
            <w:tcMar>
              <w:top w:w="90" w:type="dxa"/>
              <w:bottom w:w="90" w:type="dxa"/>
              <w:left w:w="140" w:type="dxa"/>
              <w:right w:w="140" w:type="dxa"/>
            </w:tcMar>
            <w:vAlign w:val="center"/>
          </w:tcPr>
          <w:p>
            <w:r>
              <w:rPr>
                <w:rFonts w:ascii="Calibri" w:hAnsi="Calibri"/>
                <w:color w:val="222222"/>
                <w:sz w:val="18"/>
              </w:rPr>
              <w:t>Compute &amp; Experimentation</w:t>
            </w:r>
          </w:p>
        </w:tc>
        <w:tc>
          <w:tcPr>
            <w:tcW w:type="dxa" w:w="6336"/>
            <w:shd w:fill="FFFFFF"/>
            <w:tcMar>
              <w:top w:w="90" w:type="dxa"/>
              <w:bottom w:w="90" w:type="dxa"/>
              <w:left w:w="140" w:type="dxa"/>
              <w:right w:w="140" w:type="dxa"/>
            </w:tcMar>
            <w:vAlign w:val="center"/>
          </w:tcPr>
          <w:p>
            <w:r>
              <w:rPr>
                <w:rFonts w:ascii="Calibri" w:hAnsi="Calibri"/>
                <w:color w:val="222222"/>
                <w:sz w:val="18"/>
              </w:rPr>
              <w:t>Kaggle GPU P100/T4 (16GB VRAM), Google Colab Pro, Local Intel Core i7 Testbed</w:t>
            </w:r>
          </w:p>
        </w:tc>
      </w:tr>
      <w:tr>
        <w:tc>
          <w:tcPr>
            <w:tcW w:type="dxa" w:w="3168"/>
            <w:shd w:fill="F4F6F9"/>
            <w:tcMar>
              <w:top w:w="90" w:type="dxa"/>
              <w:bottom w:w="90" w:type="dxa"/>
              <w:left w:w="140" w:type="dxa"/>
              <w:right w:w="140" w:type="dxa"/>
            </w:tcMar>
            <w:vAlign w:val="center"/>
          </w:tcPr>
          <w:p>
            <w:r>
              <w:rPr>
                <w:rFonts w:ascii="Calibri" w:hAnsi="Calibri"/>
                <w:color w:val="222222"/>
                <w:sz w:val="18"/>
              </w:rPr>
              <w:t>Project Management</w:t>
            </w:r>
          </w:p>
        </w:tc>
        <w:tc>
          <w:tcPr>
            <w:tcW w:type="dxa" w:w="6336"/>
            <w:shd w:fill="F4F6F9"/>
            <w:tcMar>
              <w:top w:w="90" w:type="dxa"/>
              <w:bottom w:w="90" w:type="dxa"/>
              <w:left w:w="140" w:type="dxa"/>
              <w:right w:w="140" w:type="dxa"/>
            </w:tcMar>
            <w:vAlign w:val="center"/>
          </w:tcPr>
          <w:p>
            <w:r>
              <w:rPr>
                <w:rFonts w:ascii="Calibri" w:hAnsi="Calibri"/>
                <w:color w:val="222222"/>
                <w:sz w:val="18"/>
              </w:rPr>
              <w:t>Jira / GitHub Projects (Sprint Planning, Tasks Tracking, Kanban Board, Defect Management)</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88888"/>
        <w:sz w:val="17"/>
      </w:rPr>
      <w:t>ScamShield-VN: Real-Time Vietnamese Scam &amp; Phishing Detection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CAPSTONE PROJECT REPORT | Report 2 – Research Proposal and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