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PARKING SYSTEM – WEB MVP</w:t>
      </w:r>
    </w:p>
    <w:p>
      <w:pPr>
        <w:jc w:val="center"/>
      </w:pPr>
      <w:r>
        <w:rPr>
          <w:b/>
          <w:sz w:val="30"/>
        </w:rPr>
        <w:t>BACKEND API QA TEST REPORT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Testing Area</w:t>
            </w:r>
          </w:p>
        </w:tc>
        <w:tc>
          <w:tcPr>
            <w:tcW w:type="dxa" w:w="4968"/>
            <w:vAlign w:val="center"/>
          </w:tcPr>
          <w:p>
            <w:pPr>
              <w:spacing w:after="0"/>
            </w:pPr>
            <w:r/>
            <w:r>
              <w:rPr>
                <w:b w:val="0"/>
              </w:rPr>
              <w:t>Owner Registration, Owner Application, Owner Verification, Owner Approval and Parking Structure Management</w:t>
            </w:r>
          </w:p>
        </w:tc>
      </w:tr>
      <w:tr>
        <w:tc>
          <w:tcPr>
            <w:tcW w:type="dxa" w:w="4968"/>
            <w:vAlign w:val="center"/>
            <w:shd w:fill="D9EAF7"/>
          </w:tcPr>
          <w:p>
            <w:pPr>
              <w:spacing w:after="0"/>
            </w:pPr>
            <w:r/>
            <w:r>
              <w:rPr>
                <w:b/>
              </w:rPr>
              <w:t>Tester</w:t>
            </w:r>
          </w:p>
        </w:tc>
        <w:tc>
          <w:tcPr>
            <w:tcW w:type="dxa" w:w="4968"/>
            <w:vAlign w:val="center"/>
          </w:tcPr>
          <w:p>
            <w:pPr>
              <w:spacing w:after="0"/>
            </w:pPr>
            <w:r/>
            <w:r>
              <w:rPr>
                <w:b w:val="0"/>
              </w:rPr>
              <w:t>Tạ Ngọc Hoàng Phan</w:t>
            </w:r>
          </w:p>
        </w:tc>
      </w:tr>
      <w:tr>
        <w:tc>
          <w:tcPr>
            <w:tcW w:type="dxa" w:w="4968"/>
            <w:vAlign w:val="center"/>
            <w:shd w:fill="D9EAF7"/>
          </w:tcPr>
          <w:p>
            <w:pPr>
              <w:spacing w:after="0"/>
            </w:pPr>
            <w:r/>
            <w:r>
              <w:rPr>
                <w:b/>
              </w:rPr>
              <w:t>Test Date</w:t>
            </w:r>
          </w:p>
        </w:tc>
        <w:tc>
          <w:tcPr>
            <w:tcW w:type="dxa" w:w="4968"/>
            <w:vAlign w:val="center"/>
          </w:tcPr>
          <w:p>
            <w:pPr>
              <w:spacing w:after="0"/>
            </w:pPr>
            <w:r/>
            <w:r>
              <w:rPr>
                <w:b w:val="0"/>
              </w:rPr>
              <w:t>08/10/2026</w:t>
            </w:r>
          </w:p>
        </w:tc>
      </w:tr>
      <w:tr>
        <w:tc>
          <w:tcPr>
            <w:tcW w:type="dxa" w:w="4968"/>
            <w:vAlign w:val="center"/>
            <w:shd w:fill="D9EAF7"/>
          </w:tcPr>
          <w:p>
            <w:pPr>
              <w:spacing w:after="0"/>
            </w:pPr>
            <w:r/>
            <w:r>
              <w:rPr>
                <w:b/>
              </w:rPr>
              <w:t>Test Environment</w:t>
            </w:r>
          </w:p>
        </w:tc>
        <w:tc>
          <w:tcPr>
            <w:tcW w:type="dxa" w:w="4968"/>
            <w:vAlign w:val="center"/>
          </w:tcPr>
          <w:p>
            <w:pPr>
              <w:spacing w:after="0"/>
            </w:pPr>
            <w:r/>
            <w:r>
              <w:rPr>
                <w:b w:val="0"/>
              </w:rPr>
              <w:t>Local Development Environment</w:t>
            </w:r>
          </w:p>
        </w:tc>
      </w:tr>
      <w:tr>
        <w:tc>
          <w:tcPr>
            <w:tcW w:type="dxa" w:w="4968"/>
            <w:vAlign w:val="center"/>
            <w:shd w:fill="D9EAF7"/>
          </w:tcPr>
          <w:p>
            <w:pPr>
              <w:spacing w:after="0"/>
            </w:pPr>
            <w:r/>
            <w:r>
              <w:rPr>
                <w:b/>
              </w:rPr>
              <w:t>UserService</w:t>
            </w:r>
          </w:p>
        </w:tc>
        <w:tc>
          <w:tcPr>
            <w:tcW w:type="dxa" w:w="4968"/>
            <w:vAlign w:val="center"/>
          </w:tcPr>
          <w:p>
            <w:pPr>
              <w:spacing w:after="0"/>
            </w:pPr>
            <w:r/>
            <w:r>
              <w:rPr>
                <w:b w:val="0"/>
              </w:rPr>
              <w:t>http://localhost:5035</w:t>
            </w:r>
          </w:p>
        </w:tc>
      </w:tr>
      <w:tr>
        <w:tc>
          <w:tcPr>
            <w:tcW w:type="dxa" w:w="4968"/>
            <w:vAlign w:val="center"/>
            <w:shd w:fill="D9EAF7"/>
          </w:tcPr>
          <w:p>
            <w:pPr>
              <w:spacing w:after="0"/>
            </w:pPr>
            <w:r/>
            <w:r>
              <w:rPr>
                <w:b/>
              </w:rPr>
              <w:t>ParkingService</w:t>
            </w:r>
          </w:p>
        </w:tc>
        <w:tc>
          <w:tcPr>
            <w:tcW w:type="dxa" w:w="4968"/>
            <w:vAlign w:val="center"/>
          </w:tcPr>
          <w:p>
            <w:pPr>
              <w:spacing w:after="0"/>
            </w:pPr>
            <w:r/>
            <w:r>
              <w:rPr>
                <w:b w:val="0"/>
              </w:rPr>
              <w:t>http://localhost:5045</w:t>
            </w:r>
          </w:p>
        </w:tc>
      </w:tr>
      <w:tr>
        <w:tc>
          <w:tcPr>
            <w:tcW w:type="dxa" w:w="4968"/>
            <w:vAlign w:val="center"/>
            <w:shd w:fill="D9EAF7"/>
          </w:tcPr>
          <w:p>
            <w:pPr>
              <w:spacing w:after="0"/>
            </w:pPr>
            <w:r/>
            <w:r>
              <w:rPr>
                <w:b/>
              </w:rPr>
              <w:t>Test Status</w:t>
            </w:r>
          </w:p>
        </w:tc>
        <w:tc>
          <w:tcPr>
            <w:tcW w:type="dxa" w:w="4968"/>
            <w:vAlign w:val="center"/>
          </w:tcPr>
          <w:p>
            <w:pPr>
              <w:spacing w:after="0"/>
            </w:pPr>
            <w:r/>
            <w:r>
              <w:rPr>
                <w:b w:val="0"/>
              </w:rPr>
              <w:t>Completed with environment limitations</w:t>
            </w:r>
          </w:p>
        </w:tc>
      </w:tr>
    </w:tbl>
    <w:p>
      <w:pPr>
        <w:pStyle w:val="Heading1"/>
        <w:spacing w:before="200" w:after="100"/>
      </w:pPr>
      <w:r>
        <w:t>1. Objective</w:t>
      </w:r>
    </w:p>
    <w:p>
      <w:r>
        <w:t>The objective of this testing activity is to test the Backend APIs currently available for Owner registration, Owner application review, Owner verification, Owner approval, and Owner Parking Structure Management based on the current implementation and the available QA environment.</w:t>
      </w:r>
    </w:p>
    <w:p>
      <w:r>
        <w:t>The testing focuses on:</w:t>
      </w:r>
    </w:p>
    <w:p>
      <w:pPr>
        <w:pStyle w:val="ListBullet"/>
      </w:pPr>
      <w:r>
        <w:t>Owner registration with valid information.</w:t>
      </w:r>
    </w:p>
    <w:p>
      <w:pPr>
        <w:pStyle w:val="ListBullet"/>
      </w:pPr>
      <w:r>
        <w:t>Retrieval of a submitted Owner application by Admin.</w:t>
      </w:r>
    </w:p>
    <w:p>
      <w:pPr>
        <w:pStyle w:val="ListBullet"/>
      </w:pPr>
      <w:r>
        <w:t>The normal Owner email and phone verification flow.</w:t>
      </w:r>
    </w:p>
    <w:p>
      <w:pPr>
        <w:pStyle w:val="ListBullet"/>
      </w:pPr>
      <w:r>
        <w:t>Approval of a verified Owner application.</w:t>
      </w:r>
    </w:p>
    <w:p>
      <w:pPr>
        <w:pStyle w:val="ListBullet"/>
      </w:pPr>
      <w:r>
        <w:t>Owner Parking Structure Management APIs.</w:t>
      </w:r>
    </w:p>
    <w:p>
      <w:pPr>
        <w:pStyle w:val="ListBullet"/>
      </w:pPr>
      <w:r>
        <w:t>Authorization and service availability prerequisites where applicable.</w:t>
      </w:r>
    </w:p>
    <w:p>
      <w:pPr>
        <w:pStyle w:val="ListBullet"/>
      </w:pPr>
      <w:r>
        <w:t>Distinguishing application defects from QA environment/configuration limitations.</w:t>
      </w:r>
    </w:p>
    <w:p>
      <w:pPr>
        <w:pStyle w:val="Heading1"/>
        <w:spacing w:before="200" w:after="100"/>
      </w:pPr>
      <w:r>
        <w:t>2. Testing Scope</w:t>
      </w:r>
    </w:p>
    <w:p>
      <w:r>
        <w:t>The following Backend areas were included in this QA activity: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pPr>
              <w:spacing w:after="0"/>
            </w:pPr>
            <w:r>
              <w:rPr>
                <w:color w:val="FFFFFF"/>
              </w:rPr>
            </w:r>
            <w:r>
              <w:rPr>
                <w:b/>
              </w:rPr>
              <w:t>Module</w:t>
            </w:r>
          </w:p>
        </w:tc>
        <w:tc>
          <w:tcPr>
            <w:tcW w:type="dxa" w:w="3312"/>
            <w:vAlign w:val="center"/>
            <w:shd w:fill="1F4E78"/>
          </w:tcPr>
          <w:p>
            <w:pPr>
              <w:spacing w:after="0"/>
            </w:pPr>
            <w:r>
              <w:rPr>
                <w:color w:val="FFFFFF"/>
              </w:rPr>
            </w:r>
            <w:r>
              <w:rPr>
                <w:b/>
              </w:rPr>
              <w:t>Test Cases</w:t>
            </w:r>
          </w:p>
        </w:tc>
        <w:tc>
          <w:tcPr>
            <w:tcW w:type="dxa" w:w="3312"/>
            <w:vAlign w:val="center"/>
            <w:shd w:fill="1F4E78"/>
          </w:tcPr>
          <w:p>
            <w:pPr>
              <w:spacing w:after="0"/>
            </w:pPr>
            <w:r>
              <w:rPr>
                <w:color w:val="FFFFFF"/>
              </w:rPr>
            </w:r>
            <w:r>
              <w:rPr>
                <w:b/>
              </w:rPr>
              <w:t>Result</w:t>
            </w:r>
          </w:p>
        </w:tc>
      </w:tr>
      <w:tr>
        <w:tc>
          <w:tcPr>
            <w:tcW w:type="dxa" w:w="3312"/>
            <w:vAlign w:val="center"/>
          </w:tcPr>
          <w:p>
            <w:pPr>
              <w:spacing w:after="0"/>
            </w:pPr>
            <w:r/>
            <w:r>
              <w:rPr>
                <w:b w:val="0"/>
              </w:rPr>
              <w:t>Owner Registration</w:t>
            </w:r>
          </w:p>
        </w:tc>
        <w:tc>
          <w:tcPr>
            <w:tcW w:type="dxa" w:w="3312"/>
            <w:vAlign w:val="center"/>
          </w:tcPr>
          <w:p>
            <w:pPr>
              <w:spacing w:after="0"/>
            </w:pPr>
            <w:r/>
            <w:r>
              <w:rPr>
                <w:b w:val="0"/>
              </w:rPr>
              <w:t>1</w:t>
            </w:r>
          </w:p>
        </w:tc>
        <w:tc>
          <w:tcPr>
            <w:tcW w:type="dxa" w:w="3312"/>
            <w:vAlign w:val="center"/>
          </w:tcPr>
          <w:p>
            <w:pPr>
              <w:spacing w:after="0"/>
            </w:pPr>
            <w:r/>
            <w:r>
              <w:rPr>
                <w:b w:val="0"/>
              </w:rPr>
              <w:t>1 PASS</w:t>
            </w:r>
          </w:p>
        </w:tc>
      </w:tr>
      <w:tr>
        <w:tc>
          <w:tcPr>
            <w:tcW w:type="dxa" w:w="3312"/>
            <w:vAlign w:val="center"/>
          </w:tcPr>
          <w:p>
            <w:pPr>
              <w:spacing w:after="0"/>
            </w:pPr>
            <w:r/>
            <w:r>
              <w:rPr>
                <w:b w:val="0"/>
              </w:rPr>
              <w:t>Admin Owner Application</w:t>
            </w:r>
          </w:p>
        </w:tc>
        <w:tc>
          <w:tcPr>
            <w:tcW w:type="dxa" w:w="3312"/>
            <w:vAlign w:val="center"/>
          </w:tcPr>
          <w:p>
            <w:pPr>
              <w:spacing w:after="0"/>
            </w:pPr>
            <w:r/>
            <w:r>
              <w:rPr>
                <w:b w:val="0"/>
              </w:rPr>
              <w:t>1</w:t>
            </w:r>
          </w:p>
        </w:tc>
        <w:tc>
          <w:tcPr>
            <w:tcW w:type="dxa" w:w="3312"/>
            <w:vAlign w:val="center"/>
          </w:tcPr>
          <w:p>
            <w:pPr>
              <w:spacing w:after="0"/>
            </w:pPr>
            <w:r/>
            <w:r>
              <w:rPr>
                <w:b w:val="0"/>
              </w:rPr>
              <w:t>1 PASS</w:t>
            </w:r>
          </w:p>
        </w:tc>
      </w:tr>
      <w:tr>
        <w:tc>
          <w:tcPr>
            <w:tcW w:type="dxa" w:w="3312"/>
            <w:vAlign w:val="center"/>
          </w:tcPr>
          <w:p>
            <w:pPr>
              <w:spacing w:after="0"/>
            </w:pPr>
            <w:r/>
            <w:r>
              <w:rPr>
                <w:b w:val="0"/>
              </w:rPr>
              <w:t>Owner Verification</w:t>
            </w:r>
          </w:p>
        </w:tc>
        <w:tc>
          <w:tcPr>
            <w:tcW w:type="dxa" w:w="3312"/>
            <w:vAlign w:val="center"/>
          </w:tcPr>
          <w:p>
            <w:pPr>
              <w:spacing w:after="0"/>
            </w:pPr>
            <w:r/>
            <w:r>
              <w:rPr>
                <w:b w:val="0"/>
              </w:rPr>
              <w:t>1</w:t>
            </w:r>
          </w:p>
        </w:tc>
        <w:tc>
          <w:tcPr>
            <w:tcW w:type="dxa" w:w="3312"/>
            <w:vAlign w:val="center"/>
          </w:tcPr>
          <w:p>
            <w:pPr>
              <w:spacing w:after="0"/>
            </w:pPr>
            <w:r/>
            <w:r>
              <w:rPr>
                <w:b w:val="0"/>
              </w:rPr>
              <w:t>1 BLOCKED</w:t>
            </w:r>
          </w:p>
        </w:tc>
      </w:tr>
      <w:tr>
        <w:tc>
          <w:tcPr>
            <w:tcW w:type="dxa" w:w="3312"/>
            <w:vAlign w:val="center"/>
          </w:tcPr>
          <w:p>
            <w:pPr>
              <w:spacing w:after="0"/>
            </w:pPr>
            <w:r/>
            <w:r>
              <w:rPr>
                <w:b w:val="0"/>
              </w:rPr>
              <w:t>Admin Owner Approval</w:t>
            </w:r>
          </w:p>
        </w:tc>
        <w:tc>
          <w:tcPr>
            <w:tcW w:type="dxa" w:w="3312"/>
            <w:vAlign w:val="center"/>
          </w:tcPr>
          <w:p>
            <w:pPr>
              <w:spacing w:after="0"/>
            </w:pPr>
            <w:r/>
            <w:r>
              <w:rPr>
                <w:b w:val="0"/>
              </w:rPr>
              <w:t>1</w:t>
            </w:r>
          </w:p>
        </w:tc>
        <w:tc>
          <w:tcPr>
            <w:tcW w:type="dxa" w:w="3312"/>
            <w:vAlign w:val="center"/>
          </w:tcPr>
          <w:p>
            <w:pPr>
              <w:spacing w:after="0"/>
            </w:pPr>
            <w:r/>
            <w:r>
              <w:rPr>
                <w:b w:val="0"/>
              </w:rPr>
              <w:t>1 BLOCKED</w:t>
            </w:r>
          </w:p>
        </w:tc>
      </w:tr>
      <w:tr>
        <w:tc>
          <w:tcPr>
            <w:tcW w:type="dxa" w:w="3312"/>
            <w:vAlign w:val="center"/>
          </w:tcPr>
          <w:p>
            <w:pPr>
              <w:spacing w:after="0"/>
            </w:pPr>
            <w:r/>
            <w:r>
              <w:rPr>
                <w:b w:val="0"/>
              </w:rPr>
              <w:t>Owner Parking Structure Management</w:t>
            </w:r>
          </w:p>
        </w:tc>
        <w:tc>
          <w:tcPr>
            <w:tcW w:type="dxa" w:w="3312"/>
            <w:vAlign w:val="center"/>
          </w:tcPr>
          <w:p>
            <w:pPr>
              <w:spacing w:after="0"/>
            </w:pPr>
            <w:r/>
            <w:r>
              <w:rPr>
                <w:b w:val="0"/>
              </w:rPr>
              <w:t>5</w:t>
            </w:r>
          </w:p>
        </w:tc>
        <w:tc>
          <w:tcPr>
            <w:tcW w:type="dxa" w:w="3312"/>
            <w:vAlign w:val="center"/>
          </w:tcPr>
          <w:p>
            <w:pPr>
              <w:spacing w:after="0"/>
            </w:pPr>
            <w:r/>
            <w:r>
              <w:rPr>
                <w:b w:val="0"/>
              </w:rPr>
              <w:t>5 BLOCKED</w:t>
            </w:r>
          </w:p>
        </w:tc>
      </w:tr>
    </w:tbl>
    <w:p>
      <w:pPr>
        <w:pStyle w:val="Heading1"/>
        <w:spacing w:before="200" w:after="100"/>
      </w:pPr>
      <w:r>
        <w:t>3. Testing Baseline</w:t>
      </w:r>
    </w:p>
    <w:p>
      <w:pPr>
        <w:pStyle w:val="Heading2"/>
        <w:spacing w:before="200" w:after="100"/>
      </w:pPr>
      <w:r>
        <w:t>3.1 Implementation Baseline</w:t>
      </w:r>
    </w:p>
    <w:p>
      <w:r>
        <w:t>The tested implementation was the current QA/development baseline available during execution. UserService was available at http://localhost:5035. The Owner registration and Owner application retrieval flows were executed successfully.</w:t>
      </w:r>
    </w:p>
    <w:p>
      <w:r>
        <w:t>The ParkingService implementation exposes the Parking Structure Management endpoints required for this scope, including parking lot, unit, slot and structure operations. However, the service could not be started in the QA environment because the required Services:Key configuration was missing.</w:t>
      </w:r>
    </w:p>
    <w:p>
      <w:pPr>
        <w:pStyle w:val="Heading2"/>
        <w:spacing w:before="200" w:after="100"/>
      </w:pPr>
      <w:r>
        <w:t>3.2 Owner Registration Baseline</w:t>
      </w:r>
    </w:p>
    <w:p>
      <w:r>
        <w:t>A real Owner registration was created using the QA test account qa.owner.20261008@example.com. The registration response created an Owner Application and returned the application and Owner identifiers.</w:t>
      </w:r>
    </w:p>
    <w:p>
      <w:r>
        <w:t>The created application was in pending state, contactVerified was false, and email/phone verification challenges were created. No password/hash/token secret was exposed in the response.</w:t>
      </w:r>
    </w:p>
    <w:p>
      <w:pPr>
        <w:pStyle w:val="Heading1"/>
        <w:spacing w:before="200" w:after="100"/>
      </w:pPr>
      <w:r>
        <w:t>4. Test Execution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pPr>
              <w:spacing w:after="0"/>
            </w:pPr>
            <w:r>
              <w:rPr>
                <w:color w:val="FFFFFF"/>
              </w:rPr>
            </w:r>
            <w:r>
              <w:rPr>
                <w:b/>
              </w:rPr>
              <w:t>Result</w:t>
            </w:r>
          </w:p>
        </w:tc>
        <w:tc>
          <w:tcPr>
            <w:tcW w:type="dxa" w:w="2484"/>
            <w:vAlign w:val="center"/>
            <w:shd w:fill="1F4E78"/>
          </w:tcPr>
          <w:p>
            <w:pPr>
              <w:spacing w:after="0"/>
            </w:pPr>
            <w:r>
              <w:rPr>
                <w:color w:val="FFFFFF"/>
              </w:rPr>
            </w:r>
            <w:r>
              <w:rPr>
                <w:b/>
              </w:rPr>
              <w:t>Count</w:t>
            </w:r>
          </w:p>
        </w:tc>
        <w:tc>
          <w:tcPr>
            <w:tcW w:type="dxa" w:w="2484"/>
            <w:vAlign w:val="center"/>
            <w:shd w:fill="1F4E78"/>
          </w:tcPr>
          <w:p>
            <w:pPr>
              <w:spacing w:after="0"/>
            </w:pPr>
            <w:r>
              <w:rPr>
                <w:color w:val="FFFFFF"/>
              </w:rPr>
            </w:r>
            <w:r>
              <w:rPr>
                <w:b/>
              </w:rPr>
              <w:t>Percentage of All Cases</w:t>
            </w:r>
          </w:p>
        </w:tc>
        <w:tc>
          <w:tcPr>
            <w:tcW w:type="dxa" w:w="2484"/>
            <w:vAlign w:val="center"/>
            <w:shd w:fill="1F4E78"/>
          </w:tcPr>
          <w:p>
            <w:pPr>
              <w:spacing w:after="0"/>
            </w:pPr>
            <w:r>
              <w:rPr>
                <w:color w:val="FFFFFF"/>
              </w:rPr>
            </w:r>
            <w:r>
              <w:rPr>
                <w:b/>
              </w:rPr>
              <w:t>Comment</w:t>
            </w:r>
          </w:p>
        </w:tc>
      </w:tr>
      <w:tr>
        <w:tc>
          <w:tcPr>
            <w:tcW w:type="dxa" w:w="2484"/>
            <w:vAlign w:val="center"/>
          </w:tcPr>
          <w:p>
            <w:pPr>
              <w:spacing w:after="0"/>
            </w:pPr>
            <w:r/>
            <w:r>
              <w:rPr>
                <w:b/>
              </w:rPr>
              <w:t>PASS</w:t>
            </w:r>
          </w:p>
        </w:tc>
        <w:tc>
          <w:tcPr>
            <w:tcW w:type="dxa" w:w="2484"/>
            <w:vAlign w:val="center"/>
          </w:tcPr>
          <w:p>
            <w:pPr>
              <w:spacing w:after="0"/>
            </w:pPr>
            <w:r/>
            <w:r>
              <w:rPr>
                <w:b w:val="0"/>
              </w:rPr>
              <w:t>2</w:t>
            </w:r>
          </w:p>
        </w:tc>
        <w:tc>
          <w:tcPr>
            <w:tcW w:type="dxa" w:w="2484"/>
            <w:vAlign w:val="center"/>
          </w:tcPr>
          <w:p>
            <w:pPr>
              <w:spacing w:after="0"/>
            </w:pPr>
            <w:r/>
            <w:r>
              <w:rPr>
                <w:b w:val="0"/>
              </w:rPr>
              <w:t>22.22%</w:t>
            </w:r>
          </w:p>
        </w:tc>
        <w:tc>
          <w:tcPr>
            <w:tcW w:type="dxa" w:w="2484"/>
            <w:vAlign w:val="center"/>
          </w:tcPr>
          <w:p>
            <w:pPr>
              <w:spacing w:after="0"/>
            </w:pPr>
            <w:r/>
            <w:r>
              <w:rPr>
                <w:b w:val="0"/>
              </w:rPr>
              <w:t>Expected functional behavior was verified.</w:t>
            </w:r>
          </w:p>
        </w:tc>
      </w:tr>
      <w:tr>
        <w:tc>
          <w:tcPr>
            <w:tcW w:type="dxa" w:w="2484"/>
            <w:vAlign w:val="center"/>
          </w:tcPr>
          <w:p>
            <w:pPr>
              <w:spacing w:after="0"/>
            </w:pPr>
            <w:r/>
            <w:r>
              <w:rPr>
                <w:b/>
              </w:rPr>
              <w:t>FAIL</w:t>
            </w:r>
          </w:p>
        </w:tc>
        <w:tc>
          <w:tcPr>
            <w:tcW w:type="dxa" w:w="2484"/>
            <w:vAlign w:val="center"/>
          </w:tcPr>
          <w:p>
            <w:pPr>
              <w:spacing w:after="0"/>
            </w:pPr>
            <w:r/>
            <w:r>
              <w:rPr>
                <w:b w:val="0"/>
              </w:rPr>
              <w:t>0</w:t>
            </w:r>
          </w:p>
        </w:tc>
        <w:tc>
          <w:tcPr>
            <w:tcW w:type="dxa" w:w="2484"/>
            <w:vAlign w:val="center"/>
          </w:tcPr>
          <w:p>
            <w:pPr>
              <w:spacing w:after="0"/>
            </w:pPr>
            <w:r/>
            <w:r>
              <w:rPr>
                <w:b w:val="0"/>
              </w:rPr>
              <w:t>0.00%</w:t>
            </w:r>
          </w:p>
        </w:tc>
        <w:tc>
          <w:tcPr>
            <w:tcW w:type="dxa" w:w="2484"/>
            <w:vAlign w:val="center"/>
          </w:tcPr>
          <w:p>
            <w:pPr>
              <w:spacing w:after="0"/>
            </w:pPr>
            <w:r/>
            <w:r>
              <w:rPr>
                <w:b w:val="0"/>
              </w:rPr>
              <w:t>No application functional failure was confirmed.</w:t>
            </w:r>
          </w:p>
        </w:tc>
      </w:tr>
      <w:tr>
        <w:tc>
          <w:tcPr>
            <w:tcW w:type="dxa" w:w="2484"/>
            <w:vAlign w:val="center"/>
          </w:tcPr>
          <w:p>
            <w:pPr>
              <w:spacing w:after="0"/>
            </w:pPr>
            <w:r/>
            <w:r>
              <w:rPr>
                <w:b/>
              </w:rPr>
              <w:t>BLOCKED</w:t>
            </w:r>
          </w:p>
        </w:tc>
        <w:tc>
          <w:tcPr>
            <w:tcW w:type="dxa" w:w="2484"/>
            <w:vAlign w:val="center"/>
          </w:tcPr>
          <w:p>
            <w:pPr>
              <w:spacing w:after="0"/>
            </w:pPr>
            <w:r/>
            <w:r>
              <w:rPr>
                <w:b w:val="0"/>
              </w:rPr>
              <w:t>7</w:t>
            </w:r>
          </w:p>
        </w:tc>
        <w:tc>
          <w:tcPr>
            <w:tcW w:type="dxa" w:w="2484"/>
            <w:vAlign w:val="center"/>
          </w:tcPr>
          <w:p>
            <w:pPr>
              <w:spacing w:after="0"/>
            </w:pPr>
            <w:r/>
            <w:r>
              <w:rPr>
                <w:b w:val="0"/>
              </w:rPr>
              <w:t>77.78%</w:t>
            </w:r>
          </w:p>
        </w:tc>
        <w:tc>
          <w:tcPr>
            <w:tcW w:type="dxa" w:w="2484"/>
            <w:vAlign w:val="center"/>
          </w:tcPr>
          <w:p>
            <w:pPr>
              <w:spacing w:after="0"/>
            </w:pPr>
            <w:r/>
            <w:r>
              <w:rPr>
                <w:b w:val="0"/>
              </w:rPr>
              <w:t>Execution was prevented by environment/configuration dependencies.</w:t>
            </w:r>
          </w:p>
        </w:tc>
      </w:tr>
      <w:tr>
        <w:tc>
          <w:tcPr>
            <w:tcW w:type="dxa" w:w="2484"/>
            <w:vAlign w:val="center"/>
          </w:tcPr>
          <w:p>
            <w:pPr>
              <w:spacing w:after="0"/>
            </w:pPr>
            <w:r/>
            <w:r>
              <w:rPr>
                <w:b/>
              </w:rPr>
              <w:t>TOTAL</w:t>
            </w:r>
          </w:p>
        </w:tc>
        <w:tc>
          <w:tcPr>
            <w:tcW w:type="dxa" w:w="2484"/>
            <w:vAlign w:val="center"/>
          </w:tcPr>
          <w:p>
            <w:pPr>
              <w:spacing w:after="0"/>
            </w:pPr>
            <w:r/>
            <w:r>
              <w:rPr>
                <w:b w:val="0"/>
              </w:rPr>
              <w:t>9</w:t>
            </w:r>
          </w:p>
        </w:tc>
        <w:tc>
          <w:tcPr>
            <w:tcW w:type="dxa" w:w="2484"/>
            <w:vAlign w:val="center"/>
          </w:tcPr>
          <w:p>
            <w:pPr>
              <w:spacing w:after="0"/>
            </w:pPr>
            <w:r/>
            <w:r>
              <w:rPr>
                <w:b w:val="0"/>
              </w:rPr>
              <w:t>100.00%</w:t>
            </w:r>
          </w:p>
        </w:tc>
        <w:tc>
          <w:tcPr>
            <w:tcW w:type="dxa" w:w="2484"/>
            <w:vAlign w:val="center"/>
          </w:tcPr>
          <w:p>
            <w:pPr>
              <w:spacing w:after="0"/>
            </w:pPr>
            <w:r/>
            <w:r>
              <w:rPr>
                <w:b w:val="0"/>
              </w:rPr>
              <w:t>2 passed and 7 were blocked.</w:t>
            </w:r>
          </w:p>
        </w:tc>
      </w:tr>
    </w:tbl>
    <w:p>
      <w:r>
        <w:t>The two successfully executed cases passed their expected functional behavior. The remaining seven cases were not converted into FAIL results because the blockers were environment/configuration limitations rather than observed application defects.</w:t>
      </w:r>
    </w:p>
    <w:p>
      <w:pPr>
        <w:pStyle w:val="Heading1"/>
        <w:spacing w:before="200" w:after="100"/>
      </w:pPr>
      <w:r>
        <w:t>5. Test Results</w:t>
      </w:r>
    </w:p>
    <w:p>
      <w:pPr>
        <w:pStyle w:val="Heading2"/>
        <w:spacing w:before="200" w:after="100"/>
      </w:pPr>
      <w:r>
        <w:t>5.1 Owner Registration</w:t>
      </w:r>
    </w:p>
    <w:p>
      <w:r>
        <w:t>Result: PASS</w:t>
      </w:r>
    </w:p>
    <w:p>
      <w:pPr>
        <w:pStyle w:val="ListBullet"/>
      </w:pPr>
      <w:r>
        <w:t>POST /api/auth/register/owner completed successfully.</w:t>
      </w:r>
    </w:p>
    <w:p>
      <w:pPr>
        <w:pStyle w:val="ListBullet"/>
      </w:pPr>
      <w:r>
        <w:t>The Owner Application was created with a pending status.</w:t>
      </w:r>
    </w:p>
    <w:p>
      <w:pPr>
        <w:pStyle w:val="ListBullet"/>
      </w:pPr>
      <w:r>
        <w:t>contactVerified was false at registration time.</w:t>
      </w:r>
    </w:p>
    <w:p>
      <w:pPr>
        <w:pStyle w:val="ListBullet"/>
      </w:pPr>
      <w:r>
        <w:t>The response returned the application ID and Owner ID.</w:t>
      </w:r>
    </w:p>
    <w:p>
      <w:pPr>
        <w:pStyle w:val="ListBullet"/>
      </w:pPr>
      <w:r>
        <w:t>No password/hash/token secret was exposed.</w:t>
      </w:r>
    </w:p>
    <w:p>
      <w:r>
        <w:t>Application ID used for subsequent testing: ff6a13a7-dfe7-4a38-8856-d92e69b00077.</w:t>
      </w:r>
    </w:p>
    <w:p>
      <w:pPr>
        <w:pStyle w:val="Heading2"/>
        <w:spacing w:before="200" w:after="100"/>
      </w:pPr>
      <w:r>
        <w:t>5.2 Admin Owner Application</w:t>
      </w:r>
    </w:p>
    <w:p>
      <w:r>
        <w:t>Result: PASS</w:t>
      </w:r>
    </w:p>
    <w:p>
      <w:pPr>
        <w:pStyle w:val="ListBullet"/>
      </w:pPr>
      <w:r>
        <w:t>Admin authentication succeeded.</w:t>
      </w:r>
    </w:p>
    <w:p>
      <w:pPr>
        <w:pStyle w:val="ListBullet"/>
      </w:pPr>
      <w:r>
        <w:t>GET /api/owner-applications/{applicationId} successfully returned the submitted application.</w:t>
      </w:r>
    </w:p>
    <w:p>
      <w:pPr>
        <w:pStyle w:val="ListBullet"/>
      </w:pPr>
      <w:r>
        <w:t>The returned application data matched the registered Owner information.</w:t>
      </w:r>
    </w:p>
    <w:p>
      <w:pPr>
        <w:pStyle w:val="ListBullet"/>
      </w:pPr>
      <w:r>
        <w:t>The application status was pending.</w:t>
      </w:r>
    </w:p>
    <w:p>
      <w:pPr>
        <w:pStyle w:val="ListBullet"/>
      </w:pPr>
      <w:r>
        <w:t>reviewedAt, reviewedBy and reviewNote were null before approval.</w:t>
      </w:r>
    </w:p>
    <w:p>
      <w:pPr>
        <w:pStyle w:val="Heading2"/>
        <w:spacing w:before="200" w:after="100"/>
      </w:pPr>
      <w:r>
        <w:t>5.3 Owner Verification</w:t>
      </w:r>
    </w:p>
    <w:p>
      <w:r>
        <w:t>Result: BLOCKED</w:t>
      </w:r>
    </w:p>
    <w:p>
      <w:r>
        <w:t>The normal Owner verification flow could not be completed because the QA environment did not have the required SMTP/SMS provider configuration for OTP delivery.</w:t>
      </w:r>
    </w:p>
    <w:p>
      <w:pPr>
        <w:pStyle w:val="ListBullet"/>
      </w:pPr>
      <w:r>
        <w:t>Owner registration created both email and phone verification challenges.</w:t>
      </w:r>
    </w:p>
    <w:p>
      <w:pPr>
        <w:pStyle w:val="ListBullet"/>
      </w:pPr>
      <w:r>
        <w:t>The normal workflow requires the Owner to receive and submit the OTP.</w:t>
      </w:r>
    </w:p>
    <w:p>
      <w:pPr>
        <w:pStyle w:val="ListBullet"/>
      </w:pPr>
      <w:r>
        <w:t>No OTP was guessed.</w:t>
      </w:r>
    </w:p>
    <w:p>
      <w:pPr>
        <w:pStyle w:val="ListBullet"/>
      </w:pPr>
      <w:r>
        <w:t>No database hash/state was modified to bypass the verification step.</w:t>
      </w:r>
    </w:p>
    <w:p>
      <w:pPr>
        <w:pStyle w:val="ListBullet"/>
      </w:pPr>
      <w:r>
        <w:t>Therefore, the verification test was recorded as BLOCKED rather than FAIL.</w:t>
      </w:r>
    </w:p>
    <w:p>
      <w:pPr>
        <w:pStyle w:val="Heading2"/>
        <w:spacing w:before="200" w:after="100"/>
      </w:pPr>
      <w:r>
        <w:t>5.4 Admin Owner Approval</w:t>
      </w:r>
    </w:p>
    <w:p>
      <w:r>
        <w:t>Result: BLOCKED</w:t>
      </w:r>
    </w:p>
    <w:p>
      <w:r>
        <w:t>The approval flow requires the Owner to complete both email and phone verification before the application can proceed to approval. Because the verification prerequisite was blocked, the complete approval flow could not be meaningfully executed.</w:t>
      </w:r>
    </w:p>
    <w:p>
      <w:pPr>
        <w:pStyle w:val="ListBullet"/>
      </w:pPr>
      <w:r>
        <w:t>The pending Owner application was available.</w:t>
      </w:r>
    </w:p>
    <w:p>
      <w:pPr>
        <w:pStyle w:val="ListBullet"/>
      </w:pPr>
      <w:r>
        <w:t>contactVerified remained false.</w:t>
      </w:r>
    </w:p>
    <w:p>
      <w:pPr>
        <w:pStyle w:val="ListBullet"/>
      </w:pPr>
      <w:r>
        <w:t>The required verification prerequisite could not be completed through the normal black-box flow.</w:t>
      </w:r>
    </w:p>
    <w:p>
      <w:pPr>
        <w:pStyle w:val="ListBullet"/>
      </w:pPr>
      <w:r>
        <w:t>The approval case was therefore recorded as BLOCKED, not FAIL.</w:t>
      </w:r>
    </w:p>
    <w:p>
      <w:pPr>
        <w:pStyle w:val="Heading2"/>
        <w:spacing w:before="200" w:after="100"/>
      </w:pPr>
      <w:r>
        <w:t>5.5 Owner Parking Structure Management</w:t>
      </w:r>
    </w:p>
    <w:p>
      <w:r>
        <w:t>Result: BLOCKED – 5 test cases</w:t>
      </w:r>
    </w:p>
    <w:p>
      <w:r>
        <w:t>The Parking Structure Management tests could not be executed because ParkingService was not available on port 5045. A direct connectivity check showed that the TCP port was not accepting connections.</w:t>
      </w:r>
    </w:p>
    <w:p>
      <w:r>
        <w:t>An attempt to start ParkingService produced the following configuration error:</w:t>
      </w:r>
    </w:p>
    <w:p>
      <w:r>
        <w:rPr>
          <w:rFonts w:ascii="Consolas" w:hAnsi="Consolas"/>
          <w:b/>
        </w:rPr>
        <w:t>Configure Services:Key (at least 32 characters).</w:t>
      </w:r>
    </w:p>
    <w:p>
      <w:r>
        <w:t>The relevant ParkingService configuration was therefore unavailable in the QA environment. The following planned API scenarios were blocked:</w:t>
      </w:r>
    </w:p>
    <w:p>
      <w:pPr>
        <w:pStyle w:val="ListBullet"/>
      </w:pPr>
      <w:r>
        <w:t>Retrieve parking lot list.</w:t>
      </w:r>
    </w:p>
    <w:p>
      <w:pPr>
        <w:pStyle w:val="ListBullet"/>
      </w:pPr>
      <w:r>
        <w:t>Create a parking lot.</w:t>
      </w:r>
    </w:p>
    <w:p>
      <w:pPr>
        <w:pStyle w:val="ListBullet"/>
      </w:pPr>
      <w:r>
        <w:t>Add a parking unit.</w:t>
      </w:r>
    </w:p>
    <w:p>
      <w:pPr>
        <w:pStyle w:val="ListBullet"/>
      </w:pPr>
      <w:r>
        <w:t>Add a parking slot.</w:t>
      </w:r>
    </w:p>
    <w:p>
      <w:pPr>
        <w:pStyle w:val="ListBullet"/>
      </w:pPr>
      <w:r>
        <w:t>Update parking structure information.</w:t>
      </w:r>
    </w:p>
    <w:p>
      <w:pPr>
        <w:pStyle w:val="Heading1"/>
        <w:spacing w:before="200" w:after="100"/>
      </w:pPr>
      <w:r>
        <w:t>6. Environment / Test Limitations</w:t>
      </w:r>
    </w:p>
    <w:p>
      <w:r>
        <w:t>Two environment limitations affected the execution scope: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FF2CC"/>
          </w:tcPr>
          <w:p>
            <w:pPr>
              <w:spacing w:after="0"/>
            </w:pPr>
            <w:r/>
            <w:r>
              <w:rPr>
                <w:b/>
              </w:rPr>
              <w:t>Limitation</w:t>
            </w:r>
          </w:p>
        </w:tc>
        <w:tc>
          <w:tcPr>
            <w:tcW w:type="dxa" w:w="3312"/>
            <w:vAlign w:val="center"/>
            <w:shd w:fill="FFF2CC"/>
          </w:tcPr>
          <w:p>
            <w:pPr>
              <w:spacing w:after="0"/>
            </w:pPr>
            <w:r/>
            <w:r>
              <w:rPr>
                <w:b/>
              </w:rPr>
              <w:t>Observed Condition</w:t>
            </w:r>
          </w:p>
        </w:tc>
        <w:tc>
          <w:tcPr>
            <w:tcW w:type="dxa" w:w="3312"/>
            <w:vAlign w:val="center"/>
            <w:shd w:fill="FFF2CC"/>
          </w:tcPr>
          <w:p>
            <w:pPr>
              <w:spacing w:after="0"/>
            </w:pPr>
            <w:r/>
            <w:r>
              <w:rPr>
                <w:b/>
              </w:rPr>
              <w:t>Testing Impact</w:t>
            </w:r>
          </w:p>
        </w:tc>
      </w:tr>
      <w:tr>
        <w:tc>
          <w:tcPr>
            <w:tcW w:type="dxa" w:w="3312"/>
            <w:vAlign w:val="center"/>
          </w:tcPr>
          <w:p>
            <w:pPr>
              <w:spacing w:after="0"/>
            </w:pPr>
            <w:r/>
            <w:r>
              <w:rPr>
                <w:b w:val="0"/>
              </w:rPr>
              <w:t>OTP Delivery Configuration</w:t>
            </w:r>
          </w:p>
        </w:tc>
        <w:tc>
          <w:tcPr>
            <w:tcW w:type="dxa" w:w="3312"/>
            <w:vAlign w:val="center"/>
          </w:tcPr>
          <w:p>
            <w:pPr>
              <w:spacing w:after="0"/>
            </w:pPr>
            <w:r/>
            <w:r>
              <w:rPr>
                <w:b w:val="0"/>
              </w:rPr>
              <w:t>SMTP/SMS provider configuration was not available in the QA environment.</w:t>
            </w:r>
          </w:p>
        </w:tc>
        <w:tc>
          <w:tcPr>
            <w:tcW w:type="dxa" w:w="3312"/>
            <w:vAlign w:val="center"/>
          </w:tcPr>
          <w:p>
            <w:pPr>
              <w:spacing w:after="0"/>
            </w:pPr>
            <w:r/>
            <w:r>
              <w:rPr>
                <w:b w:val="0"/>
              </w:rPr>
              <w:t>Owner Verification and the dependent Owner Approval flow could not be completed.</w:t>
            </w:r>
          </w:p>
        </w:tc>
      </w:tr>
      <w:tr>
        <w:tc>
          <w:tcPr>
            <w:tcW w:type="dxa" w:w="3312"/>
            <w:vAlign w:val="center"/>
          </w:tcPr>
          <w:p>
            <w:pPr>
              <w:spacing w:after="0"/>
            </w:pPr>
            <w:r/>
            <w:r>
              <w:rPr>
                <w:b w:val="0"/>
              </w:rPr>
              <w:t>ParkingService Configuration</w:t>
            </w:r>
          </w:p>
        </w:tc>
        <w:tc>
          <w:tcPr>
            <w:tcW w:type="dxa" w:w="3312"/>
            <w:vAlign w:val="center"/>
          </w:tcPr>
          <w:p>
            <w:pPr>
              <w:spacing w:after="0"/>
            </w:pPr>
            <w:r/>
            <w:r>
              <w:rPr>
                <w:b w:val="0"/>
              </w:rPr>
              <w:t>ParkingService could not start because Services:Key was missing; port 5045 was unavailable.</w:t>
            </w:r>
          </w:p>
        </w:tc>
        <w:tc>
          <w:tcPr>
            <w:tcW w:type="dxa" w:w="3312"/>
            <w:vAlign w:val="center"/>
          </w:tcPr>
          <w:p>
            <w:pPr>
              <w:spacing w:after="0"/>
            </w:pPr>
            <w:r/>
            <w:r>
              <w:rPr>
                <w:b w:val="0"/>
              </w:rPr>
              <w:t>Parking Structure Management API tests could not be executed.</w:t>
            </w:r>
          </w:p>
        </w:tc>
      </w:tr>
    </w:tbl>
    <w:p>
      <w:r>
        <w:t>These limitations are classified as test-environment/configuration blockers. Based on the available evidence, they are not reported as application functional defects.</w:t>
      </w:r>
    </w:p>
    <w:p>
      <w:pPr>
        <w:pStyle w:val="Heading1"/>
        <w:spacing w:before="200" w:after="100"/>
      </w:pPr>
      <w:r>
        <w:t>7. Findings</w:t>
      </w:r>
    </w:p>
    <w:p>
      <w:r>
        <w:t>No confirmed application functional defect was identified in the executed cases.</w:t>
      </w:r>
    </w:p>
    <w:p>
      <w:r>
        <w:t>The following findings were recorded for QA follow-up:</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F4E78"/>
          </w:tcPr>
          <w:p>
            <w:pPr>
              <w:spacing w:after="0"/>
            </w:pPr>
            <w:r>
              <w:rPr>
                <w:color w:val="FFFFFF"/>
              </w:rPr>
            </w:r>
            <w:r>
              <w:rPr>
                <w:b/>
              </w:rPr>
              <w:t>ID</w:t>
            </w:r>
          </w:p>
        </w:tc>
        <w:tc>
          <w:tcPr>
            <w:tcW w:type="dxa" w:w="2484"/>
            <w:vAlign w:val="center"/>
            <w:shd w:fill="1F4E78"/>
          </w:tcPr>
          <w:p>
            <w:pPr>
              <w:spacing w:after="0"/>
            </w:pPr>
            <w:r>
              <w:rPr>
                <w:color w:val="FFFFFF"/>
              </w:rPr>
            </w:r>
            <w:r>
              <w:rPr>
                <w:b/>
              </w:rPr>
              <w:t>Finding</w:t>
            </w:r>
          </w:p>
        </w:tc>
        <w:tc>
          <w:tcPr>
            <w:tcW w:type="dxa" w:w="2484"/>
            <w:vAlign w:val="center"/>
            <w:shd w:fill="1F4E78"/>
          </w:tcPr>
          <w:p>
            <w:pPr>
              <w:spacing w:after="0"/>
            </w:pPr>
            <w:r>
              <w:rPr>
                <w:color w:val="FFFFFF"/>
              </w:rPr>
            </w:r>
            <w:r>
              <w:rPr>
                <w:b/>
              </w:rPr>
              <w:t>Classification</w:t>
            </w:r>
          </w:p>
        </w:tc>
        <w:tc>
          <w:tcPr>
            <w:tcW w:type="dxa" w:w="2484"/>
            <w:vAlign w:val="center"/>
            <w:shd w:fill="1F4E78"/>
          </w:tcPr>
          <w:p>
            <w:pPr>
              <w:spacing w:after="0"/>
            </w:pPr>
            <w:r>
              <w:rPr>
                <w:color w:val="FFFFFF"/>
              </w:rPr>
            </w:r>
            <w:r>
              <w:rPr>
                <w:b/>
              </w:rPr>
              <w:t>Description</w:t>
            </w:r>
          </w:p>
        </w:tc>
      </w:tr>
      <w:tr>
        <w:tc>
          <w:tcPr>
            <w:tcW w:type="dxa" w:w="2484"/>
            <w:vAlign w:val="center"/>
          </w:tcPr>
          <w:p>
            <w:pPr>
              <w:spacing w:after="0"/>
            </w:pPr>
            <w:r/>
            <w:r>
              <w:rPr>
                <w:b w:val="0"/>
              </w:rPr>
              <w:t>ENV-01</w:t>
            </w:r>
          </w:p>
        </w:tc>
        <w:tc>
          <w:tcPr>
            <w:tcW w:type="dxa" w:w="2484"/>
            <w:vAlign w:val="center"/>
          </w:tcPr>
          <w:p>
            <w:pPr>
              <w:spacing w:after="0"/>
            </w:pPr>
            <w:r/>
            <w:r>
              <w:rPr>
                <w:b w:val="0"/>
              </w:rPr>
              <w:t>OTP delivery configuration unavailable</w:t>
            </w:r>
          </w:p>
        </w:tc>
        <w:tc>
          <w:tcPr>
            <w:tcW w:type="dxa" w:w="2484"/>
            <w:vAlign w:val="center"/>
          </w:tcPr>
          <w:p>
            <w:pPr>
              <w:spacing w:after="0"/>
            </w:pPr>
            <w:r/>
            <w:r>
              <w:rPr>
                <w:b w:val="0"/>
              </w:rPr>
              <w:t>Environment Limitation</w:t>
            </w:r>
          </w:p>
        </w:tc>
        <w:tc>
          <w:tcPr>
            <w:tcW w:type="dxa" w:w="2484"/>
            <w:vAlign w:val="center"/>
          </w:tcPr>
          <w:p>
            <w:pPr>
              <w:spacing w:after="0"/>
            </w:pPr>
            <w:r/>
            <w:r>
              <w:rPr>
                <w:b w:val="0"/>
              </w:rPr>
              <w:t>SMTP/SMS delivery was not configured, preventing normal Owner verification.</w:t>
            </w:r>
          </w:p>
        </w:tc>
      </w:tr>
      <w:tr>
        <w:tc>
          <w:tcPr>
            <w:tcW w:type="dxa" w:w="2484"/>
            <w:vAlign w:val="center"/>
          </w:tcPr>
          <w:p>
            <w:pPr>
              <w:spacing w:after="0"/>
            </w:pPr>
            <w:r/>
            <w:r>
              <w:rPr>
                <w:b w:val="0"/>
              </w:rPr>
              <w:t>ENV-02</w:t>
            </w:r>
          </w:p>
        </w:tc>
        <w:tc>
          <w:tcPr>
            <w:tcW w:type="dxa" w:w="2484"/>
            <w:vAlign w:val="center"/>
          </w:tcPr>
          <w:p>
            <w:pPr>
              <w:spacing w:after="0"/>
            </w:pPr>
            <w:r/>
            <w:r>
              <w:rPr>
                <w:b w:val="0"/>
              </w:rPr>
              <w:t>ParkingService Services:Key missing</w:t>
            </w:r>
          </w:p>
        </w:tc>
        <w:tc>
          <w:tcPr>
            <w:tcW w:type="dxa" w:w="2484"/>
            <w:vAlign w:val="center"/>
          </w:tcPr>
          <w:p>
            <w:pPr>
              <w:spacing w:after="0"/>
            </w:pPr>
            <w:r/>
            <w:r>
              <w:rPr>
                <w:b w:val="0"/>
              </w:rPr>
              <w:t>Environment Limitation</w:t>
            </w:r>
          </w:p>
        </w:tc>
        <w:tc>
          <w:tcPr>
            <w:tcW w:type="dxa" w:w="2484"/>
            <w:vAlign w:val="center"/>
          </w:tcPr>
          <w:p>
            <w:pPr>
              <w:spacing w:after="0"/>
            </w:pPr>
            <w:r/>
            <w:r>
              <w:rPr>
                <w:b w:val="0"/>
              </w:rPr>
              <w:t>ParkingService could not start, preventing Parking Structure API execution.</w:t>
            </w:r>
          </w:p>
        </w:tc>
      </w:tr>
    </w:tbl>
    <w:p>
      <w:pPr>
        <w:pStyle w:val="Heading1"/>
        <w:spacing w:before="200" w:after="100"/>
      </w:pPr>
      <w:r>
        <w:t>8. Overall Assessment</w:t>
      </w:r>
    </w:p>
    <w:p>
      <w:r>
        <w:t>The tested Owner Registration and Admin Owner Application retrieval functionality is working for the executed scenarios. The Owner Registration flow successfully created a pending application, and the Admin endpoint successfully retrieved the resulting application.</w:t>
      </w:r>
    </w:p>
    <w:p>
      <w:r>
        <w:t>The remaining workflow and Parking Structure Management scenarios could not be completed due to environment dependencies. No functional FAIL was assigned to these scenarios because the APIs could not be meaningfully executed.</w:t>
      </w:r>
    </w:p>
    <w:p>
      <w:pPr>
        <w:pStyle w:val="Heading1"/>
        <w:spacing w:before="200" w:after="100"/>
      </w:pPr>
      <w:r>
        <w:t>9. Final Verdict</w:t>
      </w:r>
    </w:p>
    <w:p>
      <w:r>
        <w:rPr>
          <w:b/>
          <w:sz w:val="24"/>
        </w:rPr>
        <w:t>PARTIALLY TESTED – NO CONFIRMED FUNCTIONAL FAILURE</w:t>
      </w:r>
    </w:p>
    <w:p>
      <w:r>
        <w:t>Rationale:</w:t>
      </w:r>
    </w:p>
    <w:p>
      <w:pPr>
        <w:pStyle w:val="ListBullet"/>
      </w:pPr>
      <w:r>
        <w:t>2 of 9 planned test cases were successfully executed and passed.</w:t>
      </w:r>
    </w:p>
    <w:p>
      <w:pPr>
        <w:pStyle w:val="ListBullet"/>
      </w:pPr>
      <w:r>
        <w:t>0 functional test cases failed.</w:t>
      </w:r>
    </w:p>
    <w:p>
      <w:pPr>
        <w:pStyle w:val="ListBullet"/>
      </w:pPr>
      <w:r>
        <w:t>7 test cases were blocked by environment/configuration limitations.</w:t>
      </w:r>
    </w:p>
    <w:p>
      <w:pPr>
        <w:pStyle w:val="ListBullet"/>
      </w:pPr>
      <w:r>
        <w:t>Owner verification was blocked by missing SMTP/SMS OTP delivery configuration.</w:t>
      </w:r>
    </w:p>
    <w:p>
      <w:pPr>
        <w:pStyle w:val="ListBullet"/>
      </w:pPr>
      <w:r>
        <w:t>Owner approval was blocked by the verification prerequisite.</w:t>
      </w:r>
    </w:p>
    <w:p>
      <w:pPr>
        <w:pStyle w:val="ListBullet"/>
      </w:pPr>
      <w:r>
        <w:t>Parking Structure Management was blocked because ParkingService could not start without Services:Key.</w:t>
      </w:r>
    </w:p>
    <w:p>
      <w:r>
        <w:t>The current result is suitable for QA reporting, but the blocked scenarios should be retested after the required environment configuration is available.</w:t>
      </w:r>
    </w:p>
    <w:p>
      <w:pPr>
        <w:pStyle w:val="Heading1"/>
        <w:spacing w:before="200" w:after="100"/>
      </w:pPr>
      <w:r>
        <w:t>10. Scope Limitation</w:t>
      </w:r>
    </w:p>
    <w:p>
      <w:r>
        <w:t>This report covers only the Backend areas included in the current QA task. Login/Logout was tested separately in the previous QA activity and is not duplicated in this report.</w:t>
      </w:r>
    </w:p>
    <w:p>
      <w:r>
        <w:t>No PASS/FAIL result is assigned to any blocked scenario beyond the actual evidence available during this test execution.</w:t>
      </w:r>
    </w:p>
    <w:p>
      <w:pPr>
        <w:pStyle w:val="Heading1"/>
        <w:spacing w:before="200" w:after="100"/>
      </w:pPr>
      <w:r>
        <w:t>11. Evidence Handling</w:t>
      </w:r>
    </w:p>
    <w:p>
      <w:pPr>
        <w:pStyle w:val="ListBullet"/>
      </w:pPr>
      <w:r>
        <w:t>Authentication tokens and credentials were not included in the report.</w:t>
      </w:r>
    </w:p>
    <w:p>
      <w:pPr>
        <w:pStyle w:val="ListBullet"/>
      </w:pPr>
      <w:r>
        <w:t>The real Owner Application ID was retained because it is required to trace the executed test flow.</w:t>
      </w:r>
    </w:p>
    <w:p>
      <w:pPr>
        <w:pStyle w:val="ListBullet"/>
      </w:pPr>
      <w:r>
        <w:t>OTP values were not guessed or exposed.</w:t>
      </w:r>
    </w:p>
    <w:p>
      <w:pPr>
        <w:pStyle w:val="ListBullet"/>
      </w:pPr>
      <w:r>
        <w:t>Environment errors were recorded as configuration evidence rather than application failures.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