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3212" w:rsidRPr="003D05A1" w:rsidRDefault="00783212" w:rsidP="00783212">
      <w:pPr>
        <w:shd w:val="clear" w:color="auto" w:fill="FFFFFF"/>
        <w:spacing w:after="0" w:line="240" w:lineRule="auto"/>
        <w:rPr>
          <w:rFonts w:ascii="Segoe UI" w:eastAsia="Times New Roman" w:hAnsi="Segoe UI" w:cs="Segoe UI"/>
          <w:color w:val="EF131D"/>
          <w:sz w:val="24"/>
          <w:szCs w:val="24"/>
        </w:rPr>
      </w:pPr>
    </w:p>
    <w:p w:rsidR="003D05A1" w:rsidRPr="00EA455B" w:rsidRDefault="00783212" w:rsidP="003D05A1">
      <w:pPr>
        <w:shd w:val="clear" w:color="auto" w:fill="FFFFFF"/>
        <w:rPr>
          <w:rFonts w:eastAsia="Times New Roman"/>
          <w:kern w:val="36"/>
        </w:rPr>
      </w:pPr>
      <w:r w:rsidRPr="003D05A1">
        <w:rPr>
          <w:rFonts w:ascii="Segoe UI" w:hAnsi="Segoe UI" w:cs="Segoe UI"/>
          <w:i/>
          <w:iCs/>
          <w:color w:val="1D1C1D"/>
          <w:sz w:val="24"/>
          <w:szCs w:val="24"/>
          <w:shd w:val="clear" w:color="auto" w:fill="F8F8F8"/>
        </w:rPr>
        <w:t xml:space="preserve">This translation has been made by </w:t>
      </w:r>
      <w:hyperlink r:id="rId5" w:history="1">
        <w:r w:rsidRPr="003D05A1">
          <w:rPr>
            <w:rFonts w:ascii="Segoe UI" w:eastAsia="Times New Roman" w:hAnsi="Segoe UI" w:cs="Segoe UI"/>
            <w:color w:val="EF131D"/>
            <w:sz w:val="24"/>
            <w:szCs w:val="24"/>
            <w:u w:val="single"/>
          </w:rPr>
          <w:t>QuangTV</w:t>
        </w:r>
      </w:hyperlink>
      <w:r w:rsidRPr="003D05A1">
        <w:rPr>
          <w:rFonts w:ascii="Segoe UI" w:hAnsi="Segoe UI" w:cs="Segoe UI"/>
          <w:i/>
          <w:iCs/>
          <w:color w:val="1D1C1D"/>
          <w:sz w:val="24"/>
          <w:szCs w:val="24"/>
          <w:shd w:val="clear" w:color="auto" w:fill="F8F8F8"/>
        </w:rPr>
        <w:t xml:space="preserve"> from the original document published by </w:t>
      </w:r>
      <w:hyperlink r:id="rId6" w:history="1">
        <w:r w:rsidRPr="003D05A1">
          <w:rPr>
            <w:rFonts w:ascii="Segoe UI" w:eastAsia="Times New Roman" w:hAnsi="Segoe UI" w:cs="Segoe UI"/>
            <w:color w:val="EF131D"/>
            <w:sz w:val="24"/>
            <w:szCs w:val="24"/>
            <w:u w:val="single"/>
          </w:rPr>
          <w:t> Fernando Sanchez</w:t>
        </w:r>
      </w:hyperlink>
      <w:r w:rsidRPr="003D05A1">
        <w:rPr>
          <w:rFonts w:ascii="Segoe UI" w:eastAsia="Times New Roman" w:hAnsi="Segoe UI" w:cs="Segoe UI"/>
          <w:color w:val="333333"/>
          <w:sz w:val="24"/>
          <w:szCs w:val="24"/>
        </w:rPr>
        <w:t xml:space="preserve"> </w:t>
      </w:r>
      <w:r w:rsidRPr="003D05A1">
        <w:rPr>
          <w:rFonts w:ascii="Segoe UI" w:hAnsi="Segoe UI" w:cs="Segoe UI"/>
          <w:i/>
          <w:iCs/>
          <w:color w:val="1D1C1D"/>
          <w:sz w:val="24"/>
          <w:szCs w:val="24"/>
          <w:shd w:val="clear" w:color="auto" w:fill="F8F8F8"/>
        </w:rPr>
        <w:t>at</w:t>
      </w:r>
      <w:r w:rsidR="00EA455B" w:rsidRPr="00EA455B">
        <w:t xml:space="preserve"> </w:t>
      </w:r>
      <w:hyperlink r:id="rId7" w:history="1">
        <w:r w:rsidR="00EA455B" w:rsidRPr="000A1346">
          <w:rPr>
            <w:rStyle w:val="Hyperlink"/>
            <w:rFonts w:ascii="Segoe UI" w:hAnsi="Segoe UI" w:cs="Segoe UI"/>
            <w:i/>
            <w:iCs/>
            <w:sz w:val="24"/>
            <w:szCs w:val="24"/>
            <w:shd w:val="clear" w:color="auto" w:fill="F8F8F8"/>
          </w:rPr>
          <w:t>https://iohk.io/en/blog/posts/2021/03/12/cardanos-extended-utxo-accounting-model-part-2</w:t>
        </w:r>
      </w:hyperlink>
      <w:r w:rsidRPr="003D05A1">
        <w:rPr>
          <w:rFonts w:ascii="Segoe UI" w:hAnsi="Segoe UI" w:cs="Segoe UI"/>
          <w:i/>
          <w:iCs/>
          <w:color w:val="1D1C1D"/>
          <w:sz w:val="24"/>
          <w:szCs w:val="24"/>
          <w:shd w:val="clear" w:color="auto" w:fill="F8F8F8"/>
        </w:rPr>
        <w:t>.</w:t>
      </w:r>
      <w:r w:rsidR="003D05A1" w:rsidRPr="00EA455B">
        <w:rPr>
          <w:rFonts w:ascii="Segoe UI" w:eastAsia="Times New Roman" w:hAnsi="Segoe UI" w:cs="Segoe UI"/>
          <w:color w:val="EF131D"/>
          <w:kern w:val="36"/>
          <w:sz w:val="24"/>
          <w:szCs w:val="24"/>
        </w:rPr>
        <w:fldChar w:fldCharType="begin"/>
      </w:r>
      <w:r w:rsidR="003D05A1" w:rsidRPr="00EA455B">
        <w:rPr>
          <w:rFonts w:ascii="Segoe UI" w:eastAsia="Times New Roman" w:hAnsi="Segoe UI" w:cs="Segoe UI"/>
          <w:color w:val="EF131D"/>
          <w:kern w:val="36"/>
          <w:sz w:val="24"/>
          <w:szCs w:val="24"/>
        </w:rPr>
        <w:instrText xml:space="preserve"> HYPERLINK "https://iohk.io/en/blog/posts/2021/03/12/cardanos-extended-utxo-accounting-model-part-2/" </w:instrText>
      </w:r>
      <w:r w:rsidR="003D05A1" w:rsidRPr="00EA455B">
        <w:rPr>
          <w:rFonts w:ascii="Segoe UI" w:eastAsia="Times New Roman" w:hAnsi="Segoe UI" w:cs="Segoe UI"/>
          <w:color w:val="EF131D"/>
          <w:kern w:val="36"/>
          <w:sz w:val="24"/>
          <w:szCs w:val="24"/>
        </w:rPr>
        <w:fldChar w:fldCharType="separate"/>
      </w:r>
    </w:p>
    <w:bookmarkStart w:id="0" w:name="_GoBack"/>
    <w:bookmarkEnd w:id="0"/>
    <w:p w:rsidR="003D05A1" w:rsidRPr="00EA455B" w:rsidRDefault="003D05A1" w:rsidP="003D05A1">
      <w:pPr>
        <w:shd w:val="clear" w:color="auto" w:fill="FFFFFF"/>
        <w:rPr>
          <w:rFonts w:ascii="Segoe UI" w:eastAsia="Times New Roman" w:hAnsi="Segoe UI" w:cs="Segoe UI"/>
          <w:color w:val="EF131D"/>
          <w:kern w:val="36"/>
          <w:sz w:val="24"/>
          <w:szCs w:val="24"/>
        </w:rPr>
      </w:pPr>
      <w:r w:rsidRPr="00EA455B">
        <w:rPr>
          <w:rFonts w:ascii="Segoe UI" w:eastAsia="Times New Roman" w:hAnsi="Segoe UI" w:cs="Segoe UI"/>
          <w:color w:val="EF131D"/>
          <w:kern w:val="36"/>
          <w:sz w:val="24"/>
          <w:szCs w:val="24"/>
        </w:rPr>
        <w:fldChar w:fldCharType="end"/>
      </w:r>
      <w:r w:rsidR="00EA455B" w:rsidRPr="00EA455B">
        <w:rPr>
          <w:rFonts w:ascii="Segoe UI" w:eastAsia="Times New Roman" w:hAnsi="Segoe UI" w:cs="Segoe UI"/>
          <w:color w:val="EF131D"/>
          <w:kern w:val="36"/>
          <w:sz w:val="24"/>
          <w:szCs w:val="24"/>
        </w:rPr>
        <w:t xml:space="preserve">Mô hình </w:t>
      </w:r>
      <w:r w:rsidR="000876CD">
        <w:rPr>
          <w:rFonts w:ascii="Segoe UI" w:eastAsia="Times New Roman" w:hAnsi="Segoe UI" w:cs="Segoe UI"/>
          <w:color w:val="EF131D"/>
          <w:kern w:val="36"/>
          <w:sz w:val="24"/>
          <w:szCs w:val="24"/>
        </w:rPr>
        <w:t>kế toán</w:t>
      </w:r>
      <w:r w:rsidR="008948D9">
        <w:rPr>
          <w:rFonts w:ascii="Segoe UI" w:eastAsia="Times New Roman" w:hAnsi="Segoe UI" w:cs="Segoe UI"/>
          <w:color w:val="EF131D"/>
          <w:kern w:val="36"/>
          <w:sz w:val="24"/>
          <w:szCs w:val="24"/>
        </w:rPr>
        <w:t xml:space="preserve"> </w:t>
      </w:r>
      <w:r w:rsidR="00EA455B" w:rsidRPr="00EA455B">
        <w:rPr>
          <w:rFonts w:ascii="Segoe UI" w:eastAsia="Times New Roman" w:hAnsi="Segoe UI" w:cs="Segoe UI"/>
          <w:color w:val="EF131D"/>
          <w:kern w:val="36"/>
          <w:sz w:val="24"/>
          <w:szCs w:val="24"/>
        </w:rPr>
        <w:t>UTXO mở rộng của Cardano - hỗ trợ đa tài sản và hợp đồng thông minh (phần 2)</w:t>
      </w:r>
    </w:p>
    <w:p w:rsidR="003D05A1" w:rsidRPr="003D05A1" w:rsidRDefault="003D05A1" w:rsidP="003D05A1">
      <w:pPr>
        <w:pStyle w:val="Heading3"/>
        <w:shd w:val="clear" w:color="auto" w:fill="FFFFFF"/>
        <w:rPr>
          <w:rFonts w:ascii="Segoe UI" w:hAnsi="Segoe UI" w:cs="Segoe UI"/>
          <w:color w:val="333333"/>
          <w:sz w:val="24"/>
          <w:szCs w:val="24"/>
        </w:rPr>
      </w:pPr>
      <w:r w:rsidRPr="003D05A1">
        <w:rPr>
          <w:rFonts w:ascii="Segoe UI" w:hAnsi="Segoe UI" w:cs="Segoe UI"/>
          <w:color w:val="333333"/>
          <w:sz w:val="24"/>
          <w:szCs w:val="24"/>
        </w:rPr>
        <w:t xml:space="preserve">Trong phần hai của </w:t>
      </w:r>
      <w:r w:rsidR="000876CD">
        <w:rPr>
          <w:rFonts w:ascii="Segoe UI" w:hAnsi="Segoe UI" w:cs="Segoe UI"/>
          <w:color w:val="333333"/>
          <w:sz w:val="24"/>
          <w:szCs w:val="24"/>
        </w:rPr>
        <w:t>bài viết</w:t>
      </w:r>
      <w:r w:rsidRPr="003D05A1">
        <w:rPr>
          <w:rFonts w:ascii="Segoe UI" w:hAnsi="Segoe UI" w:cs="Segoe UI"/>
          <w:color w:val="333333"/>
          <w:sz w:val="24"/>
          <w:szCs w:val="24"/>
        </w:rPr>
        <w:t xml:space="preserve"> về mô hình </w:t>
      </w:r>
      <w:r w:rsidR="000876CD">
        <w:rPr>
          <w:rFonts w:ascii="Segoe UI" w:hAnsi="Segoe UI" w:cs="Segoe UI"/>
          <w:color w:val="333333"/>
          <w:sz w:val="24"/>
          <w:szCs w:val="24"/>
        </w:rPr>
        <w:t>kế toán</w:t>
      </w:r>
      <w:r w:rsidRPr="003D05A1">
        <w:rPr>
          <w:rFonts w:ascii="Segoe UI" w:hAnsi="Segoe UI" w:cs="Segoe UI"/>
          <w:color w:val="333333"/>
          <w:sz w:val="24"/>
          <w:szCs w:val="24"/>
        </w:rPr>
        <w:t xml:space="preserve"> EUTXO của Cardano, chúng </w:t>
      </w:r>
      <w:r>
        <w:rPr>
          <w:rFonts w:ascii="Segoe UI" w:hAnsi="Segoe UI" w:cs="Segoe UI"/>
          <w:color w:val="333333"/>
          <w:sz w:val="24"/>
          <w:szCs w:val="24"/>
        </w:rPr>
        <w:t xml:space="preserve">ta sẽ </w:t>
      </w:r>
      <w:r w:rsidR="00EA455B">
        <w:rPr>
          <w:rFonts w:ascii="Segoe UI" w:hAnsi="Segoe UI" w:cs="Segoe UI"/>
          <w:color w:val="333333"/>
          <w:sz w:val="24"/>
          <w:szCs w:val="24"/>
        </w:rPr>
        <w:t xml:space="preserve">phân tích chi tiết hơn </w:t>
      </w:r>
      <w:r>
        <w:rPr>
          <w:rFonts w:ascii="Segoe UI" w:hAnsi="Segoe UI" w:cs="Segoe UI"/>
          <w:color w:val="333333"/>
          <w:sz w:val="24"/>
          <w:szCs w:val="24"/>
        </w:rPr>
        <w:t>về mặt</w:t>
      </w:r>
      <w:r w:rsidRPr="003D05A1">
        <w:rPr>
          <w:rFonts w:ascii="Segoe UI" w:hAnsi="Segoe UI" w:cs="Segoe UI"/>
          <w:color w:val="333333"/>
          <w:sz w:val="24"/>
          <w:szCs w:val="24"/>
        </w:rPr>
        <w:t xml:space="preserve"> kỹ thuật </w:t>
      </w:r>
      <w:r w:rsidR="00EA455B">
        <w:rPr>
          <w:rFonts w:ascii="Segoe UI" w:hAnsi="Segoe UI" w:cs="Segoe UI"/>
          <w:color w:val="333333"/>
          <w:sz w:val="24"/>
          <w:szCs w:val="24"/>
        </w:rPr>
        <w:t xml:space="preserve">của </w:t>
      </w:r>
      <w:r w:rsidRPr="003D05A1">
        <w:rPr>
          <w:rFonts w:ascii="Segoe UI" w:hAnsi="Segoe UI" w:cs="Segoe UI"/>
          <w:color w:val="333333"/>
          <w:sz w:val="24"/>
          <w:szCs w:val="24"/>
        </w:rPr>
        <w:t xml:space="preserve">các </w:t>
      </w:r>
      <w:r w:rsidR="00EA455B">
        <w:rPr>
          <w:rFonts w:ascii="Segoe UI" w:hAnsi="Segoe UI" w:cs="Segoe UI"/>
          <w:color w:val="333333"/>
          <w:sz w:val="24"/>
          <w:szCs w:val="24"/>
        </w:rPr>
        <w:t xml:space="preserve">yếu tố cấu thành </w:t>
      </w:r>
      <w:r w:rsidRPr="003D05A1">
        <w:rPr>
          <w:rFonts w:ascii="Segoe UI" w:hAnsi="Segoe UI" w:cs="Segoe UI"/>
          <w:color w:val="333333"/>
          <w:sz w:val="24"/>
          <w:szCs w:val="24"/>
        </w:rPr>
        <w:t xml:space="preserve">giao dịch, </w:t>
      </w:r>
      <w:r w:rsidR="00EA455B">
        <w:rPr>
          <w:rFonts w:ascii="Segoe UI" w:hAnsi="Segoe UI" w:cs="Segoe UI"/>
          <w:color w:val="333333"/>
          <w:sz w:val="24"/>
          <w:szCs w:val="24"/>
        </w:rPr>
        <w:t>bộ</w:t>
      </w:r>
      <w:r w:rsidRPr="003D05A1">
        <w:rPr>
          <w:rFonts w:ascii="Segoe UI" w:hAnsi="Segoe UI" w:cs="Segoe UI"/>
          <w:color w:val="333333"/>
          <w:sz w:val="24"/>
          <w:szCs w:val="24"/>
        </w:rPr>
        <w:t xml:space="preserve"> UTXO và tìm hiểu sâu hơn về </w:t>
      </w:r>
      <w:r w:rsidR="007C6BDF">
        <w:rPr>
          <w:rFonts w:ascii="Segoe UI" w:hAnsi="Segoe UI" w:cs="Segoe UI"/>
          <w:color w:val="333333"/>
          <w:sz w:val="24"/>
          <w:szCs w:val="24"/>
        </w:rPr>
        <w:t xml:space="preserve">lý do lựa chọn </w:t>
      </w:r>
      <w:r w:rsidRPr="003D05A1">
        <w:rPr>
          <w:rFonts w:ascii="Segoe UI" w:hAnsi="Segoe UI" w:cs="Segoe UI"/>
          <w:color w:val="333333"/>
          <w:sz w:val="24"/>
          <w:szCs w:val="24"/>
        </w:rPr>
        <w:t>mô hình EUTXO của Cardano</w:t>
      </w:r>
    </w:p>
    <w:p w:rsidR="003D05A1" w:rsidRPr="003D05A1" w:rsidRDefault="003D05A1" w:rsidP="003D05A1">
      <w:pPr>
        <w:pStyle w:val="NormalWeb"/>
        <w:shd w:val="clear" w:color="auto" w:fill="FFFFFF"/>
        <w:spacing w:after="0"/>
        <w:rPr>
          <w:rFonts w:ascii="Segoe UI" w:hAnsi="Segoe UI" w:cs="Segoe UI"/>
          <w:color w:val="333333"/>
        </w:rPr>
      </w:pPr>
      <w:r w:rsidRPr="003D05A1">
        <w:rPr>
          <w:rFonts w:ascii="Segoe UI" w:hAnsi="Segoe UI" w:cs="Segoe UI"/>
          <w:color w:val="333333"/>
        </w:rPr>
        <w:t> 12</w:t>
      </w:r>
      <w:r w:rsidR="000876CD">
        <w:rPr>
          <w:rFonts w:ascii="Segoe UI" w:hAnsi="Segoe UI" w:cs="Segoe UI"/>
          <w:color w:val="333333"/>
        </w:rPr>
        <w:t>/03/</w:t>
      </w:r>
      <w:r w:rsidRPr="003D05A1">
        <w:rPr>
          <w:rFonts w:ascii="Segoe UI" w:hAnsi="Segoe UI" w:cs="Segoe UI"/>
          <w:color w:val="333333"/>
        </w:rPr>
        <w:t>2021</w:t>
      </w:r>
      <w:hyperlink r:id="rId8" w:history="1">
        <w:r w:rsidRPr="003D05A1">
          <w:rPr>
            <w:rStyle w:val="Hyperlink"/>
            <w:rFonts w:ascii="Segoe UI" w:hAnsi="Segoe UI" w:cs="Segoe UI"/>
            <w:color w:val="EF131D"/>
          </w:rPr>
          <w:t> Fernando Sanchez</w:t>
        </w:r>
      </w:hyperlink>
    </w:p>
    <w:p w:rsidR="003D05A1" w:rsidRPr="003D05A1" w:rsidRDefault="003D05A1" w:rsidP="003D05A1">
      <w:pPr>
        <w:shd w:val="clear" w:color="auto" w:fill="FFFFFF"/>
        <w:rPr>
          <w:rFonts w:ascii="Segoe UI" w:hAnsi="Segoe UI" w:cs="Segoe UI"/>
          <w:color w:val="000000"/>
          <w:sz w:val="24"/>
          <w:szCs w:val="24"/>
        </w:rPr>
      </w:pPr>
      <w:r w:rsidRPr="003D05A1">
        <w:rPr>
          <w:rFonts w:ascii="Segoe UI" w:hAnsi="Segoe UI" w:cs="Segoe UI"/>
          <w:noProof/>
          <w:color w:val="000000"/>
          <w:sz w:val="24"/>
          <w:szCs w:val="24"/>
        </w:rPr>
        <w:drawing>
          <wp:inline distT="0" distB="0" distL="0" distR="0">
            <wp:extent cx="7621905" cy="3810635"/>
            <wp:effectExtent l="0" t="0" r="0" b="0"/>
            <wp:docPr id="3" name="Picture 3" descr="Cardano’s Extended UTXO accounting model – built to support multi-assets and smart contracts (par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rdano’s Extended UTXO accounting model – built to support multi-assets and smart contracts (part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1905" cy="3810635"/>
                    </a:xfrm>
                    <a:prstGeom prst="rect">
                      <a:avLst/>
                    </a:prstGeom>
                    <a:noFill/>
                    <a:ln>
                      <a:noFill/>
                    </a:ln>
                  </pic:spPr>
                </pic:pic>
              </a:graphicData>
            </a:graphic>
          </wp:inline>
        </w:drawing>
      </w:r>
    </w:p>
    <w:p w:rsidR="003D05A1" w:rsidRPr="003D05A1" w:rsidRDefault="003D05A1" w:rsidP="003D05A1">
      <w:pPr>
        <w:pStyle w:val="NormalWeb"/>
        <w:shd w:val="clear" w:color="auto" w:fill="FFFFFF"/>
        <w:spacing w:after="0"/>
        <w:rPr>
          <w:rFonts w:ascii="Segoe UI" w:hAnsi="Segoe UI" w:cs="Segoe UI"/>
          <w:color w:val="000000"/>
        </w:rPr>
      </w:pPr>
      <w:r>
        <w:rPr>
          <w:rFonts w:ascii="Segoe UI" w:hAnsi="Segoe UI" w:cs="Segoe UI"/>
          <w:color w:val="000000"/>
        </w:rPr>
        <w:t>Trong phần 1</w:t>
      </w:r>
      <w:r w:rsidRPr="003D05A1">
        <w:rPr>
          <w:rFonts w:ascii="Segoe UI" w:hAnsi="Segoe UI" w:cs="Segoe UI"/>
          <w:color w:val="000000"/>
        </w:rPr>
        <w:t xml:space="preserve">, chúng </w:t>
      </w:r>
      <w:r>
        <w:rPr>
          <w:rFonts w:ascii="Segoe UI" w:hAnsi="Segoe UI" w:cs="Segoe UI"/>
          <w:color w:val="000000"/>
        </w:rPr>
        <w:t>ta</w:t>
      </w:r>
      <w:r w:rsidRPr="003D05A1">
        <w:rPr>
          <w:rFonts w:ascii="Segoe UI" w:hAnsi="Segoe UI" w:cs="Segoe UI"/>
          <w:color w:val="000000"/>
        </w:rPr>
        <w:t xml:space="preserve"> đã </w:t>
      </w:r>
      <w:r>
        <w:rPr>
          <w:rFonts w:ascii="Segoe UI" w:hAnsi="Segoe UI" w:cs="Segoe UI"/>
          <w:color w:val="000000"/>
        </w:rPr>
        <w:t xml:space="preserve">có </w:t>
      </w:r>
      <w:r w:rsidRPr="003D05A1">
        <w:rPr>
          <w:rFonts w:ascii="Segoe UI" w:hAnsi="Segoe UI" w:cs="Segoe UI"/>
          <w:color w:val="000000"/>
        </w:rPr>
        <w:t xml:space="preserve">một cái nhìn </w:t>
      </w:r>
      <w:hyperlink r:id="rId10" w:history="1">
        <w:r w:rsidRPr="00E81203">
          <w:rPr>
            <w:rStyle w:val="Hyperlink"/>
            <w:rFonts w:ascii="Segoe UI" w:hAnsi="Segoe UI" w:cs="Segoe UI"/>
            <w:color w:val="FF0000"/>
          </w:rPr>
          <w:t>tổng quan</w:t>
        </w:r>
      </w:hyperlink>
      <w:r w:rsidRPr="003D05A1">
        <w:rPr>
          <w:rFonts w:ascii="Segoe UI" w:hAnsi="Segoe UI" w:cs="Segoe UI"/>
          <w:color w:val="000000"/>
        </w:rPr>
        <w:t xml:space="preserve"> về mô hình UTXO mở rộng </w:t>
      </w:r>
      <w:r w:rsidR="00EA455B" w:rsidRPr="003D05A1">
        <w:rPr>
          <w:rFonts w:ascii="Segoe UI" w:hAnsi="Segoe UI" w:cs="Segoe UI"/>
          <w:color w:val="000000"/>
        </w:rPr>
        <w:t>sử dụng</w:t>
      </w:r>
      <w:r w:rsidR="00EA455B">
        <w:rPr>
          <w:rFonts w:ascii="Segoe UI" w:hAnsi="Segoe UI" w:cs="Segoe UI"/>
          <w:color w:val="000000"/>
        </w:rPr>
        <w:t xml:space="preserve"> trong </w:t>
      </w:r>
      <w:r w:rsidRPr="003D05A1">
        <w:rPr>
          <w:rFonts w:ascii="Segoe UI" w:hAnsi="Segoe UI" w:cs="Segoe UI"/>
          <w:color w:val="000000"/>
        </w:rPr>
        <w:t xml:space="preserve">Cardano, giải thích </w:t>
      </w:r>
      <w:r>
        <w:rPr>
          <w:rFonts w:ascii="Segoe UI" w:hAnsi="Segoe UI" w:cs="Segoe UI"/>
          <w:color w:val="000000"/>
        </w:rPr>
        <w:t xml:space="preserve">những điểm </w:t>
      </w:r>
      <w:r w:rsidRPr="003D05A1">
        <w:rPr>
          <w:rFonts w:ascii="Segoe UI" w:hAnsi="Segoe UI" w:cs="Segoe UI"/>
          <w:color w:val="000000"/>
        </w:rPr>
        <w:t xml:space="preserve">khác </w:t>
      </w:r>
      <w:r>
        <w:rPr>
          <w:rFonts w:ascii="Segoe UI" w:hAnsi="Segoe UI" w:cs="Segoe UI"/>
          <w:color w:val="000000"/>
        </w:rPr>
        <w:t xml:space="preserve">biệt so </w:t>
      </w:r>
      <w:r w:rsidRPr="003D05A1">
        <w:rPr>
          <w:rFonts w:ascii="Segoe UI" w:hAnsi="Segoe UI" w:cs="Segoe UI"/>
          <w:color w:val="000000"/>
        </w:rPr>
        <w:t>với các</w:t>
      </w:r>
      <w:r w:rsidR="00EA455B">
        <w:rPr>
          <w:rFonts w:ascii="Segoe UI" w:hAnsi="Segoe UI" w:cs="Segoe UI"/>
          <w:color w:val="000000"/>
        </w:rPr>
        <w:t xml:space="preserve">h thực hiện </w:t>
      </w:r>
      <w:r w:rsidRPr="003D05A1">
        <w:rPr>
          <w:rFonts w:ascii="Segoe UI" w:hAnsi="Segoe UI" w:cs="Segoe UI"/>
          <w:color w:val="000000"/>
        </w:rPr>
        <w:t xml:space="preserve">của Bitcoin và Ethereum như thế nào. Bây giờ, chúng ta hãy tìm hiểu </w:t>
      </w:r>
      <w:r w:rsidR="00EA455B">
        <w:rPr>
          <w:rFonts w:ascii="Segoe UI" w:hAnsi="Segoe UI" w:cs="Segoe UI"/>
          <w:color w:val="000000"/>
        </w:rPr>
        <w:t>kỹ</w:t>
      </w:r>
      <w:r w:rsidRPr="003D05A1">
        <w:rPr>
          <w:rFonts w:ascii="Segoe UI" w:hAnsi="Segoe UI" w:cs="Segoe UI"/>
          <w:color w:val="000000"/>
        </w:rPr>
        <w:t xml:space="preserve"> hơn một chút về đầu vào và đầu ra, các </w:t>
      </w:r>
      <w:r w:rsidR="00EA455B">
        <w:rPr>
          <w:rFonts w:ascii="Segoe UI" w:hAnsi="Segoe UI" w:cs="Segoe UI"/>
          <w:color w:val="000000"/>
        </w:rPr>
        <w:t>yếu tố</w:t>
      </w:r>
      <w:r w:rsidRPr="003D05A1">
        <w:rPr>
          <w:rFonts w:ascii="Segoe UI" w:hAnsi="Segoe UI" w:cs="Segoe UI"/>
          <w:color w:val="000000"/>
        </w:rPr>
        <w:t xml:space="preserve"> </w:t>
      </w:r>
      <w:r w:rsidR="00EA455B">
        <w:rPr>
          <w:rFonts w:ascii="Segoe UI" w:hAnsi="Segoe UI" w:cs="Segoe UI"/>
          <w:color w:val="000000"/>
        </w:rPr>
        <w:t>hình</w:t>
      </w:r>
      <w:r w:rsidRPr="003D05A1">
        <w:rPr>
          <w:rFonts w:ascii="Segoe UI" w:hAnsi="Segoe UI" w:cs="Segoe UI"/>
          <w:color w:val="000000"/>
        </w:rPr>
        <w:t xml:space="preserve"> thành một giao dịch.</w:t>
      </w:r>
    </w:p>
    <w:p w:rsidR="003D05A1" w:rsidRDefault="003D05A1" w:rsidP="003D05A1">
      <w:pPr>
        <w:pStyle w:val="Heading3"/>
        <w:shd w:val="clear" w:color="auto" w:fill="FFFFFF"/>
        <w:rPr>
          <w:rFonts w:ascii="Segoe UI" w:hAnsi="Segoe UI" w:cs="Segoe UI"/>
          <w:color w:val="000000"/>
          <w:sz w:val="24"/>
          <w:szCs w:val="24"/>
        </w:rPr>
      </w:pPr>
      <w:r w:rsidRPr="003D05A1">
        <w:rPr>
          <w:rFonts w:ascii="Segoe UI" w:hAnsi="Segoe UI" w:cs="Segoe UI"/>
          <w:color w:val="000000"/>
          <w:sz w:val="24"/>
          <w:szCs w:val="24"/>
        </w:rPr>
        <w:t>We need to talk about transactions: Outputs and Inputs</w:t>
      </w:r>
    </w:p>
    <w:p w:rsidR="003D05A1" w:rsidRPr="008124AE" w:rsidRDefault="003E76E8" w:rsidP="003D05A1">
      <w:pPr>
        <w:pStyle w:val="NormalWeb"/>
        <w:shd w:val="clear" w:color="auto" w:fill="FFFFFF"/>
        <w:spacing w:after="0"/>
        <w:rPr>
          <w:rFonts w:ascii="Segoe UI" w:hAnsi="Segoe UI" w:cs="Segoe UI"/>
          <w:b/>
          <w:color w:val="000000"/>
        </w:rPr>
      </w:pPr>
      <w:r>
        <w:rPr>
          <w:rFonts w:ascii="Segoe UI" w:hAnsi="Segoe UI" w:cs="Segoe UI"/>
          <w:b/>
          <w:color w:val="000000"/>
        </w:rPr>
        <w:lastRenderedPageBreak/>
        <w:t>Điều c</w:t>
      </w:r>
      <w:r w:rsidR="003D05A1" w:rsidRPr="008124AE">
        <w:rPr>
          <w:rFonts w:ascii="Segoe UI" w:hAnsi="Segoe UI" w:cs="Segoe UI"/>
          <w:b/>
          <w:color w:val="000000"/>
        </w:rPr>
        <w:t>húng ta cần nói về các giao dịch</w:t>
      </w:r>
      <w:r>
        <w:rPr>
          <w:rFonts w:ascii="Segoe UI" w:hAnsi="Segoe UI" w:cs="Segoe UI"/>
          <w:b/>
          <w:color w:val="000000"/>
        </w:rPr>
        <w:t xml:space="preserve"> đó là</w:t>
      </w:r>
      <w:r w:rsidR="003D05A1" w:rsidRPr="008124AE">
        <w:rPr>
          <w:rFonts w:ascii="Segoe UI" w:hAnsi="Segoe UI" w:cs="Segoe UI"/>
          <w:b/>
          <w:color w:val="000000"/>
        </w:rPr>
        <w:t>: Đầu ra và Đầu vào</w:t>
      </w:r>
    </w:p>
    <w:p w:rsidR="003D05A1" w:rsidRDefault="008124AE" w:rsidP="003D05A1">
      <w:pPr>
        <w:pStyle w:val="NormalWeb"/>
        <w:shd w:val="clear" w:color="auto" w:fill="FFFFFF"/>
        <w:spacing w:after="0"/>
        <w:rPr>
          <w:rFonts w:ascii="Segoe UI" w:hAnsi="Segoe UI" w:cs="Segoe UI"/>
          <w:color w:val="000000"/>
        </w:rPr>
      </w:pPr>
      <w:r>
        <w:rPr>
          <w:rFonts w:ascii="Segoe UI" w:hAnsi="Segoe UI" w:cs="Segoe UI"/>
          <w:color w:val="000000"/>
        </w:rPr>
        <w:t>T</w:t>
      </w:r>
      <w:r w:rsidRPr="003D05A1">
        <w:rPr>
          <w:rFonts w:ascii="Segoe UI" w:hAnsi="Segoe UI" w:cs="Segoe UI"/>
          <w:color w:val="000000"/>
        </w:rPr>
        <w:t>huật ngữ giao dịch</w:t>
      </w:r>
      <w:r>
        <w:rPr>
          <w:rFonts w:ascii="Segoe UI" w:hAnsi="Segoe UI" w:cs="Segoe UI"/>
          <w:color w:val="000000"/>
        </w:rPr>
        <w:t xml:space="preserve"> </w:t>
      </w:r>
      <w:r w:rsidR="003D05A1" w:rsidRPr="003D05A1">
        <w:rPr>
          <w:rFonts w:ascii="Segoe UI" w:hAnsi="Segoe UI" w:cs="Segoe UI"/>
          <w:color w:val="000000"/>
        </w:rPr>
        <w:t xml:space="preserve">thường </w:t>
      </w:r>
      <w:r>
        <w:rPr>
          <w:rFonts w:ascii="Segoe UI" w:hAnsi="Segoe UI" w:cs="Segoe UI"/>
          <w:color w:val="000000"/>
        </w:rPr>
        <w:t xml:space="preserve">được sử dụng rất nhiều trong lĩnh vực </w:t>
      </w:r>
      <w:r w:rsidR="003D05A1" w:rsidRPr="003D05A1">
        <w:rPr>
          <w:rFonts w:ascii="Segoe UI" w:hAnsi="Segoe UI" w:cs="Segoe UI"/>
          <w:color w:val="000000"/>
        </w:rPr>
        <w:t xml:space="preserve">tài chính. </w:t>
      </w:r>
      <w:r w:rsidR="00F728B1">
        <w:rPr>
          <w:rFonts w:ascii="Segoe UI" w:hAnsi="Segoe UI" w:cs="Segoe UI"/>
          <w:color w:val="000000"/>
        </w:rPr>
        <w:t xml:space="preserve">Với </w:t>
      </w:r>
      <w:r w:rsidR="00F728B1" w:rsidRPr="003D05A1">
        <w:rPr>
          <w:rFonts w:ascii="Segoe UI" w:hAnsi="Segoe UI" w:cs="Segoe UI"/>
          <w:color w:val="000000"/>
        </w:rPr>
        <w:t xml:space="preserve">Bitcoin </w:t>
      </w:r>
      <w:r w:rsidR="00B710B4">
        <w:rPr>
          <w:rFonts w:ascii="Segoe UI" w:hAnsi="Segoe UI" w:cs="Segoe UI"/>
          <w:color w:val="000000"/>
        </w:rPr>
        <w:t xml:space="preserve">người ta </w:t>
      </w:r>
      <w:r w:rsidR="00B710B4">
        <w:rPr>
          <w:rFonts w:ascii="Segoe UI" w:hAnsi="Segoe UI" w:cs="Segoe UI"/>
          <w:color w:val="000000"/>
        </w:rPr>
        <w:t>áp dụng</w:t>
      </w:r>
      <w:r w:rsidR="00B710B4">
        <w:rPr>
          <w:rFonts w:ascii="Segoe UI" w:hAnsi="Segoe UI" w:cs="Segoe UI"/>
          <w:color w:val="000000"/>
        </w:rPr>
        <w:t xml:space="preserve"> </w:t>
      </w:r>
      <w:r w:rsidR="00F728B1">
        <w:rPr>
          <w:rFonts w:ascii="Segoe UI" w:hAnsi="Segoe UI" w:cs="Segoe UI"/>
          <w:color w:val="000000"/>
        </w:rPr>
        <w:t xml:space="preserve">khái niệm giao dịch </w:t>
      </w:r>
      <w:r w:rsidR="003D05A1" w:rsidRPr="003D05A1">
        <w:rPr>
          <w:rFonts w:ascii="Segoe UI" w:hAnsi="Segoe UI" w:cs="Segoe UI"/>
          <w:color w:val="000000"/>
        </w:rPr>
        <w:t xml:space="preserve">(vì blockchain Bitcoin được sử dụng </w:t>
      </w:r>
      <w:r w:rsidR="00B710B4">
        <w:rPr>
          <w:rFonts w:ascii="Segoe UI" w:hAnsi="Segoe UI" w:cs="Segoe UI"/>
          <w:color w:val="000000"/>
        </w:rPr>
        <w:t xml:space="preserve">cho mục đích </w:t>
      </w:r>
      <w:r w:rsidR="003D05A1" w:rsidRPr="003D05A1">
        <w:rPr>
          <w:rFonts w:ascii="Segoe UI" w:hAnsi="Segoe UI" w:cs="Segoe UI"/>
          <w:color w:val="000000"/>
        </w:rPr>
        <w:t xml:space="preserve">chuyển tiền </w:t>
      </w:r>
      <w:r w:rsidR="00F728B1">
        <w:rPr>
          <w:rFonts w:ascii="Segoe UI" w:hAnsi="Segoe UI" w:cs="Segoe UI"/>
          <w:color w:val="000000"/>
        </w:rPr>
        <w:t>ngang hàng</w:t>
      </w:r>
      <w:r w:rsidR="00B710B4">
        <w:rPr>
          <w:rFonts w:ascii="Segoe UI" w:hAnsi="Segoe UI" w:cs="Segoe UI"/>
          <w:color w:val="000000"/>
        </w:rPr>
        <w:t xml:space="preserve"> với nhau</w:t>
      </w:r>
      <w:r w:rsidR="003D05A1" w:rsidRPr="003D05A1">
        <w:rPr>
          <w:rFonts w:ascii="Segoe UI" w:hAnsi="Segoe UI" w:cs="Segoe UI"/>
          <w:color w:val="000000"/>
        </w:rPr>
        <w:t>), nhiều blockchain khác (</w:t>
      </w:r>
      <w:r w:rsidR="00B710B4">
        <w:rPr>
          <w:rFonts w:ascii="Segoe UI" w:hAnsi="Segoe UI" w:cs="Segoe UI"/>
          <w:color w:val="000000"/>
        </w:rPr>
        <w:t>tron</w:t>
      </w:r>
      <w:r w:rsidR="000876CD">
        <w:rPr>
          <w:rFonts w:ascii="Segoe UI" w:hAnsi="Segoe UI" w:cs="Segoe UI"/>
          <w:color w:val="000000"/>
        </w:rPr>
        <w:t>g</w:t>
      </w:r>
      <w:r w:rsidR="00B710B4">
        <w:rPr>
          <w:rFonts w:ascii="Segoe UI" w:hAnsi="Segoe UI" w:cs="Segoe UI"/>
          <w:color w:val="000000"/>
        </w:rPr>
        <w:t xml:space="preserve"> đó có </w:t>
      </w:r>
      <w:r w:rsidR="003D05A1" w:rsidRPr="003D05A1">
        <w:rPr>
          <w:rFonts w:ascii="Segoe UI" w:hAnsi="Segoe UI" w:cs="Segoe UI"/>
          <w:color w:val="000000"/>
        </w:rPr>
        <w:t xml:space="preserve">Cardano) </w:t>
      </w:r>
      <w:r w:rsidR="00F728B1">
        <w:rPr>
          <w:rFonts w:ascii="Segoe UI" w:hAnsi="Segoe UI" w:cs="Segoe UI"/>
          <w:color w:val="000000"/>
        </w:rPr>
        <w:t>đa dạng</w:t>
      </w:r>
      <w:r w:rsidR="003D05A1" w:rsidRPr="003D05A1">
        <w:rPr>
          <w:rFonts w:ascii="Segoe UI" w:hAnsi="Segoe UI" w:cs="Segoe UI"/>
          <w:color w:val="000000"/>
        </w:rPr>
        <w:t xml:space="preserve"> hơn nhiều. Trong những trường hợp này, thuật ngữ 'giao dịch' mang nhiều sắc thái hơn. Người ta có thể coi giao dịch là sự chuyển giao giá trị.</w:t>
      </w:r>
    </w:p>
    <w:p w:rsidR="00372B04" w:rsidRPr="003D05A1" w:rsidRDefault="00372B04" w:rsidP="003D05A1">
      <w:pPr>
        <w:pStyle w:val="NormalWeb"/>
        <w:shd w:val="clear" w:color="auto" w:fill="FFFFFF"/>
        <w:spacing w:after="0"/>
        <w:rPr>
          <w:rFonts w:ascii="Segoe UI" w:hAnsi="Segoe UI" w:cs="Segoe UI"/>
          <w:color w:val="000000"/>
        </w:rPr>
      </w:pPr>
      <w:r w:rsidRPr="00372B04">
        <w:rPr>
          <w:rFonts w:ascii="Segoe UI" w:hAnsi="Segoe UI" w:cs="Segoe UI"/>
          <w:color w:val="000000"/>
        </w:rPr>
        <w:t xml:space="preserve">Trong môi trường blockchain, mỗi giao dịch có thể có một hoặc nhiều đầu vào và một hoặc nhiều đầu ra. </w:t>
      </w:r>
      <w:r>
        <w:rPr>
          <w:rFonts w:ascii="Segoe UI" w:hAnsi="Segoe UI" w:cs="Segoe UI"/>
          <w:color w:val="000000"/>
        </w:rPr>
        <w:t>Chúng ta cần phải hiểu c</w:t>
      </w:r>
      <w:r w:rsidRPr="00372B04">
        <w:rPr>
          <w:rFonts w:ascii="Segoe UI" w:hAnsi="Segoe UI" w:cs="Segoe UI"/>
          <w:color w:val="000000"/>
        </w:rPr>
        <w:t xml:space="preserve">ác khái niệm về </w:t>
      </w:r>
      <w:r w:rsidRPr="00372B04">
        <w:rPr>
          <w:rFonts w:ascii="Segoe UI" w:hAnsi="Segoe UI" w:cs="Segoe UI"/>
          <w:b/>
          <w:color w:val="000000"/>
        </w:rPr>
        <w:t>Đầu vào</w:t>
      </w:r>
      <w:r w:rsidRPr="00372B04">
        <w:rPr>
          <w:rFonts w:ascii="Segoe UI" w:hAnsi="Segoe UI" w:cs="Segoe UI"/>
          <w:color w:val="000000"/>
        </w:rPr>
        <w:t xml:space="preserve"> và </w:t>
      </w:r>
      <w:r w:rsidRPr="00372B04">
        <w:rPr>
          <w:rFonts w:ascii="Segoe UI" w:hAnsi="Segoe UI" w:cs="Segoe UI"/>
          <w:b/>
          <w:color w:val="000000"/>
        </w:rPr>
        <w:t>Đầu ra</w:t>
      </w:r>
      <w:r>
        <w:rPr>
          <w:rFonts w:ascii="Segoe UI" w:hAnsi="Segoe UI" w:cs="Segoe UI"/>
          <w:color w:val="000000"/>
        </w:rPr>
        <w:t xml:space="preserve"> để có thể nắm được</w:t>
      </w:r>
      <w:r w:rsidRPr="00372B04">
        <w:rPr>
          <w:rFonts w:ascii="Segoe UI" w:hAnsi="Segoe UI" w:cs="Segoe UI"/>
          <w:color w:val="000000"/>
        </w:rPr>
        <w:t xml:space="preserve"> cách </w:t>
      </w:r>
      <w:r>
        <w:rPr>
          <w:rFonts w:ascii="Segoe UI" w:hAnsi="Segoe UI" w:cs="Segoe UI"/>
          <w:color w:val="000000"/>
        </w:rPr>
        <w:t xml:space="preserve">thức </w:t>
      </w:r>
      <w:r w:rsidR="00B710B4" w:rsidRPr="00372B04">
        <w:rPr>
          <w:rFonts w:ascii="Segoe UI" w:hAnsi="Segoe UI" w:cs="Segoe UI"/>
          <w:color w:val="000000"/>
        </w:rPr>
        <w:t>hoạt động</w:t>
      </w:r>
      <w:r w:rsidR="00B710B4">
        <w:rPr>
          <w:rFonts w:ascii="Segoe UI" w:hAnsi="Segoe UI" w:cs="Segoe UI"/>
          <w:color w:val="000000"/>
        </w:rPr>
        <w:t xml:space="preserve"> </w:t>
      </w:r>
      <w:r>
        <w:rPr>
          <w:rFonts w:ascii="Segoe UI" w:hAnsi="Segoe UI" w:cs="Segoe UI"/>
          <w:color w:val="000000"/>
        </w:rPr>
        <w:t xml:space="preserve">của </w:t>
      </w:r>
      <w:r w:rsidRPr="00372B04">
        <w:rPr>
          <w:rFonts w:ascii="Segoe UI" w:hAnsi="Segoe UI" w:cs="Segoe UI"/>
          <w:color w:val="000000"/>
        </w:rPr>
        <w:t xml:space="preserve">một giao dịch và </w:t>
      </w:r>
      <w:r>
        <w:rPr>
          <w:rFonts w:ascii="Segoe UI" w:hAnsi="Segoe UI" w:cs="Segoe UI"/>
          <w:color w:val="000000"/>
        </w:rPr>
        <w:t>sự</w:t>
      </w:r>
      <w:r w:rsidRPr="00372B04">
        <w:rPr>
          <w:rFonts w:ascii="Segoe UI" w:hAnsi="Segoe UI" w:cs="Segoe UI"/>
          <w:color w:val="000000"/>
        </w:rPr>
        <w:t xml:space="preserve"> liên quan </w:t>
      </w:r>
      <w:r>
        <w:rPr>
          <w:rFonts w:ascii="Segoe UI" w:hAnsi="Segoe UI" w:cs="Segoe UI"/>
          <w:color w:val="000000"/>
        </w:rPr>
        <w:t xml:space="preserve">của nó </w:t>
      </w:r>
      <w:r w:rsidRPr="00372B04">
        <w:rPr>
          <w:rFonts w:ascii="Segoe UI" w:hAnsi="Segoe UI" w:cs="Segoe UI"/>
          <w:color w:val="000000"/>
        </w:rPr>
        <w:t>đến UTXO</w:t>
      </w:r>
      <w:r w:rsidR="00B710B4">
        <w:rPr>
          <w:rFonts w:ascii="Segoe UI" w:hAnsi="Segoe UI" w:cs="Segoe UI"/>
          <w:color w:val="000000"/>
        </w:rPr>
        <w:t xml:space="preserve"> như thế nào</w:t>
      </w:r>
      <w:r w:rsidRPr="00372B04">
        <w:rPr>
          <w:rFonts w:ascii="Segoe UI" w:hAnsi="Segoe UI" w:cs="Segoe UI"/>
          <w:color w:val="000000"/>
        </w:rPr>
        <w:t xml:space="preserve">. </w:t>
      </w:r>
      <w:r>
        <w:rPr>
          <w:rFonts w:ascii="Segoe UI" w:hAnsi="Segoe UI" w:cs="Segoe UI"/>
          <w:color w:val="000000"/>
        </w:rPr>
        <w:t xml:space="preserve">Chúng ta hãy </w:t>
      </w:r>
      <w:r w:rsidR="00B710B4">
        <w:rPr>
          <w:rFonts w:ascii="Segoe UI" w:hAnsi="Segoe UI" w:cs="Segoe UI"/>
          <w:color w:val="000000"/>
        </w:rPr>
        <w:t>hình dung</w:t>
      </w:r>
      <w:r>
        <w:rPr>
          <w:rFonts w:ascii="Segoe UI" w:hAnsi="Segoe UI" w:cs="Segoe UI"/>
          <w:color w:val="000000"/>
        </w:rPr>
        <w:t xml:space="preserve"> </w:t>
      </w:r>
      <w:r w:rsidRPr="00372B04">
        <w:rPr>
          <w:rFonts w:ascii="Segoe UI" w:hAnsi="Segoe UI" w:cs="Segoe UI"/>
          <w:color w:val="000000"/>
        </w:rPr>
        <w:t xml:space="preserve">một giao dịch </w:t>
      </w:r>
      <w:r>
        <w:rPr>
          <w:rFonts w:ascii="Segoe UI" w:hAnsi="Segoe UI" w:cs="Segoe UI"/>
          <w:color w:val="000000"/>
        </w:rPr>
        <w:t xml:space="preserve">giống </w:t>
      </w:r>
      <w:r w:rsidRPr="00372B04">
        <w:rPr>
          <w:rFonts w:ascii="Segoe UI" w:hAnsi="Segoe UI" w:cs="Segoe UI"/>
          <w:color w:val="000000"/>
        </w:rPr>
        <w:t xml:space="preserve">như một hành động mở khóa </w:t>
      </w:r>
      <w:r>
        <w:rPr>
          <w:rFonts w:ascii="Segoe UI" w:hAnsi="Segoe UI" w:cs="Segoe UI"/>
          <w:color w:val="000000"/>
        </w:rPr>
        <w:t xml:space="preserve">cho </w:t>
      </w:r>
      <w:r w:rsidRPr="00372B04">
        <w:rPr>
          <w:rFonts w:ascii="Segoe UI" w:hAnsi="Segoe UI" w:cs="Segoe UI"/>
          <w:color w:val="000000"/>
        </w:rPr>
        <w:t xml:space="preserve">các đầu ra trước đó </w:t>
      </w:r>
      <w:r w:rsidR="00B710B4">
        <w:rPr>
          <w:rFonts w:ascii="Segoe UI" w:hAnsi="Segoe UI" w:cs="Segoe UI"/>
          <w:color w:val="000000"/>
        </w:rPr>
        <w:t>để</w:t>
      </w:r>
      <w:r w:rsidRPr="00372B04">
        <w:rPr>
          <w:rFonts w:ascii="Segoe UI" w:hAnsi="Segoe UI" w:cs="Segoe UI"/>
          <w:color w:val="000000"/>
        </w:rPr>
        <w:t xml:space="preserve"> tạo ra các </w:t>
      </w:r>
      <w:r>
        <w:rPr>
          <w:rFonts w:ascii="Segoe UI" w:hAnsi="Segoe UI" w:cs="Segoe UI"/>
          <w:color w:val="000000"/>
        </w:rPr>
        <w:t>đầu ra</w:t>
      </w:r>
      <w:r w:rsidRPr="00372B04">
        <w:rPr>
          <w:rFonts w:ascii="Segoe UI" w:hAnsi="Segoe UI" w:cs="Segoe UI"/>
          <w:color w:val="000000"/>
        </w:rPr>
        <w:t xml:space="preserve"> mới</w:t>
      </w:r>
      <w:r>
        <w:rPr>
          <w:rFonts w:ascii="Segoe UI" w:hAnsi="Segoe UI" w:cs="Segoe UI"/>
          <w:color w:val="000000"/>
        </w:rPr>
        <w:t xml:space="preserve"> hơn</w:t>
      </w:r>
      <w:r w:rsidRPr="00372B04">
        <w:rPr>
          <w:rFonts w:ascii="Segoe UI" w:hAnsi="Segoe UI" w:cs="Segoe UI"/>
          <w:color w:val="000000"/>
        </w:rPr>
        <w:t>.</w:t>
      </w:r>
    </w:p>
    <w:p w:rsidR="003D05A1" w:rsidRPr="003D05A1" w:rsidRDefault="0067269E" w:rsidP="003D05A1">
      <w:pPr>
        <w:pStyle w:val="NormalWeb"/>
        <w:shd w:val="clear" w:color="auto" w:fill="FFFFFF"/>
        <w:spacing w:after="0"/>
        <w:rPr>
          <w:rFonts w:ascii="Segoe UI" w:hAnsi="Segoe UI" w:cs="Segoe UI"/>
          <w:color w:val="000000"/>
        </w:rPr>
      </w:pPr>
      <w:r>
        <w:rPr>
          <w:rStyle w:val="Strong"/>
          <w:rFonts w:ascii="Segoe UI" w:hAnsi="Segoe UI" w:cs="Segoe UI"/>
          <w:color w:val="000000"/>
        </w:rPr>
        <w:t>Đầu ra của giao dịch</w:t>
      </w:r>
    </w:p>
    <w:p w:rsidR="0067269E" w:rsidRPr="003D05A1" w:rsidRDefault="0067269E" w:rsidP="003D05A1">
      <w:pPr>
        <w:pStyle w:val="NormalWeb"/>
        <w:shd w:val="clear" w:color="auto" w:fill="FFFFFF"/>
        <w:spacing w:after="0"/>
        <w:rPr>
          <w:rFonts w:ascii="Segoe UI" w:hAnsi="Segoe UI" w:cs="Segoe UI"/>
          <w:color w:val="000000"/>
        </w:rPr>
      </w:pPr>
      <w:r w:rsidRPr="0067269E">
        <w:rPr>
          <w:rFonts w:ascii="Segoe UI" w:hAnsi="Segoe UI" w:cs="Segoe UI"/>
          <w:color w:val="000000"/>
        </w:rPr>
        <w:t xml:space="preserve">Đầu ra giao dịch bao gồm một địa chỉ (có thể </w:t>
      </w:r>
      <w:r w:rsidR="000876CD">
        <w:rPr>
          <w:rFonts w:ascii="Segoe UI" w:hAnsi="Segoe UI" w:cs="Segoe UI"/>
          <w:color w:val="000000"/>
        </w:rPr>
        <w:t xml:space="preserve">được </w:t>
      </w:r>
      <w:r w:rsidRPr="0067269E">
        <w:rPr>
          <w:rFonts w:ascii="Segoe UI" w:hAnsi="Segoe UI" w:cs="Segoe UI"/>
          <w:color w:val="000000"/>
        </w:rPr>
        <w:t xml:space="preserve">coi </w:t>
      </w:r>
      <w:r>
        <w:rPr>
          <w:rFonts w:ascii="Segoe UI" w:hAnsi="Segoe UI" w:cs="Segoe UI"/>
          <w:color w:val="000000"/>
        </w:rPr>
        <w:t xml:space="preserve">như </w:t>
      </w:r>
      <w:r w:rsidRPr="0067269E">
        <w:rPr>
          <w:rFonts w:ascii="Segoe UI" w:hAnsi="Segoe UI" w:cs="Segoe UI"/>
          <w:color w:val="000000"/>
        </w:rPr>
        <w:t xml:space="preserve">là một </w:t>
      </w:r>
      <w:r>
        <w:rPr>
          <w:rFonts w:ascii="Segoe UI" w:hAnsi="Segoe UI" w:cs="Segoe UI"/>
          <w:color w:val="000000"/>
        </w:rPr>
        <w:t xml:space="preserve">ổ </w:t>
      </w:r>
      <w:r w:rsidRPr="0067269E">
        <w:rPr>
          <w:rFonts w:ascii="Segoe UI" w:hAnsi="Segoe UI" w:cs="Segoe UI"/>
          <w:color w:val="000000"/>
        </w:rPr>
        <w:t xml:space="preserve">khóa) và một giá trị. Để </w:t>
      </w:r>
      <w:r w:rsidR="00B710B4">
        <w:rPr>
          <w:rFonts w:ascii="Segoe UI" w:hAnsi="Segoe UI" w:cs="Segoe UI"/>
          <w:color w:val="000000"/>
        </w:rPr>
        <w:t xml:space="preserve">dễ hình dung hơn chúng ta hãy xem </w:t>
      </w:r>
      <w:r w:rsidRPr="0067269E">
        <w:rPr>
          <w:rFonts w:ascii="Segoe UI" w:hAnsi="Segoe UI" w:cs="Segoe UI"/>
          <w:color w:val="000000"/>
        </w:rPr>
        <w:t xml:space="preserve">chữ ký </w:t>
      </w:r>
      <w:r>
        <w:rPr>
          <w:rFonts w:ascii="Segoe UI" w:hAnsi="Segoe UI" w:cs="Segoe UI"/>
          <w:color w:val="000000"/>
        </w:rPr>
        <w:t xml:space="preserve">chứa trong </w:t>
      </w:r>
      <w:r w:rsidRPr="0067269E">
        <w:rPr>
          <w:rFonts w:ascii="Segoe UI" w:hAnsi="Segoe UI" w:cs="Segoe UI"/>
          <w:color w:val="000000"/>
        </w:rPr>
        <w:t xml:space="preserve">địa chỉ </w:t>
      </w:r>
      <w:r w:rsidR="00B710B4">
        <w:rPr>
          <w:rFonts w:ascii="Segoe UI" w:hAnsi="Segoe UI" w:cs="Segoe UI"/>
          <w:color w:val="000000"/>
        </w:rPr>
        <w:t xml:space="preserve">tương tự như </w:t>
      </w:r>
      <w:r w:rsidRPr="0067269E">
        <w:rPr>
          <w:rFonts w:ascii="Segoe UI" w:hAnsi="Segoe UI" w:cs="Segoe UI"/>
          <w:color w:val="000000"/>
        </w:rPr>
        <w:t>là chìa khóa để mở khóa đầu ra. Sau khi mở khóa, một đầu ra có thể được sử dụng làm đầu vào</w:t>
      </w:r>
      <w:r>
        <w:rPr>
          <w:rFonts w:ascii="Segoe UI" w:hAnsi="Segoe UI" w:cs="Segoe UI"/>
          <w:color w:val="000000"/>
        </w:rPr>
        <w:t xml:space="preserve"> cho các giao dịch mới</w:t>
      </w:r>
      <w:r w:rsidRPr="0067269E">
        <w:rPr>
          <w:rFonts w:ascii="Segoe UI" w:hAnsi="Segoe UI" w:cs="Segoe UI"/>
          <w:color w:val="000000"/>
        </w:rPr>
        <w:t xml:space="preserve">. </w:t>
      </w:r>
      <w:r w:rsidR="00B57928">
        <w:rPr>
          <w:rFonts w:ascii="Segoe UI" w:hAnsi="Segoe UI" w:cs="Segoe UI"/>
          <w:color w:val="000000"/>
        </w:rPr>
        <w:t>G</w:t>
      </w:r>
      <w:r w:rsidRPr="0067269E">
        <w:rPr>
          <w:rFonts w:ascii="Segoe UI" w:hAnsi="Segoe UI" w:cs="Segoe UI"/>
          <w:color w:val="000000"/>
        </w:rPr>
        <w:t xml:space="preserve">iao dịch mới </w:t>
      </w:r>
      <w:r w:rsidR="00B93C1C">
        <w:rPr>
          <w:rFonts w:ascii="Segoe UI" w:hAnsi="Segoe UI" w:cs="Segoe UI"/>
          <w:color w:val="000000"/>
        </w:rPr>
        <w:t xml:space="preserve">sẽ sử dụng </w:t>
      </w:r>
      <w:r w:rsidRPr="0067269E">
        <w:rPr>
          <w:rFonts w:ascii="Segoe UI" w:hAnsi="Segoe UI" w:cs="Segoe UI"/>
          <w:color w:val="000000"/>
        </w:rPr>
        <w:t xml:space="preserve">đầu ra của các giao dịch trước đó và tạo ra đầu ra mới </w:t>
      </w:r>
      <w:r w:rsidR="00B93C1C">
        <w:rPr>
          <w:rFonts w:ascii="Segoe UI" w:hAnsi="Segoe UI" w:cs="Segoe UI"/>
          <w:color w:val="000000"/>
        </w:rPr>
        <w:t xml:space="preserve">hơn để </w:t>
      </w:r>
      <w:r w:rsidRPr="0067269E">
        <w:rPr>
          <w:rFonts w:ascii="Segoe UI" w:hAnsi="Segoe UI" w:cs="Segoe UI"/>
          <w:color w:val="000000"/>
        </w:rPr>
        <w:t xml:space="preserve">sử dụng </w:t>
      </w:r>
      <w:r w:rsidR="00B93C1C">
        <w:rPr>
          <w:rFonts w:ascii="Segoe UI" w:hAnsi="Segoe UI" w:cs="Segoe UI"/>
          <w:color w:val="000000"/>
        </w:rPr>
        <w:t xml:space="preserve">cho </w:t>
      </w:r>
      <w:r w:rsidRPr="0067269E">
        <w:rPr>
          <w:rFonts w:ascii="Segoe UI" w:hAnsi="Segoe UI" w:cs="Segoe UI"/>
          <w:color w:val="000000"/>
        </w:rPr>
        <w:t xml:space="preserve">các giao dịch </w:t>
      </w:r>
      <w:r w:rsidR="00B93C1C">
        <w:rPr>
          <w:rFonts w:ascii="Segoe UI" w:hAnsi="Segoe UI" w:cs="Segoe UI"/>
          <w:color w:val="000000"/>
        </w:rPr>
        <w:t>kế tiếp sau đó</w:t>
      </w:r>
      <w:r w:rsidRPr="0067269E">
        <w:rPr>
          <w:rFonts w:ascii="Segoe UI" w:hAnsi="Segoe UI" w:cs="Segoe UI"/>
          <w:color w:val="000000"/>
        </w:rPr>
        <w:t xml:space="preserve">. Mỗi UTXO chỉ có thể được sử dụng một lần và toàn bộ. Mỗi đầu ra có thể </w:t>
      </w:r>
      <w:r w:rsidR="00E2106B">
        <w:rPr>
          <w:rFonts w:ascii="Segoe UI" w:hAnsi="Segoe UI" w:cs="Segoe UI"/>
          <w:color w:val="000000"/>
        </w:rPr>
        <w:t xml:space="preserve">được sử dụng </w:t>
      </w:r>
      <w:r w:rsidRPr="0067269E">
        <w:rPr>
          <w:rFonts w:ascii="Segoe UI" w:hAnsi="Segoe UI" w:cs="Segoe UI"/>
          <w:color w:val="000000"/>
        </w:rPr>
        <w:t xml:space="preserve">bởi chính xác </w:t>
      </w:r>
      <w:r w:rsidR="00B57928">
        <w:rPr>
          <w:rFonts w:ascii="Segoe UI" w:hAnsi="Segoe UI" w:cs="Segoe UI"/>
          <w:color w:val="000000"/>
        </w:rPr>
        <w:t xml:space="preserve">cho </w:t>
      </w:r>
      <w:r w:rsidRPr="0067269E">
        <w:rPr>
          <w:rFonts w:ascii="Segoe UI" w:hAnsi="Segoe UI" w:cs="Segoe UI"/>
          <w:color w:val="000000"/>
        </w:rPr>
        <w:t>một đầu vào và chỉ một đầu vào.</w:t>
      </w:r>
    </w:p>
    <w:p w:rsidR="003D05A1" w:rsidRPr="003D05A1" w:rsidRDefault="00E2106B" w:rsidP="003D05A1">
      <w:pPr>
        <w:pStyle w:val="NormalWeb"/>
        <w:shd w:val="clear" w:color="auto" w:fill="FFFFFF"/>
        <w:spacing w:after="0"/>
        <w:rPr>
          <w:rFonts w:ascii="Segoe UI" w:hAnsi="Segoe UI" w:cs="Segoe UI"/>
          <w:color w:val="000000"/>
        </w:rPr>
      </w:pPr>
      <w:r>
        <w:rPr>
          <w:rStyle w:val="Strong"/>
          <w:rFonts w:ascii="Segoe UI" w:hAnsi="Segoe UI" w:cs="Segoe UI"/>
          <w:color w:val="000000"/>
        </w:rPr>
        <w:t>Đầu vào giao dịch</w:t>
      </w:r>
    </w:p>
    <w:p w:rsidR="00E2106B" w:rsidRPr="00E2106B" w:rsidRDefault="00E2106B" w:rsidP="003D05A1">
      <w:pPr>
        <w:pStyle w:val="NormalWeb"/>
        <w:shd w:val="clear" w:color="auto" w:fill="FFFFFF"/>
        <w:spacing w:after="0"/>
        <w:rPr>
          <w:rFonts w:ascii="Segoe UI" w:hAnsi="Segoe UI" w:cs="Segoe UI"/>
          <w:b/>
          <w:color w:val="000000"/>
        </w:rPr>
      </w:pPr>
      <w:r w:rsidRPr="00E2106B">
        <w:rPr>
          <w:rFonts w:ascii="Segoe UI" w:hAnsi="Segoe UI" w:cs="Segoe UI"/>
          <w:color w:val="000000"/>
        </w:rPr>
        <w:t xml:space="preserve">Đầu vào giao dịch là đầu ra của giao dịch trước đó. Đầu vào giao dịch bao gồm một con trỏ và một chữ ký mã </w:t>
      </w:r>
      <w:r>
        <w:rPr>
          <w:rFonts w:ascii="Segoe UI" w:hAnsi="Segoe UI" w:cs="Segoe UI"/>
          <w:color w:val="000000"/>
        </w:rPr>
        <w:t xml:space="preserve">hoá </w:t>
      </w:r>
      <w:r w:rsidRPr="00E2106B">
        <w:rPr>
          <w:rFonts w:ascii="Segoe UI" w:hAnsi="Segoe UI" w:cs="Segoe UI"/>
          <w:color w:val="000000"/>
        </w:rPr>
        <w:t xml:space="preserve">hoạt động như một chìa khóa </w:t>
      </w:r>
      <w:r>
        <w:rPr>
          <w:rFonts w:ascii="Segoe UI" w:hAnsi="Segoe UI" w:cs="Segoe UI"/>
          <w:color w:val="000000"/>
        </w:rPr>
        <w:t xml:space="preserve">để </w:t>
      </w:r>
      <w:r w:rsidRPr="00E2106B">
        <w:rPr>
          <w:rFonts w:ascii="Segoe UI" w:hAnsi="Segoe UI" w:cs="Segoe UI"/>
          <w:color w:val="000000"/>
        </w:rPr>
        <w:t xml:space="preserve">mở khóa. Con trỏ </w:t>
      </w:r>
      <w:r>
        <w:rPr>
          <w:rFonts w:ascii="Segoe UI" w:hAnsi="Segoe UI" w:cs="Segoe UI"/>
          <w:color w:val="000000"/>
        </w:rPr>
        <w:t xml:space="preserve">này sẽ lại </w:t>
      </w:r>
      <w:r w:rsidRPr="00E2106B">
        <w:rPr>
          <w:rFonts w:ascii="Segoe UI" w:hAnsi="Segoe UI" w:cs="Segoe UI"/>
          <w:color w:val="000000"/>
        </w:rPr>
        <w:t xml:space="preserve">trỏ </w:t>
      </w:r>
      <w:r>
        <w:rPr>
          <w:rFonts w:ascii="Segoe UI" w:hAnsi="Segoe UI" w:cs="Segoe UI"/>
          <w:color w:val="000000"/>
        </w:rPr>
        <w:t xml:space="preserve">đến </w:t>
      </w:r>
      <w:r w:rsidRPr="00E2106B">
        <w:rPr>
          <w:rFonts w:ascii="Segoe UI" w:hAnsi="Segoe UI" w:cs="Segoe UI"/>
          <w:color w:val="000000"/>
        </w:rPr>
        <w:t xml:space="preserve">đầu ra giao dịch trước đó và sẽ mở </w:t>
      </w:r>
      <w:r w:rsidRPr="00E2106B">
        <w:rPr>
          <w:rFonts w:ascii="Segoe UI" w:hAnsi="Segoe UI" w:cs="Segoe UI"/>
          <w:color w:val="000000"/>
        </w:rPr>
        <w:t xml:space="preserve">khóa </w:t>
      </w:r>
      <w:r>
        <w:rPr>
          <w:rFonts w:ascii="Segoe UI" w:hAnsi="Segoe UI" w:cs="Segoe UI"/>
          <w:color w:val="000000"/>
        </w:rPr>
        <w:t xml:space="preserve">cho </w:t>
      </w:r>
      <w:r w:rsidRPr="00E2106B">
        <w:rPr>
          <w:rFonts w:ascii="Segoe UI" w:hAnsi="Segoe UI" w:cs="Segoe UI"/>
          <w:color w:val="000000"/>
        </w:rPr>
        <w:t xml:space="preserve">đầu ra này. Khi một đầu ra được mở khóa bởi một đầu vào, blockchain sẽ đánh dấu đầu ra đã mở khóa </w:t>
      </w:r>
      <w:r>
        <w:rPr>
          <w:rFonts w:ascii="Segoe UI" w:hAnsi="Segoe UI" w:cs="Segoe UI"/>
          <w:color w:val="000000"/>
        </w:rPr>
        <w:t xml:space="preserve">đó </w:t>
      </w:r>
      <w:r w:rsidRPr="00E2106B">
        <w:rPr>
          <w:rFonts w:ascii="Segoe UI" w:hAnsi="Segoe UI" w:cs="Segoe UI"/>
          <w:color w:val="000000"/>
        </w:rPr>
        <w:t>là “đã chi tiêu</w:t>
      </w:r>
      <w:r>
        <w:rPr>
          <w:rFonts w:ascii="Segoe UI" w:hAnsi="Segoe UI" w:cs="Segoe UI"/>
          <w:color w:val="000000"/>
        </w:rPr>
        <w:t>/sử dụng</w:t>
      </w:r>
      <w:r w:rsidRPr="00E2106B">
        <w:rPr>
          <w:rFonts w:ascii="Segoe UI" w:hAnsi="Segoe UI" w:cs="Segoe UI"/>
          <w:color w:val="000000"/>
        </w:rPr>
        <w:t xml:space="preserve">”. Các đầu ra mới được tạo ra bởi một giao dịch nhất định sau đó có thể được trỏ đến bởi các đầu vào mới và </w:t>
      </w:r>
      <w:r w:rsidR="00B57928">
        <w:rPr>
          <w:rFonts w:ascii="Segoe UI" w:hAnsi="Segoe UI" w:cs="Segoe UI"/>
          <w:color w:val="000000"/>
        </w:rPr>
        <w:t xml:space="preserve">hoạt động cứ tiếp tục diễn ra trong </w:t>
      </w:r>
      <w:r w:rsidRPr="00E2106B">
        <w:rPr>
          <w:rFonts w:ascii="Segoe UI" w:hAnsi="Segoe UI" w:cs="Segoe UI"/>
          <w:color w:val="000000"/>
        </w:rPr>
        <w:t>chuỗi. Các đầ</w:t>
      </w:r>
      <w:r w:rsidR="00B57928">
        <w:rPr>
          <w:rFonts w:ascii="Segoe UI" w:hAnsi="Segoe UI" w:cs="Segoe UI"/>
          <w:color w:val="000000"/>
        </w:rPr>
        <w:t>u ra mới này (chưa được mở khóa</w:t>
      </w:r>
      <w:r w:rsidRPr="00E2106B">
        <w:rPr>
          <w:rFonts w:ascii="Segoe UI" w:hAnsi="Segoe UI" w:cs="Segoe UI"/>
          <w:color w:val="000000"/>
        </w:rPr>
        <w:t xml:space="preserve">) là UTXO. </w:t>
      </w:r>
      <w:r w:rsidR="00B57928">
        <w:rPr>
          <w:rFonts w:ascii="Segoe UI" w:hAnsi="Segoe UI" w:cs="Segoe UI"/>
          <w:b/>
          <w:color w:val="000000"/>
        </w:rPr>
        <w:t>Đ</w:t>
      </w:r>
      <w:r w:rsidRPr="00E2106B">
        <w:rPr>
          <w:rFonts w:ascii="Segoe UI" w:hAnsi="Segoe UI" w:cs="Segoe UI"/>
          <w:b/>
          <w:color w:val="000000"/>
        </w:rPr>
        <w:t xml:space="preserve">ầu ra chưa chi </w:t>
      </w:r>
      <w:r w:rsidR="00B57928">
        <w:rPr>
          <w:rFonts w:ascii="Segoe UI" w:hAnsi="Segoe UI" w:cs="Segoe UI"/>
          <w:b/>
          <w:color w:val="000000"/>
        </w:rPr>
        <w:t xml:space="preserve">tiêu </w:t>
      </w:r>
      <w:r w:rsidRPr="00E2106B">
        <w:rPr>
          <w:rFonts w:ascii="Segoe UI" w:hAnsi="Segoe UI" w:cs="Segoe UI"/>
          <w:b/>
          <w:color w:val="000000"/>
        </w:rPr>
        <w:t xml:space="preserve">đơn giản là đầu ra chưa được </w:t>
      </w:r>
      <w:r w:rsidR="00B57928">
        <w:rPr>
          <w:rFonts w:ascii="Segoe UI" w:hAnsi="Segoe UI" w:cs="Segoe UI"/>
          <w:b/>
          <w:color w:val="000000"/>
        </w:rPr>
        <w:t>dùng đến</w:t>
      </w:r>
      <w:r w:rsidRPr="00E2106B">
        <w:rPr>
          <w:rFonts w:ascii="Segoe UI" w:hAnsi="Segoe UI" w:cs="Segoe UI"/>
          <w:b/>
          <w:color w:val="000000"/>
        </w:rPr>
        <w:t>.</w:t>
      </w:r>
    </w:p>
    <w:p w:rsidR="003D05A1" w:rsidRPr="003D05A1" w:rsidRDefault="003D05A1" w:rsidP="003D05A1">
      <w:pPr>
        <w:pStyle w:val="NormalWeb"/>
        <w:shd w:val="clear" w:color="auto" w:fill="FFFFFF"/>
        <w:rPr>
          <w:rFonts w:ascii="Segoe UI" w:hAnsi="Segoe UI" w:cs="Segoe UI"/>
          <w:color w:val="000000"/>
        </w:rPr>
      </w:pPr>
      <w:r w:rsidRPr="003D05A1">
        <w:rPr>
          <w:rFonts w:ascii="Segoe UI" w:hAnsi="Segoe UI" w:cs="Segoe UI"/>
          <w:noProof/>
          <w:color w:val="000000"/>
        </w:rPr>
        <w:lastRenderedPageBreak/>
        <w:drawing>
          <wp:inline distT="0" distB="0" distL="0" distR="0">
            <wp:extent cx="5417831" cy="3107252"/>
            <wp:effectExtent l="0" t="0" r="0" b="0"/>
            <wp:docPr id="2" name="Picture 2" descr="https://ucarecdn.com/34151283-a717-4f9f-bfd8-38c0942d9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carecdn.com/34151283-a717-4f9f-bfd8-38c0942d93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9664" cy="3108303"/>
                    </a:xfrm>
                    <a:prstGeom prst="rect">
                      <a:avLst/>
                    </a:prstGeom>
                    <a:noFill/>
                    <a:ln>
                      <a:noFill/>
                    </a:ln>
                  </pic:spPr>
                </pic:pic>
              </a:graphicData>
            </a:graphic>
          </wp:inline>
        </w:drawing>
      </w:r>
    </w:p>
    <w:p w:rsidR="00E2106B" w:rsidRPr="00B57928" w:rsidRDefault="00E2106B" w:rsidP="00E2106B">
      <w:pPr>
        <w:pStyle w:val="NormalWeb"/>
        <w:shd w:val="clear" w:color="auto" w:fill="FFFFFF"/>
        <w:spacing w:after="0"/>
        <w:rPr>
          <w:rFonts w:ascii="Segoe UI" w:hAnsi="Segoe UI" w:cs="Segoe UI"/>
          <w:b/>
          <w:color w:val="000000"/>
        </w:rPr>
      </w:pPr>
      <w:r w:rsidRPr="00B57928">
        <w:rPr>
          <w:rFonts w:ascii="Segoe UI" w:hAnsi="Segoe UI" w:cs="Segoe UI"/>
          <w:b/>
          <w:color w:val="000000"/>
        </w:rPr>
        <w:t>Tóm lại, UTXO hoạt động như thế nào</w:t>
      </w:r>
    </w:p>
    <w:p w:rsidR="00E2106B" w:rsidRDefault="00E2106B" w:rsidP="00E2106B">
      <w:pPr>
        <w:pStyle w:val="NormalWeb"/>
        <w:shd w:val="clear" w:color="auto" w:fill="FFFFFF"/>
        <w:spacing w:after="0"/>
        <w:rPr>
          <w:rFonts w:ascii="Segoe UI" w:hAnsi="Segoe UI" w:cs="Segoe UI"/>
          <w:color w:val="000000"/>
        </w:rPr>
      </w:pPr>
      <w:r w:rsidRPr="00E2106B">
        <w:rPr>
          <w:rFonts w:ascii="Segoe UI" w:hAnsi="Segoe UI" w:cs="Segoe UI"/>
          <w:color w:val="000000"/>
        </w:rPr>
        <w:t>Trong mô hình kế toán UTXO, các giao dịch sử dụng kết quả đầu ra chưa sử dụng từ các giao dịch trước đó và tạo ra kết quả đầu ra mới có thể được sử dụng làm đầu vào cho các giao dịch trong tương lai.</w:t>
      </w:r>
    </w:p>
    <w:p w:rsidR="00684B00" w:rsidRPr="003D05A1" w:rsidRDefault="00684B00" w:rsidP="00E2106B">
      <w:pPr>
        <w:pStyle w:val="NormalWeb"/>
        <w:shd w:val="clear" w:color="auto" w:fill="FFFFFF"/>
        <w:spacing w:after="0"/>
        <w:rPr>
          <w:rFonts w:ascii="Segoe UI" w:hAnsi="Segoe UI" w:cs="Segoe UI"/>
          <w:color w:val="000000"/>
        </w:rPr>
      </w:pPr>
      <w:r w:rsidRPr="00684B00">
        <w:rPr>
          <w:rFonts w:ascii="Segoe UI" w:hAnsi="Segoe UI" w:cs="Segoe UI"/>
          <w:color w:val="000000"/>
        </w:rPr>
        <w:t xml:space="preserve">Ví </w:t>
      </w:r>
      <w:r w:rsidR="007D6632">
        <w:rPr>
          <w:rFonts w:ascii="Segoe UI" w:hAnsi="Segoe UI" w:cs="Segoe UI"/>
          <w:color w:val="000000"/>
        </w:rPr>
        <w:t xml:space="preserve">của </w:t>
      </w:r>
      <w:r w:rsidRPr="00684B00">
        <w:rPr>
          <w:rFonts w:ascii="Segoe UI" w:hAnsi="Segoe UI" w:cs="Segoe UI"/>
          <w:color w:val="000000"/>
        </w:rPr>
        <w:t xml:space="preserve">người dùng </w:t>
      </w:r>
      <w:r>
        <w:rPr>
          <w:rFonts w:ascii="Segoe UI" w:hAnsi="Segoe UI" w:cs="Segoe UI"/>
          <w:color w:val="000000"/>
        </w:rPr>
        <w:t xml:space="preserve">sẽ </w:t>
      </w:r>
      <w:r w:rsidRPr="00684B00">
        <w:rPr>
          <w:rFonts w:ascii="Segoe UI" w:hAnsi="Segoe UI" w:cs="Segoe UI"/>
          <w:color w:val="000000"/>
        </w:rPr>
        <w:t xml:space="preserve">quản lý các UTXO này và bắt đầu các giao dịch liên quan đến các UTXO </w:t>
      </w:r>
      <w:r>
        <w:rPr>
          <w:rFonts w:ascii="Segoe UI" w:hAnsi="Segoe UI" w:cs="Segoe UI"/>
          <w:color w:val="000000"/>
        </w:rPr>
        <w:t xml:space="preserve">thuộc quyền </w:t>
      </w:r>
      <w:r w:rsidRPr="00684B00">
        <w:rPr>
          <w:rFonts w:ascii="Segoe UI" w:hAnsi="Segoe UI" w:cs="Segoe UI"/>
          <w:color w:val="000000"/>
        </w:rPr>
        <w:t xml:space="preserve">sở hữu. </w:t>
      </w:r>
      <w:r w:rsidR="007C6BDF">
        <w:rPr>
          <w:rFonts w:ascii="Segoe UI" w:hAnsi="Segoe UI" w:cs="Segoe UI"/>
          <w:color w:val="000000"/>
        </w:rPr>
        <w:t xml:space="preserve">Toàn bộ các </w:t>
      </w:r>
      <w:r w:rsidR="007C6BDF">
        <w:rPr>
          <w:rFonts w:ascii="Segoe UI" w:hAnsi="Segoe UI" w:cs="Segoe UI"/>
          <w:color w:val="000000"/>
        </w:rPr>
        <w:t>node</w:t>
      </w:r>
      <w:r w:rsidR="007C6BDF" w:rsidRPr="00684B00">
        <w:rPr>
          <w:rFonts w:ascii="Segoe UI" w:hAnsi="Segoe UI" w:cs="Segoe UI"/>
          <w:color w:val="000000"/>
        </w:rPr>
        <w:t xml:space="preserve"> </w:t>
      </w:r>
      <w:r w:rsidR="007C6BDF">
        <w:rPr>
          <w:rFonts w:ascii="Segoe UI" w:hAnsi="Segoe UI" w:cs="Segoe UI"/>
          <w:color w:val="000000"/>
        </w:rPr>
        <w:t xml:space="preserve">trong </w:t>
      </w:r>
      <w:r w:rsidRPr="00684B00">
        <w:rPr>
          <w:rFonts w:ascii="Segoe UI" w:hAnsi="Segoe UI" w:cs="Segoe UI"/>
          <w:color w:val="000000"/>
        </w:rPr>
        <w:t xml:space="preserve">blockchain </w:t>
      </w:r>
      <w:r>
        <w:rPr>
          <w:rFonts w:ascii="Segoe UI" w:hAnsi="Segoe UI" w:cs="Segoe UI"/>
          <w:color w:val="000000"/>
        </w:rPr>
        <w:t xml:space="preserve">sẽ </w:t>
      </w:r>
      <w:r w:rsidR="007C6BDF">
        <w:rPr>
          <w:rFonts w:ascii="Segoe UI" w:hAnsi="Segoe UI" w:cs="Segoe UI"/>
          <w:color w:val="000000"/>
        </w:rPr>
        <w:t>lưu giữ</w:t>
      </w:r>
      <w:r w:rsidRPr="00684B00">
        <w:rPr>
          <w:rFonts w:ascii="Segoe UI" w:hAnsi="Segoe UI" w:cs="Segoe UI"/>
          <w:color w:val="000000"/>
        </w:rPr>
        <w:t xml:space="preserve"> một bản ghi về tập hợp con của tất cả các UTXO. Đây được gọi là bộ UTXO. Về mặt kỹ thuật, đây là </w:t>
      </w:r>
      <w:r w:rsidR="00490C97">
        <w:rPr>
          <w:rFonts w:ascii="Segoe UI" w:hAnsi="Segoe UI" w:cs="Segoe UI"/>
          <w:color w:val="000000"/>
        </w:rPr>
        <w:t>bảng trạng thái chuỗi ‘</w:t>
      </w:r>
      <w:r w:rsidRPr="00684B00">
        <w:rPr>
          <w:rFonts w:ascii="Segoe UI" w:hAnsi="Segoe UI" w:cs="Segoe UI"/>
          <w:color w:val="000000"/>
        </w:rPr>
        <w:t>chainstate</w:t>
      </w:r>
      <w:r w:rsidR="00490C97">
        <w:rPr>
          <w:rFonts w:ascii="Segoe UI" w:hAnsi="Segoe UI" w:cs="Segoe UI"/>
          <w:color w:val="000000"/>
        </w:rPr>
        <w:t>’</w:t>
      </w:r>
      <w:r w:rsidRPr="00684B00">
        <w:rPr>
          <w:rFonts w:ascii="Segoe UI" w:hAnsi="Segoe UI" w:cs="Segoe UI"/>
          <w:color w:val="000000"/>
        </w:rPr>
        <w:t>, được lưu trữ trong thư mục dữ liệu của</w:t>
      </w:r>
      <w:r w:rsidR="00490C97">
        <w:rPr>
          <w:rFonts w:ascii="Segoe UI" w:hAnsi="Segoe UI" w:cs="Segoe UI"/>
          <w:color w:val="000000"/>
        </w:rPr>
        <w:t xml:space="preserve"> tất cả các</w:t>
      </w:r>
      <w:r w:rsidRPr="00684B00">
        <w:rPr>
          <w:rFonts w:ascii="Segoe UI" w:hAnsi="Segoe UI" w:cs="Segoe UI"/>
          <w:color w:val="000000"/>
        </w:rPr>
        <w:t xml:space="preserve"> </w:t>
      </w:r>
      <w:r w:rsidR="00490C97">
        <w:rPr>
          <w:rFonts w:ascii="Segoe UI" w:hAnsi="Segoe UI" w:cs="Segoe UI"/>
          <w:color w:val="000000"/>
        </w:rPr>
        <w:t>node</w:t>
      </w:r>
      <w:r w:rsidRPr="00684B00">
        <w:rPr>
          <w:rFonts w:ascii="Segoe UI" w:hAnsi="Segoe UI" w:cs="Segoe UI"/>
          <w:color w:val="000000"/>
        </w:rPr>
        <w:t xml:space="preserve">. Khi một khối mới được thêm vào chuỗi, </w:t>
      </w:r>
      <w:r w:rsidR="007D6632">
        <w:rPr>
          <w:rFonts w:ascii="Segoe UI" w:hAnsi="Segoe UI" w:cs="Segoe UI"/>
          <w:color w:val="000000"/>
        </w:rPr>
        <w:t>‘</w:t>
      </w:r>
      <w:r w:rsidR="007D6632" w:rsidRPr="00684B00">
        <w:rPr>
          <w:rFonts w:ascii="Segoe UI" w:hAnsi="Segoe UI" w:cs="Segoe UI"/>
          <w:color w:val="000000"/>
        </w:rPr>
        <w:t>chainstate</w:t>
      </w:r>
      <w:r w:rsidR="007D6632">
        <w:rPr>
          <w:rFonts w:ascii="Segoe UI" w:hAnsi="Segoe UI" w:cs="Segoe UI"/>
          <w:color w:val="000000"/>
        </w:rPr>
        <w:t>’</w:t>
      </w:r>
      <w:r w:rsidRPr="00684B00">
        <w:rPr>
          <w:rFonts w:ascii="Segoe UI" w:hAnsi="Segoe UI" w:cs="Segoe UI"/>
          <w:color w:val="000000"/>
        </w:rPr>
        <w:t xml:space="preserve">sẽ được cập nhật tương ứng. Khối mới này chứa danh sách các giao dịch mới nhất (tất nhiên bao gồm cả bản ghi của các UTXO đã sử dụng và các giao dịch mới được tạo kể từ khi </w:t>
      </w:r>
      <w:r w:rsidR="00490C97" w:rsidRPr="00684B00">
        <w:rPr>
          <w:rFonts w:ascii="Segoe UI" w:hAnsi="Segoe UI" w:cs="Segoe UI"/>
          <w:color w:val="000000"/>
        </w:rPr>
        <w:t>chainstate</w:t>
      </w:r>
      <w:r w:rsidR="00490C97" w:rsidRPr="00684B00">
        <w:rPr>
          <w:rFonts w:ascii="Segoe UI" w:hAnsi="Segoe UI" w:cs="Segoe UI"/>
          <w:color w:val="000000"/>
        </w:rPr>
        <w:t xml:space="preserve"> </w:t>
      </w:r>
      <w:r w:rsidRPr="00684B00">
        <w:rPr>
          <w:rFonts w:ascii="Segoe UI" w:hAnsi="Segoe UI" w:cs="Segoe UI"/>
          <w:color w:val="000000"/>
        </w:rPr>
        <w:t>được cập nhật lần cuối). Mỗi n</w:t>
      </w:r>
      <w:r w:rsidR="007C6BDF">
        <w:rPr>
          <w:rFonts w:ascii="Segoe UI" w:hAnsi="Segoe UI" w:cs="Segoe UI"/>
          <w:color w:val="000000"/>
        </w:rPr>
        <w:t>ode</w:t>
      </w:r>
      <w:r w:rsidRPr="00684B00">
        <w:rPr>
          <w:rFonts w:ascii="Segoe UI" w:hAnsi="Segoe UI" w:cs="Segoe UI"/>
          <w:color w:val="000000"/>
        </w:rPr>
        <w:t xml:space="preserve"> </w:t>
      </w:r>
      <w:r w:rsidR="007C6BDF">
        <w:rPr>
          <w:rFonts w:ascii="Segoe UI" w:hAnsi="Segoe UI" w:cs="Segoe UI"/>
          <w:color w:val="000000"/>
        </w:rPr>
        <w:t>lưu giữ</w:t>
      </w:r>
      <w:r w:rsidRPr="00684B00">
        <w:rPr>
          <w:rFonts w:ascii="Segoe UI" w:hAnsi="Segoe UI" w:cs="Segoe UI"/>
          <w:color w:val="000000"/>
        </w:rPr>
        <w:t xml:space="preserve"> một bản sao chính xác của chainstate.</w:t>
      </w:r>
    </w:p>
    <w:p w:rsidR="00490C97" w:rsidRPr="007C6BDF" w:rsidRDefault="00490C97" w:rsidP="00490C97">
      <w:pPr>
        <w:pStyle w:val="NormalWeb"/>
        <w:shd w:val="clear" w:color="auto" w:fill="FFFFFF"/>
        <w:rPr>
          <w:rFonts w:ascii="Segoe UI" w:hAnsi="Segoe UI" w:cs="Segoe UI"/>
          <w:b/>
          <w:color w:val="000000"/>
        </w:rPr>
      </w:pPr>
      <w:r w:rsidRPr="007C6BDF">
        <w:rPr>
          <w:rFonts w:ascii="Segoe UI" w:hAnsi="Segoe UI" w:cs="Segoe UI"/>
          <w:b/>
          <w:color w:val="000000"/>
        </w:rPr>
        <w:t>EUTXO: Lý do đằng sau sự lựa chọn của Cardano</w:t>
      </w:r>
    </w:p>
    <w:p w:rsidR="00490C97" w:rsidRPr="003D05A1" w:rsidRDefault="00490C97" w:rsidP="00490C97">
      <w:pPr>
        <w:pStyle w:val="NormalWeb"/>
        <w:shd w:val="clear" w:color="auto" w:fill="FFFFFF"/>
        <w:rPr>
          <w:rFonts w:ascii="Segoe UI" w:hAnsi="Segoe UI" w:cs="Segoe UI"/>
          <w:color w:val="000000"/>
        </w:rPr>
      </w:pPr>
      <w:r w:rsidRPr="00490C97">
        <w:rPr>
          <w:rFonts w:ascii="Segoe UI" w:hAnsi="Segoe UI" w:cs="Segoe UI"/>
          <w:color w:val="000000"/>
        </w:rPr>
        <w:t>Mô hình kế toán UTXO ‘vani</w:t>
      </w:r>
      <w:r w:rsidR="00B548E4">
        <w:rPr>
          <w:rFonts w:ascii="Segoe UI" w:hAnsi="Segoe UI" w:cs="Segoe UI"/>
          <w:color w:val="000000"/>
        </w:rPr>
        <w:t>lla</w:t>
      </w:r>
      <w:r w:rsidRPr="00490C97">
        <w:rPr>
          <w:rFonts w:ascii="Segoe UI" w:hAnsi="Segoe UI" w:cs="Segoe UI"/>
          <w:color w:val="000000"/>
        </w:rPr>
        <w:t xml:space="preserve">’ của Bitcoin </w:t>
      </w:r>
      <w:r w:rsidR="00314344">
        <w:rPr>
          <w:rFonts w:ascii="Segoe UI" w:hAnsi="Segoe UI" w:cs="Segoe UI"/>
          <w:color w:val="000000"/>
        </w:rPr>
        <w:t xml:space="preserve">trở nên </w:t>
      </w:r>
      <w:r w:rsidRPr="00490C97">
        <w:rPr>
          <w:rFonts w:ascii="Segoe UI" w:hAnsi="Segoe UI" w:cs="Segoe UI"/>
          <w:color w:val="000000"/>
        </w:rPr>
        <w:t xml:space="preserve">không phù hợp với Cardano, vì Cardano được thiết kế để </w:t>
      </w:r>
      <w:r w:rsidR="00B548E4">
        <w:rPr>
          <w:rFonts w:ascii="Segoe UI" w:hAnsi="Segoe UI" w:cs="Segoe UI"/>
          <w:color w:val="000000"/>
        </w:rPr>
        <w:t xml:space="preserve">xử lý </w:t>
      </w:r>
      <w:r w:rsidRPr="00490C97">
        <w:rPr>
          <w:rFonts w:ascii="Segoe UI" w:hAnsi="Segoe UI" w:cs="Segoe UI"/>
          <w:color w:val="000000"/>
        </w:rPr>
        <w:t xml:space="preserve">nhiều </w:t>
      </w:r>
      <w:r w:rsidR="00B548E4">
        <w:rPr>
          <w:rFonts w:ascii="Segoe UI" w:hAnsi="Segoe UI" w:cs="Segoe UI"/>
          <w:color w:val="000000"/>
        </w:rPr>
        <w:t xml:space="preserve">tác vụ </w:t>
      </w:r>
      <w:r w:rsidRPr="00490C97">
        <w:rPr>
          <w:rFonts w:ascii="Segoe UI" w:hAnsi="Segoe UI" w:cs="Segoe UI"/>
          <w:color w:val="000000"/>
        </w:rPr>
        <w:t xml:space="preserve">hơn </w:t>
      </w:r>
      <w:r w:rsidR="00B548E4">
        <w:rPr>
          <w:rFonts w:ascii="Segoe UI" w:hAnsi="Segoe UI" w:cs="Segoe UI"/>
          <w:color w:val="000000"/>
        </w:rPr>
        <w:t xml:space="preserve">không chỉ </w:t>
      </w:r>
      <w:r w:rsidR="007C6BDF">
        <w:rPr>
          <w:rFonts w:ascii="Segoe UI" w:hAnsi="Segoe UI" w:cs="Segoe UI"/>
          <w:color w:val="000000"/>
        </w:rPr>
        <w:t xml:space="preserve">riêng </w:t>
      </w:r>
      <w:r w:rsidR="00B548E4">
        <w:rPr>
          <w:rFonts w:ascii="Segoe UI" w:hAnsi="Segoe UI" w:cs="Segoe UI"/>
          <w:color w:val="000000"/>
        </w:rPr>
        <w:t>nghiệp vụ</w:t>
      </w:r>
      <w:r w:rsidRPr="00490C97">
        <w:rPr>
          <w:rFonts w:ascii="Segoe UI" w:hAnsi="Segoe UI" w:cs="Segoe UI"/>
          <w:color w:val="000000"/>
        </w:rPr>
        <w:t xml:space="preserve"> thanh toán. Đặc biệt</w:t>
      </w:r>
      <w:r w:rsidR="00B548E4">
        <w:rPr>
          <w:rFonts w:ascii="Segoe UI" w:hAnsi="Segoe UI" w:cs="Segoe UI"/>
          <w:color w:val="000000"/>
        </w:rPr>
        <w:t xml:space="preserve"> là</w:t>
      </w:r>
      <w:r w:rsidRPr="00490C97">
        <w:rPr>
          <w:rFonts w:ascii="Segoe UI" w:hAnsi="Segoe UI" w:cs="Segoe UI"/>
          <w:color w:val="000000"/>
        </w:rPr>
        <w:t xml:space="preserve"> nhu cầu về khả năng </w:t>
      </w:r>
      <w:r w:rsidR="00314344">
        <w:rPr>
          <w:rFonts w:ascii="Segoe UI" w:hAnsi="Segoe UI" w:cs="Segoe UI"/>
          <w:color w:val="000000"/>
        </w:rPr>
        <w:t>diễn</w:t>
      </w:r>
      <w:r w:rsidRPr="00490C97">
        <w:rPr>
          <w:rFonts w:ascii="Segoe UI" w:hAnsi="Segoe UI" w:cs="Segoe UI"/>
          <w:color w:val="000000"/>
        </w:rPr>
        <w:t xml:space="preserve"> đạt </w:t>
      </w:r>
      <w:r w:rsidR="00314344">
        <w:rPr>
          <w:rFonts w:ascii="Segoe UI" w:hAnsi="Segoe UI" w:cs="Segoe UI"/>
          <w:color w:val="000000"/>
        </w:rPr>
        <w:t xml:space="preserve">trong </w:t>
      </w:r>
      <w:r w:rsidRPr="00490C97">
        <w:rPr>
          <w:rFonts w:ascii="Segoe UI" w:hAnsi="Segoe UI" w:cs="Segoe UI"/>
          <w:color w:val="000000"/>
        </w:rPr>
        <w:t xml:space="preserve">lập trình cho chức năng hợp đồng thông minh sắp tới trong </w:t>
      </w:r>
      <w:r w:rsidR="00B548E4">
        <w:rPr>
          <w:rFonts w:ascii="Segoe UI" w:hAnsi="Segoe UI" w:cs="Segoe UI"/>
          <w:color w:val="000000"/>
        </w:rPr>
        <w:t>giai đoạn</w:t>
      </w:r>
      <w:r w:rsidRPr="00490C97">
        <w:rPr>
          <w:rFonts w:ascii="Segoe UI" w:hAnsi="Segoe UI" w:cs="Segoe UI"/>
          <w:color w:val="000000"/>
        </w:rPr>
        <w:t xml:space="preserve"> Alonzo đòi hỏi một giải pháp mới (‘Mở rộng’).</w:t>
      </w:r>
    </w:p>
    <w:p w:rsidR="00B548E4" w:rsidRPr="003D05A1" w:rsidRDefault="00B548E4" w:rsidP="003D05A1">
      <w:pPr>
        <w:pStyle w:val="NormalWeb"/>
        <w:shd w:val="clear" w:color="auto" w:fill="FFFFFF"/>
        <w:rPr>
          <w:rFonts w:ascii="Segoe UI" w:hAnsi="Segoe UI" w:cs="Segoe UI"/>
          <w:color w:val="000000"/>
        </w:rPr>
      </w:pPr>
      <w:r w:rsidRPr="00B548E4">
        <w:rPr>
          <w:rFonts w:ascii="Segoe UI" w:hAnsi="Segoe UI" w:cs="Segoe UI"/>
          <w:color w:val="000000"/>
        </w:rPr>
        <w:t xml:space="preserve">Mô hình UTXO 'cơ bản' có hạn chế về khả năng </w:t>
      </w:r>
      <w:r w:rsidR="00314344">
        <w:rPr>
          <w:rFonts w:ascii="Segoe UI" w:hAnsi="Segoe UI" w:cs="Segoe UI"/>
          <w:color w:val="000000"/>
        </w:rPr>
        <w:t>diễn</w:t>
      </w:r>
      <w:r>
        <w:rPr>
          <w:rFonts w:ascii="Segoe UI" w:hAnsi="Segoe UI" w:cs="Segoe UI"/>
          <w:color w:val="000000"/>
        </w:rPr>
        <w:t xml:space="preserve"> </w:t>
      </w:r>
      <w:r w:rsidR="007D6632">
        <w:rPr>
          <w:rFonts w:ascii="Segoe UI" w:hAnsi="Segoe UI" w:cs="Segoe UI"/>
          <w:color w:val="000000"/>
        </w:rPr>
        <w:t>giải</w:t>
      </w:r>
      <w:r>
        <w:rPr>
          <w:rFonts w:ascii="Segoe UI" w:hAnsi="Segoe UI" w:cs="Segoe UI"/>
          <w:color w:val="000000"/>
        </w:rPr>
        <w:t xml:space="preserve"> </w:t>
      </w:r>
      <w:r w:rsidR="00314344">
        <w:rPr>
          <w:rFonts w:ascii="Segoe UI" w:hAnsi="Segoe UI" w:cs="Segoe UI"/>
          <w:color w:val="000000"/>
        </w:rPr>
        <w:t xml:space="preserve">trong </w:t>
      </w:r>
      <w:r w:rsidRPr="00B548E4">
        <w:rPr>
          <w:rFonts w:ascii="Segoe UI" w:hAnsi="Segoe UI" w:cs="Segoe UI"/>
          <w:color w:val="000000"/>
        </w:rPr>
        <w:t xml:space="preserve">lập trình. Mô hình </w:t>
      </w:r>
      <w:r w:rsidR="00314344">
        <w:rPr>
          <w:rFonts w:ascii="Segoe UI" w:hAnsi="Segoe UI" w:cs="Segoe UI"/>
          <w:color w:val="000000"/>
        </w:rPr>
        <w:t xml:space="preserve">ghi chép </w:t>
      </w:r>
      <w:r w:rsidR="007D6632">
        <w:rPr>
          <w:rFonts w:ascii="Segoe UI" w:hAnsi="Segoe UI" w:cs="Segoe UI"/>
          <w:color w:val="000000"/>
        </w:rPr>
        <w:t>Tài khoản/S</w:t>
      </w:r>
      <w:r w:rsidR="00314344">
        <w:rPr>
          <w:rFonts w:ascii="Segoe UI" w:hAnsi="Segoe UI" w:cs="Segoe UI"/>
          <w:color w:val="000000"/>
        </w:rPr>
        <w:t xml:space="preserve">ố dư </w:t>
      </w:r>
      <w:r w:rsidRPr="00B548E4">
        <w:rPr>
          <w:rFonts w:ascii="Segoe UI" w:hAnsi="Segoe UI" w:cs="Segoe UI"/>
          <w:color w:val="000000"/>
        </w:rPr>
        <w:t xml:space="preserve">của Ethereum đã giải quyết vấn đề cụ thể này với sự phát triển của sổ cái dựa trên tài khoản và các tài khoản hợp đồng được liên kết. Nhưng </w:t>
      </w:r>
      <w:r w:rsidR="00574CC3">
        <w:rPr>
          <w:rFonts w:ascii="Segoe UI" w:hAnsi="Segoe UI" w:cs="Segoe UI"/>
          <w:color w:val="000000"/>
        </w:rPr>
        <w:t xml:space="preserve">khi thực </w:t>
      </w:r>
      <w:r w:rsidR="00574CC3">
        <w:rPr>
          <w:rFonts w:ascii="Segoe UI" w:hAnsi="Segoe UI" w:cs="Segoe UI"/>
          <w:color w:val="000000"/>
        </w:rPr>
        <w:lastRenderedPageBreak/>
        <w:t xml:space="preserve">hiện như </w:t>
      </w:r>
      <w:r w:rsidRPr="00B548E4">
        <w:rPr>
          <w:rFonts w:ascii="Segoe UI" w:hAnsi="Segoe UI" w:cs="Segoe UI"/>
          <w:color w:val="000000"/>
        </w:rPr>
        <w:t xml:space="preserve">vậy, </w:t>
      </w:r>
      <w:r w:rsidR="00574CC3">
        <w:rPr>
          <w:rFonts w:ascii="Segoe UI" w:hAnsi="Segoe UI" w:cs="Segoe UI"/>
          <w:color w:val="000000"/>
        </w:rPr>
        <w:t xml:space="preserve">thì </w:t>
      </w:r>
      <w:r w:rsidRPr="00B548E4">
        <w:rPr>
          <w:rFonts w:ascii="Segoe UI" w:hAnsi="Segoe UI" w:cs="Segoe UI"/>
          <w:color w:val="000000"/>
        </w:rPr>
        <w:t xml:space="preserve">ngữ nghĩa của mã hợp đồng trở nên phức tạp hơn nhiều, điều này có tác </w:t>
      </w:r>
      <w:r w:rsidR="00574CC3">
        <w:rPr>
          <w:rFonts w:ascii="Segoe UI" w:hAnsi="Segoe UI" w:cs="Segoe UI"/>
          <w:color w:val="000000"/>
        </w:rPr>
        <w:t xml:space="preserve">động </w:t>
      </w:r>
      <w:r w:rsidRPr="00B548E4">
        <w:rPr>
          <w:rFonts w:ascii="Segoe UI" w:hAnsi="Segoe UI" w:cs="Segoe UI"/>
          <w:color w:val="000000"/>
        </w:rPr>
        <w:t xml:space="preserve">không mong muốn là buộc </w:t>
      </w:r>
      <w:r w:rsidR="00574CC3">
        <w:rPr>
          <w:rFonts w:ascii="Segoe UI" w:hAnsi="Segoe UI" w:cs="Segoe UI"/>
          <w:color w:val="000000"/>
        </w:rPr>
        <w:t>người phát hành</w:t>
      </w:r>
      <w:r w:rsidRPr="00B548E4">
        <w:rPr>
          <w:rFonts w:ascii="Segoe UI" w:hAnsi="Segoe UI" w:cs="Segoe UI"/>
          <w:color w:val="000000"/>
        </w:rPr>
        <w:t xml:space="preserve"> hợp đồng phải nắm bắt đầy đủ các sắc thái của ngữ nghĩa để tránh </w:t>
      </w:r>
      <w:r w:rsidR="00314344">
        <w:rPr>
          <w:rFonts w:ascii="Segoe UI" w:hAnsi="Segoe UI" w:cs="Segoe UI"/>
          <w:color w:val="000000"/>
        </w:rPr>
        <w:t>tạo</w:t>
      </w:r>
      <w:r w:rsidRPr="00B548E4">
        <w:rPr>
          <w:rFonts w:ascii="Segoe UI" w:hAnsi="Segoe UI" w:cs="Segoe UI"/>
          <w:color w:val="000000"/>
        </w:rPr>
        <w:t xml:space="preserve"> ra </w:t>
      </w:r>
      <w:r w:rsidR="00314344" w:rsidRPr="00B548E4">
        <w:rPr>
          <w:rFonts w:ascii="Segoe UI" w:hAnsi="Segoe UI" w:cs="Segoe UI"/>
          <w:color w:val="000000"/>
        </w:rPr>
        <w:t>trong mã</w:t>
      </w:r>
      <w:r w:rsidR="00314344" w:rsidRPr="00B548E4">
        <w:rPr>
          <w:rFonts w:ascii="Segoe UI" w:hAnsi="Segoe UI" w:cs="Segoe UI"/>
          <w:color w:val="000000"/>
        </w:rPr>
        <w:t xml:space="preserve"> </w:t>
      </w:r>
      <w:r w:rsidRPr="00B548E4">
        <w:rPr>
          <w:rFonts w:ascii="Segoe UI" w:hAnsi="Segoe UI" w:cs="Segoe UI"/>
          <w:color w:val="000000"/>
        </w:rPr>
        <w:t xml:space="preserve">các lỗ hổng tiềm ẩn </w:t>
      </w:r>
      <w:r w:rsidR="00314344">
        <w:rPr>
          <w:rFonts w:ascii="Segoe UI" w:hAnsi="Segoe UI" w:cs="Segoe UI"/>
          <w:color w:val="000000"/>
        </w:rPr>
        <w:t>phải trả giá đắt</w:t>
      </w:r>
      <w:r w:rsidRPr="00B548E4">
        <w:rPr>
          <w:rFonts w:ascii="Segoe UI" w:hAnsi="Segoe UI" w:cs="Segoe UI"/>
          <w:color w:val="000000"/>
        </w:rPr>
        <w:t>.</w:t>
      </w:r>
    </w:p>
    <w:p w:rsidR="00574CC3" w:rsidRPr="00574CC3" w:rsidRDefault="00574CC3" w:rsidP="00574CC3">
      <w:pPr>
        <w:pStyle w:val="NormalWeb"/>
        <w:shd w:val="clear" w:color="auto" w:fill="FFFFFF"/>
        <w:rPr>
          <w:rFonts w:ascii="Segoe UI" w:hAnsi="Segoe UI" w:cs="Segoe UI"/>
          <w:color w:val="000000"/>
        </w:rPr>
      </w:pPr>
      <w:r w:rsidRPr="00574CC3">
        <w:rPr>
          <w:rFonts w:ascii="Segoe UI" w:hAnsi="Segoe UI" w:cs="Segoe UI"/>
          <w:color w:val="000000"/>
        </w:rPr>
        <w:t xml:space="preserve">Giải pháp UTXO ‘mở rộng’ </w:t>
      </w:r>
      <w:r>
        <w:rPr>
          <w:rFonts w:ascii="Segoe UI" w:hAnsi="Segoe UI" w:cs="Segoe UI"/>
          <w:color w:val="000000"/>
        </w:rPr>
        <w:t xml:space="preserve">đòi hỏi </w:t>
      </w:r>
      <w:r w:rsidRPr="00574CC3">
        <w:rPr>
          <w:rFonts w:ascii="Segoe UI" w:hAnsi="Segoe UI" w:cs="Segoe UI"/>
          <w:color w:val="000000"/>
        </w:rPr>
        <w:t xml:space="preserve">bổ sung hai chức năng mà mô hình UTXO hiện tại không thể </w:t>
      </w:r>
      <w:r>
        <w:rPr>
          <w:rFonts w:ascii="Segoe UI" w:hAnsi="Segoe UI" w:cs="Segoe UI"/>
          <w:color w:val="000000"/>
        </w:rPr>
        <w:t>đáp ứng, đó là</w:t>
      </w:r>
      <w:r w:rsidRPr="00574CC3">
        <w:rPr>
          <w:rFonts w:ascii="Segoe UI" w:hAnsi="Segoe UI" w:cs="Segoe UI"/>
          <w:color w:val="000000"/>
        </w:rPr>
        <w:t>:</w:t>
      </w:r>
    </w:p>
    <w:p w:rsidR="00574CC3" w:rsidRPr="00574CC3" w:rsidRDefault="00574CC3" w:rsidP="00574CC3">
      <w:pPr>
        <w:pStyle w:val="NormalWeb"/>
        <w:shd w:val="clear" w:color="auto" w:fill="FFFFFF"/>
        <w:rPr>
          <w:rFonts w:ascii="Segoe UI" w:hAnsi="Segoe UI" w:cs="Segoe UI"/>
          <w:color w:val="000000"/>
        </w:rPr>
      </w:pPr>
      <w:r w:rsidRPr="00574CC3">
        <w:rPr>
          <w:rFonts w:ascii="Segoe UI" w:hAnsi="Segoe UI" w:cs="Segoe UI"/>
          <w:color w:val="000000"/>
        </w:rPr>
        <w:t xml:space="preserve">1 - </w:t>
      </w:r>
      <w:r>
        <w:rPr>
          <w:rFonts w:ascii="Segoe UI" w:hAnsi="Segoe UI" w:cs="Segoe UI"/>
          <w:color w:val="000000"/>
        </w:rPr>
        <w:t>C</w:t>
      </w:r>
      <w:r w:rsidRPr="00574CC3">
        <w:rPr>
          <w:rFonts w:ascii="Segoe UI" w:hAnsi="Segoe UI" w:cs="Segoe UI"/>
          <w:color w:val="000000"/>
        </w:rPr>
        <w:t>ó thể duy trì trạng thái hợp đồng</w:t>
      </w:r>
    </w:p>
    <w:p w:rsidR="00574CC3" w:rsidRPr="003D05A1" w:rsidRDefault="00574CC3" w:rsidP="00574CC3">
      <w:pPr>
        <w:pStyle w:val="NormalWeb"/>
        <w:shd w:val="clear" w:color="auto" w:fill="FFFFFF"/>
        <w:rPr>
          <w:rFonts w:ascii="Segoe UI" w:hAnsi="Segoe UI" w:cs="Segoe UI"/>
          <w:color w:val="000000"/>
        </w:rPr>
      </w:pPr>
      <w:r w:rsidRPr="00574CC3">
        <w:rPr>
          <w:rFonts w:ascii="Segoe UI" w:hAnsi="Segoe UI" w:cs="Segoe UI"/>
          <w:color w:val="000000"/>
        </w:rPr>
        <w:t xml:space="preserve">2 - </w:t>
      </w:r>
      <w:r>
        <w:rPr>
          <w:rFonts w:ascii="Segoe UI" w:hAnsi="Segoe UI" w:cs="Segoe UI"/>
          <w:color w:val="000000"/>
        </w:rPr>
        <w:t>C</w:t>
      </w:r>
      <w:r w:rsidRPr="00574CC3">
        <w:rPr>
          <w:rFonts w:ascii="Segoe UI" w:hAnsi="Segoe UI" w:cs="Segoe UI"/>
          <w:color w:val="000000"/>
        </w:rPr>
        <w:t xml:space="preserve">ó thể </w:t>
      </w:r>
      <w:r w:rsidR="00314344">
        <w:rPr>
          <w:rFonts w:ascii="Segoe UI" w:hAnsi="Segoe UI" w:cs="Segoe UI"/>
          <w:color w:val="000000"/>
        </w:rPr>
        <w:t>cho phép</w:t>
      </w:r>
      <w:r>
        <w:rPr>
          <w:rFonts w:ascii="Segoe UI" w:hAnsi="Segoe UI" w:cs="Segoe UI"/>
          <w:color w:val="000000"/>
        </w:rPr>
        <w:t xml:space="preserve"> </w:t>
      </w:r>
      <w:r w:rsidR="00314344" w:rsidRPr="00574CC3">
        <w:rPr>
          <w:rFonts w:ascii="Segoe UI" w:hAnsi="Segoe UI" w:cs="Segoe UI"/>
          <w:color w:val="000000"/>
        </w:rPr>
        <w:t xml:space="preserve">sử dụng </w:t>
      </w:r>
      <w:r w:rsidRPr="00574CC3">
        <w:rPr>
          <w:rFonts w:ascii="Segoe UI" w:hAnsi="Segoe UI" w:cs="Segoe UI"/>
          <w:color w:val="000000"/>
        </w:rPr>
        <w:t>cùng một mã hợp đồng trong toàn bộ chuỗi giao dịch. Chúng tôi gọi đây là sự liên tục.</w:t>
      </w:r>
    </w:p>
    <w:p w:rsidR="00574CC3" w:rsidRPr="003D05A1" w:rsidRDefault="00574CC3" w:rsidP="003D05A1">
      <w:pPr>
        <w:pStyle w:val="NormalWeb"/>
        <w:shd w:val="clear" w:color="auto" w:fill="FFFFFF"/>
        <w:rPr>
          <w:rFonts w:ascii="Segoe UI" w:hAnsi="Segoe UI" w:cs="Segoe UI"/>
          <w:color w:val="000000"/>
        </w:rPr>
      </w:pPr>
      <w:r w:rsidRPr="00574CC3">
        <w:rPr>
          <w:rFonts w:ascii="Segoe UI" w:hAnsi="Segoe UI" w:cs="Segoe UI"/>
          <w:color w:val="000000"/>
        </w:rPr>
        <w:t xml:space="preserve">Một </w:t>
      </w:r>
      <w:r w:rsidR="00314344">
        <w:rPr>
          <w:rFonts w:ascii="Segoe UI" w:hAnsi="Segoe UI" w:cs="Segoe UI"/>
          <w:color w:val="000000"/>
        </w:rPr>
        <w:t>đặc điểm</w:t>
      </w:r>
      <w:r w:rsidRPr="00574CC3">
        <w:rPr>
          <w:rFonts w:ascii="Segoe UI" w:hAnsi="Segoe UI" w:cs="Segoe UI"/>
          <w:color w:val="000000"/>
        </w:rPr>
        <w:t xml:space="preserve"> </w:t>
      </w:r>
      <w:r>
        <w:rPr>
          <w:rFonts w:ascii="Segoe UI" w:hAnsi="Segoe UI" w:cs="Segoe UI"/>
          <w:color w:val="000000"/>
        </w:rPr>
        <w:t>nổi trội</w:t>
      </w:r>
      <w:r w:rsidRPr="00574CC3">
        <w:rPr>
          <w:rFonts w:ascii="Segoe UI" w:hAnsi="Segoe UI" w:cs="Segoe UI"/>
          <w:color w:val="000000"/>
        </w:rPr>
        <w:t xml:space="preserve"> của mô hình EUTXO là các khoản phí cần thiết cho một giao dịch hợp lệ có thể được dự đoán chính xác trước khi </w:t>
      </w:r>
      <w:r w:rsidR="00314344">
        <w:rPr>
          <w:rFonts w:ascii="Segoe UI" w:hAnsi="Segoe UI" w:cs="Segoe UI"/>
          <w:color w:val="000000"/>
        </w:rPr>
        <w:t>thực hiện</w:t>
      </w:r>
      <w:r w:rsidRPr="00574CC3">
        <w:rPr>
          <w:rFonts w:ascii="Segoe UI" w:hAnsi="Segoe UI" w:cs="Segoe UI"/>
          <w:color w:val="000000"/>
        </w:rPr>
        <w:t>. Đây là một tính năng độc đáo không có trong các mô hình dựa trên tài khoản.</w:t>
      </w:r>
    </w:p>
    <w:p w:rsidR="00574CC3" w:rsidRPr="000F2F17" w:rsidRDefault="00574CC3" w:rsidP="00574CC3">
      <w:pPr>
        <w:pStyle w:val="NormalWeb"/>
        <w:shd w:val="clear" w:color="auto" w:fill="FFFFFF"/>
        <w:rPr>
          <w:rFonts w:ascii="Segoe UI" w:hAnsi="Segoe UI" w:cs="Segoe UI"/>
          <w:b/>
          <w:color w:val="000000"/>
        </w:rPr>
      </w:pPr>
      <w:r w:rsidRPr="000F2F17">
        <w:rPr>
          <w:rFonts w:ascii="Segoe UI" w:hAnsi="Segoe UI" w:cs="Segoe UI"/>
          <w:b/>
          <w:color w:val="000000"/>
        </w:rPr>
        <w:t>M</w:t>
      </w:r>
      <w:r w:rsidRPr="000F2F17">
        <w:rPr>
          <w:rFonts w:ascii="Segoe UI" w:hAnsi="Segoe UI" w:cs="Segoe UI"/>
          <w:b/>
          <w:color w:val="000000"/>
        </w:rPr>
        <w:t>ô hình EUTXO mở rộng UTXO</w:t>
      </w:r>
      <w:r w:rsidRPr="000F2F17">
        <w:rPr>
          <w:rFonts w:ascii="Segoe UI" w:hAnsi="Segoe UI" w:cs="Segoe UI"/>
          <w:b/>
          <w:color w:val="000000"/>
        </w:rPr>
        <w:t xml:space="preserve"> bằng cách </w:t>
      </w:r>
      <w:r w:rsidRPr="000F2F17">
        <w:rPr>
          <w:rFonts w:ascii="Segoe UI" w:hAnsi="Segoe UI" w:cs="Segoe UI"/>
          <w:b/>
          <w:color w:val="000000"/>
        </w:rPr>
        <w:t>nào?</w:t>
      </w:r>
    </w:p>
    <w:p w:rsidR="00574CC3" w:rsidRPr="003D05A1" w:rsidRDefault="00574CC3" w:rsidP="00574CC3">
      <w:pPr>
        <w:pStyle w:val="NormalWeb"/>
        <w:shd w:val="clear" w:color="auto" w:fill="FFFFFF"/>
        <w:rPr>
          <w:rFonts w:ascii="Segoe UI" w:hAnsi="Segoe UI" w:cs="Segoe UI"/>
          <w:color w:val="000000"/>
        </w:rPr>
      </w:pPr>
      <w:r w:rsidRPr="00574CC3">
        <w:rPr>
          <w:rFonts w:ascii="Segoe UI" w:hAnsi="Segoe UI" w:cs="Segoe UI"/>
          <w:color w:val="000000"/>
        </w:rPr>
        <w:t>Bằng cách thêm dữ liệu tùy chỉnh vào đầu</w:t>
      </w:r>
      <w:r w:rsidR="000F2F17">
        <w:rPr>
          <w:rFonts w:ascii="Segoe UI" w:hAnsi="Segoe UI" w:cs="Segoe UI"/>
          <w:color w:val="000000"/>
        </w:rPr>
        <w:t xml:space="preserve"> ra (bên cạnh</w:t>
      </w:r>
      <w:r w:rsidRPr="00574CC3">
        <w:rPr>
          <w:rFonts w:ascii="Segoe UI" w:hAnsi="Segoe UI" w:cs="Segoe UI"/>
          <w:color w:val="000000"/>
        </w:rPr>
        <w:t xml:space="preserve"> </w:t>
      </w:r>
      <w:r w:rsidR="009F2693">
        <w:rPr>
          <w:rFonts w:ascii="Segoe UI" w:hAnsi="Segoe UI" w:cs="Segoe UI"/>
          <w:color w:val="000000"/>
        </w:rPr>
        <w:t xml:space="preserve">phần </w:t>
      </w:r>
      <w:r w:rsidRPr="00574CC3">
        <w:rPr>
          <w:rFonts w:ascii="Segoe UI" w:hAnsi="Segoe UI" w:cs="Segoe UI"/>
          <w:color w:val="000000"/>
        </w:rPr>
        <w:t>giá trị), và bằng cách cho phép thêm "</w:t>
      </w:r>
      <w:r w:rsidR="009F2693">
        <w:rPr>
          <w:rFonts w:ascii="Segoe UI" w:hAnsi="Segoe UI" w:cs="Segoe UI"/>
          <w:color w:val="000000"/>
        </w:rPr>
        <w:t xml:space="preserve">ổ </w:t>
      </w:r>
      <w:r w:rsidRPr="00574CC3">
        <w:rPr>
          <w:rFonts w:ascii="Segoe UI" w:hAnsi="Segoe UI" w:cs="Segoe UI"/>
          <w:color w:val="000000"/>
        </w:rPr>
        <w:t xml:space="preserve">khóa" và "chìa khóa" </w:t>
      </w:r>
      <w:r w:rsidR="009F2693">
        <w:rPr>
          <w:rFonts w:ascii="Segoe UI" w:hAnsi="Segoe UI" w:cs="Segoe UI"/>
          <w:color w:val="000000"/>
        </w:rPr>
        <w:t>để quy</w:t>
      </w:r>
      <w:r w:rsidRPr="00574CC3">
        <w:rPr>
          <w:rFonts w:ascii="Segoe UI" w:hAnsi="Segoe UI" w:cs="Segoe UI"/>
          <w:color w:val="000000"/>
        </w:rPr>
        <w:t xml:space="preserve"> định điều kiện </w:t>
      </w:r>
      <w:r w:rsidR="009F2693" w:rsidRPr="00574CC3">
        <w:rPr>
          <w:rFonts w:ascii="Segoe UI" w:hAnsi="Segoe UI" w:cs="Segoe UI"/>
          <w:color w:val="000000"/>
        </w:rPr>
        <w:t>mở khóa</w:t>
      </w:r>
      <w:r w:rsidR="009F2693" w:rsidRPr="00574CC3">
        <w:rPr>
          <w:rFonts w:ascii="Segoe UI" w:hAnsi="Segoe UI" w:cs="Segoe UI"/>
          <w:color w:val="000000"/>
        </w:rPr>
        <w:t xml:space="preserve"> </w:t>
      </w:r>
      <w:r w:rsidRPr="00574CC3">
        <w:rPr>
          <w:rFonts w:ascii="Segoe UI" w:hAnsi="Segoe UI" w:cs="Segoe UI"/>
          <w:color w:val="000000"/>
        </w:rPr>
        <w:t xml:space="preserve">đầu ra </w:t>
      </w:r>
      <w:r w:rsidR="009F2693">
        <w:rPr>
          <w:rFonts w:ascii="Segoe UI" w:hAnsi="Segoe UI" w:cs="Segoe UI"/>
          <w:color w:val="000000"/>
        </w:rPr>
        <w:t>cho</w:t>
      </w:r>
      <w:r w:rsidRPr="00574CC3">
        <w:rPr>
          <w:rFonts w:ascii="Segoe UI" w:hAnsi="Segoe UI" w:cs="Segoe UI"/>
          <w:color w:val="000000"/>
        </w:rPr>
        <w:t xml:space="preserve"> một giao dịch. Nói cách khác, thay vì chỉ </w:t>
      </w:r>
      <w:r w:rsidR="009F2693">
        <w:rPr>
          <w:rFonts w:ascii="Segoe UI" w:hAnsi="Segoe UI" w:cs="Segoe UI"/>
          <w:color w:val="000000"/>
        </w:rPr>
        <w:t>dùng</w:t>
      </w:r>
      <w:r w:rsidRPr="00574CC3">
        <w:rPr>
          <w:rFonts w:ascii="Segoe UI" w:hAnsi="Segoe UI" w:cs="Segoe UI"/>
          <w:color w:val="000000"/>
        </w:rPr>
        <w:t xml:space="preserve"> khóa công khai (</w:t>
      </w:r>
      <w:r w:rsidR="009F2693">
        <w:rPr>
          <w:rFonts w:ascii="Segoe UI" w:hAnsi="Segoe UI" w:cs="Segoe UI"/>
          <w:color w:val="000000"/>
        </w:rPr>
        <w:t xml:space="preserve">mã </w:t>
      </w:r>
      <w:r w:rsidRPr="00574CC3">
        <w:rPr>
          <w:rFonts w:ascii="Segoe UI" w:hAnsi="Segoe UI" w:cs="Segoe UI"/>
          <w:color w:val="000000"/>
        </w:rPr>
        <w:t xml:space="preserve">băm) cho </w:t>
      </w:r>
      <w:r w:rsidR="009F2693">
        <w:rPr>
          <w:rFonts w:ascii="Segoe UI" w:hAnsi="Segoe UI" w:cs="Segoe UI"/>
          <w:color w:val="000000"/>
        </w:rPr>
        <w:t xml:space="preserve">“ổ </w:t>
      </w:r>
      <w:r w:rsidRPr="00574CC3">
        <w:rPr>
          <w:rFonts w:ascii="Segoe UI" w:hAnsi="Segoe UI" w:cs="Segoe UI"/>
          <w:color w:val="000000"/>
        </w:rPr>
        <w:t>khóa</w:t>
      </w:r>
      <w:r w:rsidR="009F2693">
        <w:rPr>
          <w:rFonts w:ascii="Segoe UI" w:hAnsi="Segoe UI" w:cs="Segoe UI"/>
          <w:color w:val="000000"/>
        </w:rPr>
        <w:t>”</w:t>
      </w:r>
      <w:r w:rsidRPr="00574CC3">
        <w:rPr>
          <w:rFonts w:ascii="Segoe UI" w:hAnsi="Segoe UI" w:cs="Segoe UI"/>
          <w:color w:val="000000"/>
        </w:rPr>
        <w:t xml:space="preserve"> và chữ ký tương ứng dùng làm "</w:t>
      </w:r>
      <w:r w:rsidR="009F2693">
        <w:rPr>
          <w:rFonts w:ascii="Segoe UI" w:hAnsi="Segoe UI" w:cs="Segoe UI"/>
          <w:color w:val="000000"/>
        </w:rPr>
        <w:t xml:space="preserve">chìa </w:t>
      </w:r>
      <w:r w:rsidRPr="00574CC3">
        <w:rPr>
          <w:rFonts w:ascii="Segoe UI" w:hAnsi="Segoe UI" w:cs="Segoe UI"/>
          <w:color w:val="000000"/>
        </w:rPr>
        <w:t>khóa", EUTXO cho phép</w:t>
      </w:r>
      <w:r w:rsidR="009F2693">
        <w:rPr>
          <w:rFonts w:ascii="Segoe UI" w:hAnsi="Segoe UI" w:cs="Segoe UI"/>
          <w:color w:val="000000"/>
        </w:rPr>
        <w:t xml:space="preserve"> kiểm tra</w:t>
      </w:r>
      <w:r w:rsidRPr="00574CC3">
        <w:rPr>
          <w:rFonts w:ascii="Segoe UI" w:hAnsi="Segoe UI" w:cs="Segoe UI"/>
          <w:color w:val="000000"/>
        </w:rPr>
        <w:t xml:space="preserve"> </w:t>
      </w:r>
      <w:r w:rsidR="000F2F17">
        <w:rPr>
          <w:rFonts w:ascii="Segoe UI" w:hAnsi="Segoe UI" w:cs="Segoe UI"/>
          <w:color w:val="000000"/>
        </w:rPr>
        <w:t>xác thực hợp đồng bằng</w:t>
      </w:r>
      <w:r w:rsidRPr="00574CC3">
        <w:rPr>
          <w:rFonts w:ascii="Segoe UI" w:hAnsi="Segoe UI" w:cs="Segoe UI"/>
          <w:color w:val="000000"/>
        </w:rPr>
        <w:t xml:space="preserve"> tập lệnh. Logic tùy ý này </w:t>
      </w:r>
      <w:r w:rsidR="009F2693">
        <w:rPr>
          <w:rFonts w:ascii="Segoe UI" w:hAnsi="Segoe UI" w:cs="Segoe UI"/>
          <w:color w:val="000000"/>
        </w:rPr>
        <w:t xml:space="preserve">sẽ </w:t>
      </w:r>
      <w:r w:rsidRPr="00574CC3">
        <w:rPr>
          <w:rFonts w:ascii="Segoe UI" w:hAnsi="Segoe UI" w:cs="Segoe UI"/>
          <w:color w:val="000000"/>
        </w:rPr>
        <w:t xml:space="preserve">kiểm tra giao dịch và dữ liệu để quyết định xem giao dịch có được phép sử dụng </w:t>
      </w:r>
      <w:r w:rsidR="009F2693">
        <w:rPr>
          <w:rFonts w:ascii="Segoe UI" w:hAnsi="Segoe UI" w:cs="Segoe UI"/>
          <w:color w:val="000000"/>
        </w:rPr>
        <w:t xml:space="preserve">một </w:t>
      </w:r>
      <w:r w:rsidRPr="00574CC3">
        <w:rPr>
          <w:rFonts w:ascii="Segoe UI" w:hAnsi="Segoe UI" w:cs="Segoe UI"/>
          <w:color w:val="000000"/>
        </w:rPr>
        <w:t xml:space="preserve">đầu vào </w:t>
      </w:r>
      <w:r w:rsidR="009F2693">
        <w:rPr>
          <w:rFonts w:ascii="Segoe UI" w:hAnsi="Segoe UI" w:cs="Segoe UI"/>
          <w:color w:val="000000"/>
        </w:rPr>
        <w:t xml:space="preserve">nào đó </w:t>
      </w:r>
      <w:r w:rsidRPr="00574CC3">
        <w:rPr>
          <w:rFonts w:ascii="Segoe UI" w:hAnsi="Segoe UI" w:cs="Segoe UI"/>
          <w:color w:val="000000"/>
        </w:rPr>
        <w:t>hay không.</w:t>
      </w:r>
    </w:p>
    <w:p w:rsidR="009F2693" w:rsidRPr="009F2693" w:rsidRDefault="009F2693" w:rsidP="009F2693">
      <w:pPr>
        <w:shd w:val="clear" w:color="auto" w:fill="FFFFFF"/>
        <w:spacing w:before="100" w:beforeAutospacing="1" w:after="100" w:afterAutospacing="1" w:line="240" w:lineRule="auto"/>
        <w:outlineLvl w:val="0"/>
        <w:rPr>
          <w:rFonts w:ascii="Segoe UI" w:hAnsi="Segoe UI" w:cs="Segoe UI"/>
          <w:b/>
          <w:sz w:val="24"/>
          <w:szCs w:val="24"/>
        </w:rPr>
      </w:pPr>
      <w:r w:rsidRPr="009F2693">
        <w:rPr>
          <w:rFonts w:ascii="Segoe UI" w:hAnsi="Segoe UI" w:cs="Segoe UI"/>
          <w:b/>
          <w:sz w:val="24"/>
          <w:szCs w:val="24"/>
        </w:rPr>
        <w:t>Kết luận: Điều gì làm cho mô hình EUTXO sáng tạo và phù hợp</w:t>
      </w:r>
    </w:p>
    <w:p w:rsidR="00D96323" w:rsidRPr="003D05A1" w:rsidRDefault="009F2693" w:rsidP="009F2693">
      <w:pPr>
        <w:shd w:val="clear" w:color="auto" w:fill="FFFFFF"/>
        <w:spacing w:before="100" w:beforeAutospacing="1" w:after="100" w:afterAutospacing="1" w:line="240" w:lineRule="auto"/>
        <w:outlineLvl w:val="0"/>
        <w:rPr>
          <w:rFonts w:ascii="Segoe UI" w:hAnsi="Segoe UI" w:cs="Segoe UI"/>
          <w:sz w:val="24"/>
          <w:szCs w:val="24"/>
        </w:rPr>
      </w:pPr>
      <w:r w:rsidRPr="009F2693">
        <w:rPr>
          <w:rFonts w:ascii="Segoe UI" w:hAnsi="Segoe UI" w:cs="Segoe UI"/>
          <w:sz w:val="24"/>
          <w:szCs w:val="24"/>
        </w:rPr>
        <w:t>Mô hình sổ cái của Cardano mở rộng mô hình UTXO để hỗ trợ nhiều tài sản và hợp đồng thông minh mà không ảnh hưởng đến lợi thế cốt lõi của mô hình UTXO. Nghiên cứu sáng tạo của chúng tôi cung cấp chức năng vượt xa những gì được hỗ trợ trong bất kỳ sổ cái UTXO nào khác, biến Cardano trở thành một đối thủ cạnh tranh duy nhất trong không gian blockchain thế hệ tiếp theo.</w:t>
      </w:r>
    </w:p>
    <w:sectPr w:rsidR="00D96323" w:rsidRPr="003D05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B01D20"/>
    <w:multiLevelType w:val="multilevel"/>
    <w:tmpl w:val="333A9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523861"/>
    <w:multiLevelType w:val="multilevel"/>
    <w:tmpl w:val="60643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212"/>
    <w:rsid w:val="00052EF9"/>
    <w:rsid w:val="000876CD"/>
    <w:rsid w:val="000D0CD8"/>
    <w:rsid w:val="000F2F17"/>
    <w:rsid w:val="001A1453"/>
    <w:rsid w:val="002B0263"/>
    <w:rsid w:val="002C6759"/>
    <w:rsid w:val="00314344"/>
    <w:rsid w:val="00334933"/>
    <w:rsid w:val="00372B04"/>
    <w:rsid w:val="003752C6"/>
    <w:rsid w:val="003823C8"/>
    <w:rsid w:val="003D05A1"/>
    <w:rsid w:val="003E151F"/>
    <w:rsid w:val="003E76E8"/>
    <w:rsid w:val="00433934"/>
    <w:rsid w:val="00444652"/>
    <w:rsid w:val="00490C97"/>
    <w:rsid w:val="004D664F"/>
    <w:rsid w:val="00574CC3"/>
    <w:rsid w:val="0067269E"/>
    <w:rsid w:val="00676509"/>
    <w:rsid w:val="00684943"/>
    <w:rsid w:val="00684B00"/>
    <w:rsid w:val="006F064B"/>
    <w:rsid w:val="00783212"/>
    <w:rsid w:val="007C6BDF"/>
    <w:rsid w:val="007D6220"/>
    <w:rsid w:val="007D6632"/>
    <w:rsid w:val="008124AE"/>
    <w:rsid w:val="008948D9"/>
    <w:rsid w:val="009410D0"/>
    <w:rsid w:val="0099465C"/>
    <w:rsid w:val="009E54BF"/>
    <w:rsid w:val="009F2693"/>
    <w:rsid w:val="009F49E5"/>
    <w:rsid w:val="00B34FFE"/>
    <w:rsid w:val="00B548E4"/>
    <w:rsid w:val="00B57928"/>
    <w:rsid w:val="00B710B4"/>
    <w:rsid w:val="00B93C1C"/>
    <w:rsid w:val="00C03E1B"/>
    <w:rsid w:val="00C045EE"/>
    <w:rsid w:val="00C202D5"/>
    <w:rsid w:val="00C7788B"/>
    <w:rsid w:val="00D12096"/>
    <w:rsid w:val="00D738FC"/>
    <w:rsid w:val="00D96323"/>
    <w:rsid w:val="00E2106B"/>
    <w:rsid w:val="00E63577"/>
    <w:rsid w:val="00E81203"/>
    <w:rsid w:val="00EA455B"/>
    <w:rsid w:val="00EB41EC"/>
    <w:rsid w:val="00EE07BC"/>
    <w:rsid w:val="00F728B1"/>
    <w:rsid w:val="00F76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644136-63A2-4FDE-B988-250D19EDB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8321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8321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321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83212"/>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783212"/>
    <w:rPr>
      <w:color w:val="0000FF"/>
      <w:u w:val="single"/>
    </w:rPr>
  </w:style>
  <w:style w:type="paragraph" w:styleId="NormalWeb">
    <w:name w:val="Normal (Web)"/>
    <w:basedOn w:val="Normal"/>
    <w:uiPriority w:val="99"/>
    <w:semiHidden/>
    <w:unhideWhenUsed/>
    <w:rsid w:val="007832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link">
    <w:name w:val="author_link"/>
    <w:basedOn w:val="DefaultParagraphFont"/>
    <w:rsid w:val="00783212"/>
  </w:style>
  <w:style w:type="character" w:styleId="Emphasis">
    <w:name w:val="Emphasis"/>
    <w:basedOn w:val="DefaultParagraphFont"/>
    <w:uiPriority w:val="20"/>
    <w:qFormat/>
    <w:rsid w:val="003D05A1"/>
    <w:rPr>
      <w:i/>
      <w:iCs/>
    </w:rPr>
  </w:style>
  <w:style w:type="character" w:styleId="Strong">
    <w:name w:val="Strong"/>
    <w:basedOn w:val="DefaultParagraphFont"/>
    <w:uiPriority w:val="22"/>
    <w:qFormat/>
    <w:rsid w:val="003D05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3363785">
      <w:bodyDiv w:val="1"/>
      <w:marLeft w:val="0"/>
      <w:marRight w:val="0"/>
      <w:marTop w:val="0"/>
      <w:marBottom w:val="0"/>
      <w:divBdr>
        <w:top w:val="none" w:sz="0" w:space="0" w:color="auto"/>
        <w:left w:val="none" w:sz="0" w:space="0" w:color="auto"/>
        <w:bottom w:val="none" w:sz="0" w:space="0" w:color="auto"/>
        <w:right w:val="none" w:sz="0" w:space="0" w:color="auto"/>
      </w:divBdr>
      <w:divsChild>
        <w:div w:id="1096637426">
          <w:marLeft w:val="0"/>
          <w:marRight w:val="0"/>
          <w:marTop w:val="0"/>
          <w:marBottom w:val="0"/>
          <w:divBdr>
            <w:top w:val="none" w:sz="0" w:space="0" w:color="auto"/>
            <w:left w:val="none" w:sz="0" w:space="0" w:color="auto"/>
            <w:bottom w:val="none" w:sz="0" w:space="0" w:color="auto"/>
            <w:right w:val="none" w:sz="0" w:space="0" w:color="auto"/>
          </w:divBdr>
          <w:divsChild>
            <w:div w:id="1296639240">
              <w:marLeft w:val="0"/>
              <w:marRight w:val="0"/>
              <w:marTop w:val="0"/>
              <w:marBottom w:val="0"/>
              <w:divBdr>
                <w:top w:val="none" w:sz="0" w:space="0" w:color="auto"/>
                <w:left w:val="none" w:sz="0" w:space="0" w:color="auto"/>
                <w:bottom w:val="none" w:sz="0" w:space="0" w:color="auto"/>
                <w:right w:val="none" w:sz="0" w:space="0" w:color="auto"/>
              </w:divBdr>
            </w:div>
          </w:divsChild>
        </w:div>
        <w:div w:id="529149163">
          <w:marLeft w:val="0"/>
          <w:marRight w:val="0"/>
          <w:marTop w:val="0"/>
          <w:marBottom w:val="0"/>
          <w:divBdr>
            <w:top w:val="none" w:sz="0" w:space="0" w:color="auto"/>
            <w:left w:val="none" w:sz="0" w:space="0" w:color="auto"/>
            <w:bottom w:val="none" w:sz="0" w:space="0" w:color="auto"/>
            <w:right w:val="none" w:sz="0" w:space="0" w:color="auto"/>
          </w:divBdr>
          <w:divsChild>
            <w:div w:id="188043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15457">
      <w:bodyDiv w:val="1"/>
      <w:marLeft w:val="0"/>
      <w:marRight w:val="0"/>
      <w:marTop w:val="0"/>
      <w:marBottom w:val="0"/>
      <w:divBdr>
        <w:top w:val="none" w:sz="0" w:space="0" w:color="auto"/>
        <w:left w:val="none" w:sz="0" w:space="0" w:color="auto"/>
        <w:bottom w:val="none" w:sz="0" w:space="0" w:color="auto"/>
        <w:right w:val="none" w:sz="0" w:space="0" w:color="auto"/>
      </w:divBdr>
      <w:divsChild>
        <w:div w:id="2111049817">
          <w:marLeft w:val="0"/>
          <w:marRight w:val="0"/>
          <w:marTop w:val="0"/>
          <w:marBottom w:val="0"/>
          <w:divBdr>
            <w:top w:val="none" w:sz="0" w:space="0" w:color="auto"/>
            <w:left w:val="none" w:sz="0" w:space="0" w:color="auto"/>
            <w:bottom w:val="none" w:sz="0" w:space="0" w:color="auto"/>
            <w:right w:val="none" w:sz="0" w:space="0" w:color="auto"/>
          </w:divBdr>
          <w:divsChild>
            <w:div w:id="1571306910">
              <w:marLeft w:val="0"/>
              <w:marRight w:val="0"/>
              <w:marTop w:val="0"/>
              <w:marBottom w:val="0"/>
              <w:divBdr>
                <w:top w:val="none" w:sz="0" w:space="0" w:color="auto"/>
                <w:left w:val="none" w:sz="0" w:space="0" w:color="auto"/>
                <w:bottom w:val="none" w:sz="0" w:space="0" w:color="auto"/>
                <w:right w:val="none" w:sz="0" w:space="0" w:color="auto"/>
              </w:divBdr>
            </w:div>
          </w:divsChild>
        </w:div>
        <w:div w:id="2038919227">
          <w:marLeft w:val="0"/>
          <w:marRight w:val="0"/>
          <w:marTop w:val="0"/>
          <w:marBottom w:val="0"/>
          <w:divBdr>
            <w:top w:val="none" w:sz="0" w:space="0" w:color="auto"/>
            <w:left w:val="none" w:sz="0" w:space="0" w:color="auto"/>
            <w:bottom w:val="none" w:sz="0" w:space="0" w:color="auto"/>
            <w:right w:val="none" w:sz="0" w:space="0" w:color="auto"/>
          </w:divBdr>
          <w:divsChild>
            <w:div w:id="92106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ohk.io/en/blog/authors/fernando-sanchez/page-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ohk.io/en/blog/posts/2021/03/12/cardanos-extended-utxo-accounting-model-part-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ohk.io/en/blog/authors/fernando-sanchez/page-1/" TargetMode="External"/><Relationship Id="rId11" Type="http://schemas.openxmlformats.org/officeDocument/2006/relationships/image" Target="media/image2.png"/><Relationship Id="rId5" Type="http://schemas.openxmlformats.org/officeDocument/2006/relationships/hyperlink" Target="https://forum.cardano.org/u/quangtvpc3/summary" TargetMode="External"/><Relationship Id="rId10" Type="http://schemas.openxmlformats.org/officeDocument/2006/relationships/hyperlink" Target="https://iohk.io/en/blog/posts/2021/03/11/cardanos-extended-utxo-accounting-model/" TargetMode="Externa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992</Words>
  <Characters>5655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2021-09-12T12:02:00Z</dcterms:created>
  <dcterms:modified xsi:type="dcterms:W3CDTF">2021-09-12T12:04:00Z</dcterms:modified>
</cp:coreProperties>
</file>