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CẢI TIẾN</w:t>
      </w:r>
    </w:p>
    <w:p>
      <w:pPr>
        <w:spacing w:after="40"/>
        <w:jc w:val="center"/>
      </w:pPr>
      <w:r>
        <w:rPr>
          <w:b/>
          <w:i w:val="0"/>
          <w:sz w:val="28"/>
        </w:rPr>
        <w:t>Tài khoản Trưởng Kho Tổng (warehouse_manager)</w:t>
      </w:r>
    </w:p>
    <w:p>
      <w:pPr>
        <w:spacing w:after="40"/>
        <w:jc w:val="center"/>
      </w:pPr>
      <w:r>
        <w:rPr>
          <w:b w:val="0"/>
          <w:i/>
          <w:sz w:val="22"/>
        </w:rPr>
        <w:t>Hệ thống quản lý chuỗi nhà hàng Aventura</w:t>
      </w:r>
    </w:p>
    <w:p>
      <w:pPr>
        <w:spacing w:after="280"/>
        <w:jc w:val="center"/>
      </w:pPr>
      <w:r>
        <w:rPr>
          <w:b w:val="0"/>
          <w:i/>
          <w:sz w:val="20"/>
        </w:rPr>
        <w:t>Ngày lập: 18/08/2026</w:t>
      </w:r>
    </w:p>
    <w:p>
      <w:pPr>
        <w:pStyle w:val="Heading1"/>
      </w:pPr>
      <w:r>
        <w:t>1. Thông tin tài khoản</w:t>
      </w:r>
    </w:p>
    <w:tbl>
      <w:tblPr>
        <w:tblStyle w:val="TableGrid"/>
        <w:tblW w:type="auto" w:w="0"/>
        <w:jc w:val="center"/>
        <w:tblLook w:firstColumn="1" w:firstRow="1" w:lastColumn="0" w:lastRow="0" w:noHBand="0" w:noVBand="1" w:val="04A0"/>
      </w:tblPr>
      <w:tblGrid>
        <w:gridCol w:w="4873"/>
        <w:gridCol w:w="4873"/>
      </w:tblGrid>
      <w:tr>
        <w:tc>
          <w:tcPr>
            <w:tcW w:type="dxa" w:w="2835"/>
            <w:shd w:val="clear" w:fill="D9E2F3"/>
          </w:tcPr>
          <w:p>
            <w:r/>
            <w:r>
              <w:rPr>
                <w:b/>
                <w:sz w:val="20"/>
              </w:rPr>
              <w:t>Hạng mục</w:t>
            </w:r>
          </w:p>
        </w:tc>
        <w:tc>
          <w:tcPr>
            <w:tcW w:type="dxa" w:w="6520"/>
            <w:shd w:val="clear" w:fill="D9E2F3"/>
          </w:tcPr>
          <w:p>
            <w:r/>
            <w:r>
              <w:rPr>
                <w:b/>
                <w:sz w:val="20"/>
              </w:rPr>
              <w:t>Giá trị</w:t>
            </w:r>
          </w:p>
        </w:tc>
      </w:tr>
      <w:tr>
        <w:tc>
          <w:tcPr>
            <w:tcW w:type="dxa" w:w="2835"/>
          </w:tcPr>
          <w:p>
            <w:r/>
            <w:r>
              <w:rPr>
                <w:sz w:val="20"/>
              </w:rPr>
              <w:t>ID / Họ tên</w:t>
            </w:r>
          </w:p>
        </w:tc>
        <w:tc>
          <w:tcPr>
            <w:tcW w:type="dxa" w:w="6520"/>
          </w:tcPr>
          <w:p>
            <w:r/>
            <w:r>
              <w:rPr>
                <w:sz w:val="20"/>
              </w:rPr>
              <w:t>104 — Nguyễn Văn Trưởng (Trưởng Kho Tổng)</w:t>
            </w:r>
          </w:p>
        </w:tc>
      </w:tr>
      <w:tr>
        <w:tc>
          <w:tcPr>
            <w:tcW w:type="dxa" w:w="2835"/>
          </w:tcPr>
          <w:p>
            <w:r/>
            <w:r>
              <w:rPr>
                <w:sz w:val="20"/>
              </w:rPr>
              <w:t>Email đăng nhập</w:t>
            </w:r>
          </w:p>
        </w:tc>
        <w:tc>
          <w:tcPr>
            <w:tcW w:type="dxa" w:w="6520"/>
          </w:tcPr>
          <w:p>
            <w:r/>
            <w:r>
              <w:rPr>
                <w:sz w:val="20"/>
              </w:rPr>
              <w:t>truongkho.khotong@test.com</w:t>
            </w:r>
          </w:p>
        </w:tc>
      </w:tr>
      <w:tr>
        <w:tc>
          <w:tcPr>
            <w:tcW w:type="dxa" w:w="2835"/>
          </w:tcPr>
          <w:p>
            <w:r/>
            <w:r>
              <w:rPr>
                <w:sz w:val="20"/>
              </w:rPr>
              <w:t>Vai trò</w:t>
            </w:r>
          </w:p>
        </w:tc>
        <w:tc>
          <w:tcPr>
            <w:tcW w:type="dxa" w:w="6520"/>
          </w:tcPr>
          <w:p>
            <w:r/>
            <w:r>
              <w:rPr>
                <w:sz w:val="20"/>
              </w:rPr>
              <w:t>warehouse_manager (vai trò duy nhất, không có quyền gán trực tiếp)</w:t>
            </w:r>
          </w:p>
        </w:tc>
      </w:tr>
      <w:tr>
        <w:tc>
          <w:tcPr>
            <w:tcW w:type="dxa" w:w="2835"/>
          </w:tcPr>
          <w:p>
            <w:r/>
            <w:r>
              <w:rPr>
                <w:sz w:val="20"/>
              </w:rPr>
              <w:t>Nhà hàng</w:t>
            </w:r>
          </w:p>
        </w:tc>
        <w:tc>
          <w:tcPr>
            <w:tcW w:type="dxa" w:w="6520"/>
          </w:tcPr>
          <w:p>
            <w:r/>
            <w:r>
              <w:rPr>
                <w:sz w:val="20"/>
              </w:rPr>
              <w:t>ID 19 — Sai Gon Diner (đang hoạt động)</w:t>
            </w:r>
          </w:p>
        </w:tc>
      </w:tr>
      <w:tr>
        <w:tc>
          <w:tcPr>
            <w:tcW w:type="dxa" w:w="2835"/>
          </w:tcPr>
          <w:p>
            <w:r/>
            <w:r>
              <w:rPr>
                <w:sz w:val="20"/>
              </w:rPr>
              <w:t>Kho Tổng</w:t>
            </w:r>
          </w:p>
        </w:tc>
        <w:tc>
          <w:tcPr>
            <w:tcW w:type="dxa" w:w="6520"/>
          </w:tcPr>
          <w:p>
            <w:r/>
            <w:r>
              <w:rPr>
                <w:sz w:val="20"/>
              </w:rPr>
              <w:t>Chi nhánh ID 12 — Kho Tổng Sai Gon Diner</w:t>
            </w:r>
          </w:p>
        </w:tc>
      </w:tr>
      <w:tr>
        <w:tc>
          <w:tcPr>
            <w:tcW w:type="dxa" w:w="2835"/>
          </w:tcPr>
          <w:p>
            <w:r/>
            <w:r>
              <w:rPr>
                <w:sz w:val="20"/>
              </w:rPr>
              <w:t>Số quyền trước cải tiến</w:t>
            </w:r>
          </w:p>
        </w:tc>
        <w:tc>
          <w:tcPr>
            <w:tcW w:type="dxa" w:w="6520"/>
          </w:tcPr>
          <w:p>
            <w:r/>
            <w:r>
              <w:rPr>
                <w:sz w:val="20"/>
              </w:rPr>
              <w:t>49</w:t>
            </w:r>
          </w:p>
        </w:tc>
      </w:tr>
      <w:tr>
        <w:tc>
          <w:tcPr>
            <w:tcW w:type="dxa" w:w="2835"/>
          </w:tcPr>
          <w:p>
            <w:r/>
            <w:r>
              <w:rPr>
                <w:sz w:val="20"/>
              </w:rPr>
              <w:t>Số quyền sau cải tiến</w:t>
            </w:r>
          </w:p>
        </w:tc>
        <w:tc>
          <w:tcPr>
            <w:tcW w:type="dxa" w:w="6520"/>
          </w:tcPr>
          <w:p>
            <w:r/>
            <w:r>
              <w:rPr>
                <w:sz w:val="20"/>
              </w:rPr>
              <w:t>50</w:t>
            </w:r>
          </w:p>
        </w:tc>
      </w:tr>
    </w:tbl>
    <w:p>
      <w:pPr>
        <w:spacing w:after="40"/>
      </w:pPr>
    </w:p>
    <w:p>
      <w:pPr>
        <w:pStyle w:val="Heading1"/>
      </w:pPr>
      <w:r>
        <w:t>2. Hiện trạng trước khi cải tiến</w:t>
      </w:r>
    </w:p>
    <w:p>
      <w:pPr>
        <w:spacing w:after="80"/>
      </w:pPr>
      <w:r>
        <w:rPr>
          <w:b w:val="0"/>
          <w:i w:val="0"/>
          <w:sz w:val="22"/>
        </w:rPr>
        <w:t>Tài khoản nắm 49 quyền, chia theo sáu nhóm nghiệp vụ:</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fill="D9E2F3"/>
          </w:tcPr>
          <w:p>
            <w:r/>
            <w:r>
              <w:rPr>
                <w:b/>
                <w:sz w:val="20"/>
              </w:rPr>
              <w:t>Nhóm nghiệp vụ</w:t>
            </w:r>
          </w:p>
        </w:tc>
        <w:tc>
          <w:tcPr>
            <w:tcW w:type="dxa" w:w="1134"/>
            <w:shd w:val="clear" w:fill="D9E2F3"/>
          </w:tcPr>
          <w:p>
            <w:r/>
            <w:r>
              <w:rPr>
                <w:b/>
                <w:sz w:val="20"/>
              </w:rPr>
              <w:t>Số quyền</w:t>
            </w:r>
          </w:p>
        </w:tc>
        <w:tc>
          <w:tcPr>
            <w:tcW w:type="dxa" w:w="5613"/>
            <w:shd w:val="clear" w:fill="D9E2F3"/>
          </w:tcPr>
          <w:p>
            <w:r/>
            <w:r>
              <w:rPr>
                <w:b/>
                <w:sz w:val="20"/>
              </w:rPr>
              <w:t>Nội dung chính</w:t>
            </w:r>
          </w:p>
        </w:tc>
      </w:tr>
      <w:tr>
        <w:tc>
          <w:tcPr>
            <w:tcW w:type="dxa" w:w="2608"/>
          </w:tcPr>
          <w:p>
            <w:r/>
            <w:r>
              <w:rPr>
                <w:sz w:val="20"/>
              </w:rPr>
              <w:t>Vận hành kho tổng</w:t>
            </w:r>
          </w:p>
        </w:tc>
        <w:tc>
          <w:tcPr>
            <w:tcW w:type="dxa" w:w="1134"/>
          </w:tcPr>
          <w:p>
            <w:r/>
            <w:r>
              <w:rPr>
                <w:sz w:val="20"/>
              </w:rPr>
              <w:t>13</w:t>
            </w:r>
          </w:p>
        </w:tc>
        <w:tc>
          <w:tcPr>
            <w:tcW w:type="dxa" w:w="5613"/>
          </w:tcPr>
          <w:p>
            <w:r/>
            <w:r>
              <w:rPr>
                <w:sz w:val="20"/>
              </w:rPr>
              <w:t>Nhập hàng, cất vị trí, soạn hàng, đóng gói, bàn giao, quét mã</w:t>
            </w:r>
          </w:p>
        </w:tc>
      </w:tr>
      <w:tr>
        <w:tc>
          <w:tcPr>
            <w:tcW w:type="dxa" w:w="2608"/>
          </w:tcPr>
          <w:p>
            <w:r/>
            <w:r>
              <w:rPr>
                <w:sz w:val="20"/>
              </w:rPr>
              <w:t>Cấp phát cho chi nhánh</w:t>
            </w:r>
          </w:p>
        </w:tc>
        <w:tc>
          <w:tcPr>
            <w:tcW w:type="dxa" w:w="1134"/>
          </w:tcPr>
          <w:p>
            <w:r/>
            <w:r>
              <w:rPr>
                <w:sz w:val="20"/>
              </w:rPr>
              <w:t>6</w:t>
            </w:r>
          </w:p>
        </w:tc>
        <w:tc>
          <w:tcPr>
            <w:tcW w:type="dxa" w:w="5613"/>
          </w:tcPr>
          <w:p>
            <w:r/>
            <w:r>
              <w:rPr>
                <w:sz w:val="20"/>
              </w:rPr>
              <w:t>Duyệt yêu cầu, duyệt xuất kho, xuất một phần, huỷ đơn</w:t>
            </w:r>
          </w:p>
        </w:tc>
      </w:tr>
      <w:tr>
        <w:tc>
          <w:tcPr>
            <w:tcW w:type="dxa" w:w="2608"/>
          </w:tcPr>
          <w:p>
            <w:r/>
            <w:r>
              <w:rPr>
                <w:sz w:val="20"/>
              </w:rPr>
              <w:t>Kiểm kê &amp; điều chỉnh tồn</w:t>
            </w:r>
          </w:p>
        </w:tc>
        <w:tc>
          <w:tcPr>
            <w:tcW w:type="dxa" w:w="1134"/>
          </w:tcPr>
          <w:p>
            <w:r/>
            <w:r>
              <w:rPr>
                <w:sz w:val="20"/>
              </w:rPr>
              <w:t>5</w:t>
            </w:r>
          </w:p>
        </w:tc>
        <w:tc>
          <w:tcPr>
            <w:tcW w:type="dxa" w:w="5613"/>
          </w:tcPr>
          <w:p>
            <w:r/>
            <w:r>
              <w:rPr>
                <w:sz w:val="20"/>
              </w:rPr>
              <w:t>Vừa đề xuất vừa duyệt điều chỉnh tồn kho</w:t>
            </w:r>
          </w:p>
        </w:tc>
      </w:tr>
      <w:tr>
        <w:tc>
          <w:tcPr>
            <w:tcW w:type="dxa" w:w="2608"/>
          </w:tcPr>
          <w:p>
            <w:r/>
            <w:r>
              <w:rPr>
                <w:sz w:val="20"/>
              </w:rPr>
              <w:t>Quản lý đội ngũ</w:t>
            </w:r>
          </w:p>
        </w:tc>
        <w:tc>
          <w:tcPr>
            <w:tcW w:type="dxa" w:w="1134"/>
          </w:tcPr>
          <w:p>
            <w:r/>
            <w:r>
              <w:rPr>
                <w:sz w:val="20"/>
              </w:rPr>
              <w:t>8</w:t>
            </w:r>
          </w:p>
        </w:tc>
        <w:tc>
          <w:tcPr>
            <w:tcW w:type="dxa" w:w="5613"/>
          </w:tcPr>
          <w:p>
            <w:r/>
            <w:r>
              <w:rPr>
                <w:sz w:val="20"/>
              </w:rPr>
              <w:t>Xếp ca, chấm công, duyệt nghỉ phép, xem KPI, xử lý sự cố</w:t>
            </w:r>
          </w:p>
        </w:tc>
      </w:tr>
      <w:tr>
        <w:tc>
          <w:tcPr>
            <w:tcW w:type="dxa" w:w="2608"/>
          </w:tcPr>
          <w:p>
            <w:r/>
            <w:r>
              <w:rPr>
                <w:sz w:val="20"/>
              </w:rPr>
              <w:t>Điều hành &amp; quản trị</w:t>
            </w:r>
          </w:p>
        </w:tc>
        <w:tc>
          <w:tcPr>
            <w:tcW w:type="dxa" w:w="1134"/>
          </w:tcPr>
          <w:p>
            <w:r/>
            <w:r>
              <w:rPr>
                <w:sz w:val="20"/>
              </w:rPr>
              <w:t>9</w:t>
            </w:r>
          </w:p>
        </w:tc>
        <w:tc>
          <w:tcPr>
            <w:tcW w:type="dxa" w:w="5613"/>
          </w:tcPr>
          <w:p>
            <w:r/>
            <w:r>
              <w:rPr>
                <w:sz w:val="20"/>
              </w:rPr>
              <w:t>Phân công việc, quản lý vị trí kho, cấu hình hạn mức</w:t>
            </w:r>
          </w:p>
        </w:tc>
      </w:tr>
      <w:tr>
        <w:tc>
          <w:tcPr>
            <w:tcW w:type="dxa" w:w="2608"/>
          </w:tcPr>
          <w:p>
            <w:r/>
            <w:r>
              <w:rPr>
                <w:sz w:val="20"/>
              </w:rPr>
              <w:t>Xem &amp; báo cáo</w:t>
            </w:r>
          </w:p>
        </w:tc>
        <w:tc>
          <w:tcPr>
            <w:tcW w:type="dxa" w:w="1134"/>
          </w:tcPr>
          <w:p>
            <w:r/>
            <w:r>
              <w:rPr>
                <w:sz w:val="20"/>
              </w:rPr>
              <w:t>8</w:t>
            </w:r>
          </w:p>
        </w:tc>
        <w:tc>
          <w:tcPr>
            <w:tcW w:type="dxa" w:w="5613"/>
          </w:tcPr>
          <w:p>
            <w:r/>
            <w:r>
              <w:rPr>
                <w:sz w:val="20"/>
              </w:rPr>
              <w:t>Kiểm toán vận hành, vi phạm, chính sách, giá vốn (chỉ xem)</w:t>
            </w:r>
          </w:p>
        </w:tc>
      </w:tr>
    </w:tbl>
    <w:p>
      <w:pPr>
        <w:spacing w:after="40"/>
      </w:pPr>
    </w:p>
    <w:p>
      <w:pPr>
        <w:pStyle w:val="Heading2"/>
      </w:pPr>
      <w:r>
        <w:t>2.1. Ba giới hạn được ghi nhận</w:t>
      </w:r>
    </w:p>
    <w:p>
      <w:pPr>
        <w:pStyle w:val="ListBullet"/>
        <w:spacing w:after="60"/>
        <w:ind w:left="454"/>
      </w:pPr>
      <w:r>
        <w:t>Không xác nhận được phiếu nhập hàng (GRN) — quyền warehouse.receiving.confirm và warehouse.receiving.verify chỉ cấp cho Chủ doanh nghiệp.</w:t>
      </w:r>
    </w:p>
    <w:p>
      <w:pPr>
        <w:pStyle w:val="ListBullet"/>
        <w:spacing w:after="60"/>
        <w:ind w:left="454"/>
      </w:pPr>
      <w:r>
        <w:t>Không tạo được yêu cầu cấp phát — thiếu supply_requests.create, vì quyền này thuộc phía chi nhánh đặt hàng.</w:t>
      </w:r>
    </w:p>
    <w:p>
      <w:pPr>
        <w:pStyle w:val="ListBullet"/>
        <w:spacing w:after="60"/>
        <w:ind w:left="454"/>
      </w:pPr>
      <w:r>
        <w:t>Không tự duyệt đơn của chính mình — middleware prevent_self_approval chặn, đúng như ghi chú thiết kế trong PermissionsSeeder.</w:t>
      </w:r>
    </w:p>
    <w:p>
      <w:pPr>
        <w:spacing w:after="120"/>
      </w:pPr>
      <w:r>
        <w:rPr>
          <w:b w:val="0"/>
          <w:i/>
          <w:sz w:val="22"/>
        </w:rPr>
        <w:t>Giới hạn 2 và 3 là tách bạch nhiệm vụ có chủ đích, không nên gỡ bỏ. Báo cáo này tập trung vào giới hạn 1 — chỗ vừa chặn luồng nghiệp vụ vừa để lộ lỗi ra giao diện.</w:t>
      </w:r>
    </w:p>
    <w:p>
      <w:pPr>
        <w:pStyle w:val="Heading1"/>
      </w:pPr>
      <w:r>
        <w:t>3. Vấn đề phát hiện: lệch giữa giao diện và máy chủ</w:t>
      </w:r>
    </w:p>
    <w:p>
      <w:pPr>
        <w:spacing w:after="80"/>
      </w:pPr>
      <w:r>
        <w:rPr>
          <w:b w:val="0"/>
          <w:i w:val="0"/>
          <w:sz w:val="22"/>
        </w:rPr>
        <w:t>Bản thân việc hạn chế ở máy chủ là có chủ đích, nhưng giao diện lại không khớp — và đó là một lỗi thực sự:</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D9E2F3"/>
          </w:tcPr>
          <w:p>
            <w:r/>
            <w:r>
              <w:rPr>
                <w:b/>
                <w:sz w:val="20"/>
              </w:rPr>
              <w:t>Tầng kiểm soát</w:t>
            </w:r>
          </w:p>
        </w:tc>
        <w:tc>
          <w:tcPr>
            <w:tcW w:type="dxa" w:w="3175"/>
            <w:shd w:val="clear" w:fill="D9E2F3"/>
          </w:tcPr>
          <w:p>
            <w:r/>
            <w:r>
              <w:rPr>
                <w:b/>
                <w:sz w:val="20"/>
              </w:rPr>
              <w:t>Điều kiện</w:t>
            </w:r>
          </w:p>
        </w:tc>
        <w:tc>
          <w:tcPr>
            <w:tcW w:type="dxa" w:w="3005"/>
            <w:shd w:val="clear" w:fill="D9E2F3"/>
          </w:tcPr>
          <w:p>
            <w:r/>
            <w:r>
              <w:rPr>
                <w:b/>
                <w:sz w:val="20"/>
              </w:rPr>
              <w:t>Kết quả với Trưởng kho</w:t>
            </w:r>
          </w:p>
        </w:tc>
      </w:tr>
      <w:tr>
        <w:tc>
          <w:tcPr>
            <w:tcW w:type="dxa" w:w="3175"/>
          </w:tcPr>
          <w:p>
            <w:r/>
            <w:r>
              <w:rPr>
                <w:sz w:val="20"/>
              </w:rPr>
              <w:t>Nút "Xác minh &amp; nhập kho" (Vue)</w:t>
            </w:r>
          </w:p>
        </w:tc>
        <w:tc>
          <w:tcPr>
            <w:tcW w:type="dxa" w:w="3175"/>
          </w:tcPr>
          <w:p>
            <w:r/>
            <w:r>
              <w:rPr>
                <w:sz w:val="20"/>
              </w:rPr>
              <w:t>canManageWarehouse</w:t>
            </w:r>
          </w:p>
        </w:tc>
        <w:tc>
          <w:tcPr>
            <w:tcW w:type="dxa" w:w="3005"/>
          </w:tcPr>
          <w:p>
            <w:r/>
            <w:r>
              <w:rPr>
                <w:sz w:val="20"/>
              </w:rPr>
              <w:t>Hiện nút</w:t>
            </w:r>
          </w:p>
        </w:tc>
      </w:tr>
      <w:tr>
        <w:tc>
          <w:tcPr>
            <w:tcW w:type="dxa" w:w="3175"/>
          </w:tcPr>
          <w:p>
            <w:r/>
            <w:r>
              <w:rPr>
                <w:sz w:val="20"/>
              </w:rPr>
              <w:t>Prop canManageWarehouse (PHP)</w:t>
            </w:r>
          </w:p>
        </w:tc>
        <w:tc>
          <w:tcPr>
            <w:tcW w:type="dxa" w:w="3175"/>
          </w:tcPr>
          <w:p>
            <w:r/>
            <w:r>
              <w:rPr>
                <w:sz w:val="20"/>
              </w:rPr>
              <w:t>isOwner || can('warehouse.manage')</w:t>
            </w:r>
          </w:p>
        </w:tc>
        <w:tc>
          <w:tcPr>
            <w:tcW w:type="dxa" w:w="3005"/>
          </w:tcPr>
          <w:p>
            <w:r/>
            <w:r>
              <w:rPr>
                <w:sz w:val="20"/>
              </w:rPr>
              <w:t>true — vì có warehouse.manage</w:t>
            </w:r>
          </w:p>
        </w:tc>
      </w:tr>
      <w:tr>
        <w:tc>
          <w:tcPr>
            <w:tcW w:type="dxa" w:w="3175"/>
          </w:tcPr>
          <w:p>
            <w:r/>
            <w:r>
              <w:rPr>
                <w:sz w:val="20"/>
              </w:rPr>
              <w:t>Middleware của route</w:t>
            </w:r>
          </w:p>
        </w:tc>
        <w:tc>
          <w:tcPr>
            <w:tcW w:type="dxa" w:w="3175"/>
          </w:tcPr>
          <w:p>
            <w:r/>
            <w:r>
              <w:rPr>
                <w:sz w:val="20"/>
              </w:rPr>
              <w:t>owner | super_admin</w:t>
            </w:r>
          </w:p>
        </w:tc>
        <w:tc>
          <w:tcPr>
            <w:tcW w:type="dxa" w:w="3005"/>
          </w:tcPr>
          <w:p>
            <w:r/>
            <w:r>
              <w:rPr>
                <w:sz w:val="20"/>
              </w:rPr>
              <w:t>Bị chặn</w:t>
            </w:r>
          </w:p>
        </w:tc>
      </w:tr>
      <w:tr>
        <w:tc>
          <w:tcPr>
            <w:tcW w:type="dxa" w:w="3175"/>
          </w:tcPr>
          <w:p>
            <w:r/>
            <w:r>
              <w:rPr>
                <w:sz w:val="20"/>
              </w:rPr>
              <w:t>Kiểm tra trong controller</w:t>
            </w:r>
          </w:p>
        </w:tc>
        <w:tc>
          <w:tcPr>
            <w:tcW w:type="dxa" w:w="3175"/>
          </w:tcPr>
          <w:p>
            <w:r/>
            <w:r>
              <w:rPr>
                <w:sz w:val="20"/>
              </w:rPr>
              <w:t>isOwner() || isSuperAdmin()</w:t>
            </w:r>
          </w:p>
        </w:tc>
        <w:tc>
          <w:tcPr>
            <w:tcW w:type="dxa" w:w="3005"/>
          </w:tcPr>
          <w:p>
            <w:r/>
            <w:r>
              <w:rPr>
                <w:sz w:val="20"/>
              </w:rPr>
              <w:t>Trả lỗi 403</w:t>
            </w:r>
          </w:p>
        </w:tc>
      </w:tr>
    </w:tbl>
    <w:p>
      <w:pPr>
        <w:spacing w:after="40"/>
      </w:pPr>
    </w:p>
    <w:p>
      <w:pPr>
        <w:spacing w:after="120"/>
      </w:pPr>
      <w:r>
        <w:rPr>
          <w:b w:val="0"/>
          <w:i w:val="0"/>
          <w:sz w:val="22"/>
        </w:rPr>
        <w:t>Hệ quả: Trưởng kho nhìn thấy nút, bấm vào và nhận lỗi 403. Đối chiếu cho thấy trang Giá vốn làm đúng — dùng thẳng isOwner() kèm chú thích "Trưởng kho chỉ được xem"; riêng trang Nhận hàng tái dùng prop chung nên lọt lỗi.</w:t>
      </w:r>
    </w:p>
    <w:p>
      <w:pPr>
        <w:pStyle w:val="Heading2"/>
      </w:pPr>
      <w:r>
        <w:t>3.1. Vì sao máy chủ chặn — lý do chính đáng</w:t>
      </w:r>
    </w:p>
    <w:p>
      <w:pPr>
        <w:spacing w:after="120"/>
      </w:pPr>
      <w:r>
        <w:rPr>
          <w:b w:val="0"/>
          <w:i w:val="0"/>
          <w:sz w:val="22"/>
        </w:rPr>
        <w:t>Hàm confirmReceiving không chỉ đổi trạng thái phiếu. Nó ghi sổ tồn kho và chốt giá vốn bình quân: tạo InventoryBatch, InventoryTransaction, InventoryBatchAllocation và cập nhật average_cost. Đây là hành vi tài chính ảnh hưởng giá vốn toàn chuỗi, nên việc kiểm soát là cần thiết và không được bỏ.</w:t>
      </w:r>
    </w:p>
    <w:p>
      <w:pPr>
        <w:pStyle w:val="Heading1"/>
      </w:pPr>
      <w:r>
        <w:t>4. Phát hiện then chốt: hạ tầng đã có sẵn nhưng chưa nối dây</w:t>
      </w:r>
    </w:p>
    <w:tbl>
      <w:tblPr>
        <w:tblStyle w:val="TableGrid"/>
        <w:tblW w:type="auto" w:w="0"/>
        <w:jc w:val="center"/>
        <w:tblLook w:firstColumn="1" w:firstRow="1" w:lastColumn="0" w:lastRow="0" w:noHBand="0" w:noVBand="1" w:val="04A0"/>
      </w:tblPr>
      <w:tblGrid>
        <w:gridCol w:w="4873"/>
        <w:gridCol w:w="4873"/>
      </w:tblGrid>
      <w:tr>
        <w:tc>
          <w:tcPr>
            <w:tcW w:type="dxa" w:w="3969"/>
            <w:shd w:val="clear" w:fill="D9E2F3"/>
          </w:tcPr>
          <w:p>
            <w:r/>
            <w:r>
              <w:rPr>
                <w:b/>
                <w:sz w:val="20"/>
              </w:rPr>
              <w:t>Thành phần</w:t>
            </w:r>
          </w:p>
        </w:tc>
        <w:tc>
          <w:tcPr>
            <w:tcW w:type="dxa" w:w="5386"/>
            <w:shd w:val="clear" w:fill="D9E2F3"/>
          </w:tcPr>
          <w:p>
            <w:r/>
            <w:r>
              <w:rPr>
                <w:b/>
                <w:sz w:val="20"/>
              </w:rPr>
              <w:t>Trạng thái trước cải tiến</w:t>
            </w:r>
          </w:p>
        </w:tc>
      </w:tr>
      <w:tr>
        <w:tc>
          <w:tcPr>
            <w:tcW w:type="dxa" w:w="3969"/>
          </w:tcPr>
          <w:p>
            <w:r/>
            <w:r>
              <w:rPr>
                <w:sz w:val="20"/>
              </w:rPr>
              <w:t>Cột verified_by / verified_at</w:t>
            </w:r>
          </w:p>
        </w:tc>
        <w:tc>
          <w:tcPr>
            <w:tcW w:type="dxa" w:w="5386"/>
          </w:tcPr>
          <w:p>
            <w:r/>
            <w:r>
              <w:rPr>
                <w:sz w:val="20"/>
              </w:rPr>
              <w:t>Đã có trong bảng, chưa được dùng thực chất</w:t>
            </w:r>
          </w:p>
        </w:tc>
      </w:tr>
      <w:tr>
        <w:tc>
          <w:tcPr>
            <w:tcW w:type="dxa" w:w="3969"/>
          </w:tcPr>
          <w:p>
            <w:r/>
            <w:r>
              <w:rPr>
                <w:sz w:val="20"/>
              </w:rPr>
              <w:t>Quyền warehouse.receiving.verify / .confirm</w:t>
            </w:r>
          </w:p>
        </w:tc>
        <w:tc>
          <w:tcPr>
            <w:tcW w:type="dxa" w:w="5386"/>
          </w:tcPr>
          <w:p>
            <w:r/>
            <w:r>
              <w:rPr>
                <w:sz w:val="20"/>
              </w:rPr>
              <w:t>Đã có trong CSDL, không chỗ nào trong mã nguồn dùng</w:t>
            </w:r>
          </w:p>
        </w:tc>
      </w:tr>
      <w:tr>
        <w:tc>
          <w:tcPr>
            <w:tcW w:type="dxa" w:w="3969"/>
          </w:tcPr>
          <w:p>
            <w:r/>
            <w:r>
              <w:rPr>
                <w:sz w:val="20"/>
              </w:rPr>
              <w:t>Hạn mức max_auto_approve_variance_amount (500.000đ) và _percent (3%)</w:t>
            </w:r>
          </w:p>
        </w:tc>
        <w:tc>
          <w:tcPr>
            <w:tcW w:type="dxa" w:w="5386"/>
          </w:tcPr>
          <w:p>
            <w:r/>
            <w:r>
              <w:rPr>
                <w:sz w:val="20"/>
              </w:rPr>
              <w:t>Đã có; Trưởng kho vốn đã có quyền warehouse.limit.configure</w:t>
            </w:r>
          </w:p>
        </w:tc>
      </w:tr>
      <w:tr>
        <w:tc>
          <w:tcPr>
            <w:tcW w:type="dxa" w:w="3969"/>
          </w:tcPr>
          <w:p>
            <w:r/>
            <w:r>
              <w:rPr>
                <w:sz w:val="20"/>
              </w:rPr>
              <w:t>Hàm isVarianceOverThreshold()</w:t>
            </w:r>
          </w:p>
        </w:tc>
        <w:tc>
          <w:tcPr>
            <w:tcW w:type="dxa" w:w="5386"/>
          </w:tcPr>
          <w:p>
            <w:r/>
            <w:r>
              <w:rPr>
                <w:sz w:val="20"/>
              </w:rPr>
              <w:t>Đã có và đã chạy thật ở InventoryCountService (luồng kiểm kê)</w:t>
            </w:r>
          </w:p>
        </w:tc>
      </w:tr>
      <w:tr>
        <w:tc>
          <w:tcPr>
            <w:tcW w:type="dxa" w:w="3969"/>
          </w:tcPr>
          <w:p>
            <w:r/>
            <w:r>
              <w:rPr>
                <w:sz w:val="20"/>
              </w:rPr>
              <w:t>Trạng thái pending_review</w:t>
            </w:r>
          </w:p>
        </w:tc>
        <w:tc>
          <w:tcPr>
            <w:tcW w:type="dxa" w:w="5386"/>
          </w:tcPr>
          <w:p>
            <w:r/>
            <w:r>
              <w:rPr>
                <w:sz w:val="20"/>
              </w:rPr>
              <w:t>Đã nằm sẵn trong điều kiện truy vấn</w:t>
            </w:r>
          </w:p>
        </w:tc>
      </w:tr>
      <w:tr>
        <w:tc>
          <w:tcPr>
            <w:tcW w:type="dxa" w:w="3969"/>
          </w:tcPr>
          <w:p>
            <w:r/>
            <w:r>
              <w:rPr>
                <w:sz w:val="20"/>
              </w:rPr>
              <w:t>Cột unit_cost trên dòng phiếu</w:t>
            </w:r>
          </w:p>
        </w:tc>
        <w:tc>
          <w:tcPr>
            <w:tcW w:type="dxa" w:w="5386"/>
          </w:tcPr>
          <w:p>
            <w:r/>
            <w:r>
              <w:rPr>
                <w:sz w:val="20"/>
              </w:rPr>
              <w:t>Đã có, đủ để quy sai lệch ra tiền</w:t>
            </w:r>
          </w:p>
        </w:tc>
      </w:tr>
    </w:tbl>
    <w:p>
      <w:pPr>
        <w:spacing w:after="40"/>
      </w:pPr>
    </w:p>
    <w:p>
      <w:pPr>
        <w:spacing w:after="120"/>
      </w:pPr>
      <w:r>
        <w:rPr>
          <w:b w:val="0"/>
          <w:i/>
          <w:sz w:val="22"/>
        </w:rPr>
        <w:t>Nói cách khác, luồng hai bước đã được thiết kế sẵn rồi bỏ dở. Bằng chứng rõ nhất là biến $canVerifyAny = true — một biến chết khiến toàn bộ nhánh phân quyền phía sau không bao giờ được thực thi.</w:t>
      </w:r>
    </w:p>
    <w:p>
      <w:pPr>
        <w:pStyle w:val="Heading1"/>
      </w:pPr>
      <w:r>
        <w:t>5. Giải pháp: uỷ quyền theo hạn mức</w:t>
      </w:r>
    </w:p>
    <w:p>
      <w:pPr>
        <w:spacing w:after="120"/>
      </w:pPr>
      <w:r>
        <w:rPr>
          <w:b w:val="0"/>
          <w:i w:val="0"/>
          <w:sz w:val="22"/>
        </w:rPr>
        <w:t>Áp dụng đúng khuôn mẫu mà luồng kiểm kê đã dùng, để hai nghiệp vụ nhất quán với nhau.</w:t>
      </w:r>
    </w:p>
    <w:p>
      <w:pPr>
        <w:spacing w:after="80"/>
      </w:pPr>
      <w:r>
        <w:rPr>
          <w:b/>
          <w:i w:val="0"/>
          <w:sz w:val="22"/>
        </w:rPr>
        <w:t>Luồng mới:</w:t>
      </w:r>
    </w:p>
    <w:p>
      <w:pPr>
        <w:spacing w:after="120"/>
        <w:ind w:left="454"/>
      </w:pPr>
      <w:r>
        <w:rPr>
          <w:rFonts w:ascii="Consolas" w:hAnsi="Consolas" w:eastAsia="Consolas"/>
          <w:sz w:val="19"/>
        </w:rPr>
        <w:t>Nhân viên kho lập phiếu GRN  →  trạng thái: draft</w:t>
        <w:br/>
        <w:t xml:space="preserve">            ↓</w:t>
        <w:br/>
        <w:t>Trưởng kho bấm "Xác minh &amp; nhập kho"</w:t>
        <w:br/>
        <w:t xml:space="preserve">            ↓</w:t>
        <w:br/>
        <w:t xml:space="preserve">   Tính sai lệch = Σ |dự kiến − thực nhận| × đơn giá</w:t>
        <w:br/>
        <w:t xml:space="preserve">            ↓</w:t>
        <w:br/>
        <w:t xml:space="preserve">   ┌────────────────────────┴────────────────────────┐</w:t>
        <w:br/>
        <w:t xml:space="preserve">   │ TRONG hạn mức (≤500.000đ và ≤3%)                │ VƯỢT hạn mức</w:t>
        <w:br/>
        <w:t xml:space="preserve">   ↓                                                 ↓</w:t>
        <w:br/>
        <w:t>Trưởng kho chốt luôn:                        → pending_review</w:t>
        <w:br/>
        <w:t xml:space="preserve">  ghi sổ tồn kho + chốt giá vốn                ghi nhận người xác minh</w:t>
        <w:br/>
        <w:t xml:space="preserve">  trạng thái = confirmed                       KHÔNG ghi sổ</w:t>
        <w:br/>
        <w:t xml:space="preserve">                                                     ↓</w:t>
        <w:br/>
        <w:t xml:space="preserve">                                        Chủ doanh nghiệp chốt giá vốn</w:t>
      </w:r>
    </w:p>
    <w:p>
      <w:pPr>
        <w:spacing w:after="120"/>
      </w:pPr>
      <w:r>
        <w:rPr>
          <w:b w:val="0"/>
          <w:i w:val="0"/>
          <w:sz w:val="22"/>
        </w:rPr>
        <w:t>Kết quả: phần lớn phiếu sai lệch nhỏ do Trưởng kho tự xử lý, Chủ doanh nghiệp chỉ phải duyệt các phiếu lệch bất thường — vừa gỡ nghẽn vận hành vừa giữ nguyên quyền kiểm soát tài chính.</w:t>
      </w:r>
    </w:p>
    <w:p>
      <w:pPr>
        <w:pStyle w:val="Heading1"/>
      </w:pPr>
      <w:r>
        <w:t>6. Chi tiết thay đổi kỹ thuật</w:t>
      </w:r>
    </w:p>
    <w:tbl>
      <w:tblPr>
        <w:tblStyle w:val="TableGrid"/>
        <w:tblW w:type="auto" w:w="0"/>
        <w:jc w:val="center"/>
        <w:tblLook w:firstColumn="1" w:firstRow="1" w:lastColumn="0" w:lastRow="0" w:noHBand="0" w:noVBand="1" w:val="04A0"/>
      </w:tblPr>
      <w:tblGrid>
        <w:gridCol w:w="4873"/>
        <w:gridCol w:w="4873"/>
      </w:tblGrid>
      <w:tr>
        <w:tc>
          <w:tcPr>
            <w:tcW w:type="dxa" w:w="3515"/>
            <w:shd w:val="clear" w:fill="D9E2F3"/>
          </w:tcPr>
          <w:p>
            <w:r/>
            <w:r>
              <w:rPr>
                <w:b/>
                <w:sz w:val="20"/>
              </w:rPr>
              <w:t>Tệp</w:t>
            </w:r>
          </w:p>
        </w:tc>
        <w:tc>
          <w:tcPr>
            <w:tcW w:type="dxa" w:w="5839"/>
            <w:shd w:val="clear" w:fill="D9E2F3"/>
          </w:tcPr>
          <w:p>
            <w:r/>
            <w:r>
              <w:rPr>
                <w:b/>
                <w:sz w:val="20"/>
              </w:rPr>
              <w:t>Nội dung thay đổi</w:t>
            </w:r>
          </w:p>
        </w:tc>
      </w:tr>
      <w:tr>
        <w:tc>
          <w:tcPr>
            <w:tcW w:type="dxa" w:w="3515"/>
          </w:tcPr>
          <w:p>
            <w:r/>
            <w:r>
              <w:rPr>
                <w:sz w:val="20"/>
              </w:rPr>
              <w:t>app/Http/Controllers/WarehouseStaffController.php</w:t>
            </w:r>
          </w:p>
        </w:tc>
        <w:tc>
          <w:tcPr>
            <w:tcW w:type="dxa" w:w="5839"/>
          </w:tcPr>
          <w:p>
            <w:r/>
            <w:r>
              <w:rPr>
                <w:sz w:val="20"/>
              </w:rPr>
              <w:t>Thay kiểm tra cứng "chỉ Chủ" bằng kiểm tra quyền kết hợp logic hạn mức; bổ sung chặn tự xác minh phiếu do chính mình lập; xoá biến chết $canVerifyAny</w:t>
            </w:r>
          </w:p>
        </w:tc>
      </w:tr>
      <w:tr>
        <w:tc>
          <w:tcPr>
            <w:tcW w:type="dxa" w:w="3515"/>
          </w:tcPr>
          <w:p>
            <w:r/>
            <w:r>
              <w:rPr>
                <w:sz w:val="20"/>
              </w:rPr>
              <w:t>app/Http/Controllers/WarehouseStaffController.php</w:t>
            </w:r>
          </w:p>
        </w:tc>
        <w:tc>
          <w:tcPr>
            <w:tcW w:type="dxa" w:w="5839"/>
          </w:tcPr>
          <w:p>
            <w:r/>
            <w:r>
              <w:rPr>
                <w:sz w:val="20"/>
              </w:rPr>
              <w:t>Giữ lại người xác minh gốc thay vì ghi đè khi Chủ chốt phiếu (bảo toàn dấu vết)</w:t>
            </w:r>
          </w:p>
        </w:tc>
      </w:tr>
      <w:tr>
        <w:tc>
          <w:tcPr>
            <w:tcW w:type="dxa" w:w="3515"/>
          </w:tcPr>
          <w:p>
            <w:r/>
            <w:r>
              <w:rPr>
                <w:sz w:val="20"/>
              </w:rPr>
              <w:t>routes/tenant.php</w:t>
            </w:r>
          </w:p>
        </w:tc>
        <w:tc>
          <w:tcPr>
            <w:tcW w:type="dxa" w:w="5839"/>
          </w:tcPr>
          <w:p>
            <w:r/>
            <w:r>
              <w:rPr>
                <w:sz w:val="20"/>
              </w:rPr>
              <w:t>Route xác nhận phiếu nhận thêm điều kiện warehouse.receiving.verify</w:t>
            </w:r>
          </w:p>
        </w:tc>
      </w:tr>
      <w:tr>
        <w:tc>
          <w:tcPr>
            <w:tcW w:type="dxa" w:w="3515"/>
          </w:tcPr>
          <w:p>
            <w:r/>
            <w:r>
              <w:rPr>
                <w:sz w:val="20"/>
              </w:rPr>
              <w:t>database/seeders/PermissionsSeeder.php</w:t>
            </w:r>
          </w:p>
        </w:tc>
        <w:tc>
          <w:tcPr>
            <w:tcW w:type="dxa" w:w="5839"/>
          </w:tcPr>
          <w:p>
            <w:r/>
            <w:r>
              <w:rPr>
                <w:sz w:val="20"/>
              </w:rPr>
              <w:t>Cấp quyền warehouse.receiving.verify cho vai trò warehouse_manager</w:t>
            </w:r>
          </w:p>
        </w:tc>
      </w:tr>
      <w:tr>
        <w:tc>
          <w:tcPr>
            <w:tcW w:type="dxa" w:w="3515"/>
          </w:tcPr>
          <w:p>
            <w:r/>
            <w:r>
              <w:rPr>
                <w:sz w:val="20"/>
              </w:rPr>
              <w:t>app/Http/Controllers/SupplyRequestController.php</w:t>
            </w:r>
          </w:p>
        </w:tc>
        <w:tc>
          <w:tcPr>
            <w:tcW w:type="dxa" w:w="5839"/>
          </w:tcPr>
          <w:p>
            <w:r/>
            <w:r>
              <w:rPr>
                <w:sz w:val="20"/>
              </w:rPr>
              <w:t>Tách prop canVerifyReceiving và canConfirmReceiving; truyền hạn mức xuống giao diện</w:t>
            </w:r>
          </w:p>
        </w:tc>
      </w:tr>
      <w:tr>
        <w:tc>
          <w:tcPr>
            <w:tcW w:type="dxa" w:w="3515"/>
          </w:tcPr>
          <w:p>
            <w:r/>
            <w:r>
              <w:rPr>
                <w:sz w:val="20"/>
              </w:rPr>
              <w:t>resources/js/pages/inventory/CentralWarehouseReceiving.vue</w:t>
            </w:r>
          </w:p>
        </w:tc>
        <w:tc>
          <w:tcPr>
            <w:tcW w:type="dxa" w:w="5839"/>
          </w:tcPr>
          <w:p>
            <w:r/>
            <w:r>
              <w:rPr>
                <w:sz w:val="20"/>
              </w:rPr>
              <w:t>Nút đổi nhãn theo ngữ cảnh; xử lý phản hồi HTTP 202; hiển thị hạn mức hiện hành</w:t>
            </w:r>
          </w:p>
        </w:tc>
      </w:tr>
      <w:tr>
        <w:tc>
          <w:tcPr>
            <w:tcW w:type="dxa" w:w="3515"/>
          </w:tcPr>
          <w:p>
            <w:r/>
            <w:r>
              <w:rPr>
                <w:sz w:val="20"/>
              </w:rPr>
              <w:t>tests/Feature/WarehouseReceivingVoucherTest.php</w:t>
            </w:r>
          </w:p>
        </w:tc>
        <w:tc>
          <w:tcPr>
            <w:tcW w:type="dxa" w:w="5839"/>
          </w:tcPr>
          <w:p>
            <w:r/>
            <w:r>
              <w:rPr>
                <w:sz w:val="20"/>
              </w:rPr>
              <w:t>Bổ sung 3 kịch bản kiểm thử phủ cả ba nhánh xử lý</w:t>
            </w:r>
          </w:p>
        </w:tc>
      </w:tr>
    </w:tbl>
    <w:p>
      <w:pPr>
        <w:spacing w:after="40"/>
      </w:pPr>
    </w:p>
    <w:p>
      <w:pPr>
        <w:spacing w:after="120"/>
      </w:pPr>
      <w:r>
        <w:rPr>
          <w:b w:val="0"/>
          <w:i/>
          <w:sz w:val="22"/>
        </w:rPr>
        <w:t>Không cần tạo migration, không thêm bảng, không thêm thư viện — phần lớn công việc là nối lại hạ tầng đã có sẵn.</w:t>
      </w:r>
    </w:p>
    <w:p>
      <w:pPr>
        <w:pStyle w:val="Heading1"/>
      </w:pPr>
      <w:r>
        <w:t>7. Lỗi nghiêm trọng phát hiện thêm và đã khắc phục</w:t>
      </w:r>
    </w:p>
    <w:p>
      <w:pPr>
        <w:spacing w:after="80"/>
      </w:pPr>
      <w:r>
        <w:rPr>
          <w:b w:val="0"/>
          <w:i w:val="0"/>
          <w:sz w:val="22"/>
        </w:rPr>
        <w:t>Trong quá trình rà soát khả năng nắm bắt thông tin của tài khoản Trưởng kho, phát hiện endpoint xem lịch sử thao tác trả lỗi HTTP 500. Truy nguyên cho thấy vấn đề gốc nghiêm trọng hơn nhiều:</w:t>
      </w:r>
    </w:p>
    <w:p>
      <w:pPr>
        <w:pStyle w:val="ListBullet"/>
        <w:spacing w:after="60"/>
        <w:ind w:left="454"/>
      </w:pPr>
      <w:r>
        <w:t>Hàm ghi nhật ký của controller kho ghi vào ba cột không tồn tại trong bảng audit_logs (metadata, auditable_type, auditable_id); bảng thật dùng new_values, subject_type, subject_id và bắt buộc có event.</w:t>
      </w:r>
    </w:p>
    <w:p>
      <w:pPr>
        <w:pStyle w:val="ListBullet"/>
        <w:spacing w:after="60"/>
        <w:ind w:left="454"/>
      </w:pPr>
      <w:r>
        <w:t>Lỗi bị khối try/catch nuốt im lặng, nên sự cố không bao giờ lộ ra.</w:t>
      </w:r>
    </w:p>
    <w:p>
      <w:pPr>
        <w:pStyle w:val="ListBullet"/>
        <w:spacing w:after="60"/>
        <w:ind w:left="454"/>
      </w:pPr>
      <w:r>
        <w:t>Hệ quả đo được: bảng audit_logs có 132 bản ghi của các phân hệ khác nhưng đúng 0 bản ghi nào của kho. Toàn bộ thao tác kho — nhận hàng, cất hàng, báo sự cố, bàn giao ca — chưa từng được ghi nhật ký.</w:t>
      </w:r>
    </w:p>
    <w:p>
      <w:pPr>
        <w:spacing w:after="120"/>
      </w:pPr>
      <w:r>
        <w:rPr>
          <w:b w:val="0"/>
          <w:i w:val="0"/>
          <w:sz w:val="22"/>
        </w:rPr>
        <w:t>Đã khắc phục: viết lại hàm ghi nhật ký theo đúng cấu trúc bảng (kèm user_role, branch_id, suy ra event theo quy ước created/updated của dự án), sửa truy vấn lịch sử chọn đúng cột, và thay việc nuốt lỗi bằng report() để sự cố tương tự không tái diễn trong im lặng.</w:t>
      </w:r>
    </w:p>
    <w:p>
      <w:pPr>
        <w:pStyle w:val="Heading1"/>
      </w:pPr>
      <w:r>
        <w:t>8. Kết quả kiểm chứng</w:t>
      </w:r>
    </w:p>
    <w:p>
      <w:pPr>
        <w:pStyle w:val="Heading2"/>
      </w:pPr>
      <w:r>
        <w:t>8.1. Kiểm thử tự động</w:t>
      </w:r>
    </w:p>
    <w:tbl>
      <w:tblPr>
        <w:tblStyle w:val="TableGrid"/>
        <w:tblW w:type="auto" w:w="0"/>
        <w:jc w:val="center"/>
        <w:tblLook w:firstColumn="1" w:firstRow="1" w:lastColumn="0" w:lastRow="0" w:noHBand="0" w:noVBand="1" w:val="04A0"/>
      </w:tblPr>
      <w:tblGrid>
        <w:gridCol w:w="4873"/>
        <w:gridCol w:w="4873"/>
      </w:tblGrid>
      <w:tr>
        <w:tc>
          <w:tcPr>
            <w:tcW w:type="dxa" w:w="5386"/>
            <w:shd w:val="clear" w:fill="D9E2F3"/>
          </w:tcPr>
          <w:p>
            <w:r/>
            <w:r>
              <w:rPr>
                <w:b/>
                <w:sz w:val="20"/>
              </w:rPr>
              <w:t>Bộ kiểm thử</w:t>
            </w:r>
          </w:p>
        </w:tc>
        <w:tc>
          <w:tcPr>
            <w:tcW w:type="dxa" w:w="3969"/>
            <w:shd w:val="clear" w:fill="D9E2F3"/>
          </w:tcPr>
          <w:p>
            <w:r/>
            <w:r>
              <w:rPr>
                <w:b/>
                <w:sz w:val="20"/>
              </w:rPr>
              <w:t>Kết quả</w:t>
            </w:r>
          </w:p>
        </w:tc>
      </w:tr>
      <w:tr>
        <w:tc>
          <w:tcPr>
            <w:tcW w:type="dxa" w:w="5386"/>
          </w:tcPr>
          <w:p>
            <w:r/>
            <w:r>
              <w:rPr>
                <w:sz w:val="20"/>
              </w:rPr>
              <w:t>WarehouseReceivingVoucherTest (gồm 3 kịch bản mới)</w:t>
            </w:r>
          </w:p>
        </w:tc>
        <w:tc>
          <w:tcPr>
            <w:tcW w:type="dxa" w:w="3969"/>
          </w:tcPr>
          <w:p>
            <w:r/>
            <w:r>
              <w:rPr>
                <w:sz w:val="20"/>
              </w:rPr>
              <w:t>4/4 đạt</w:t>
            </w:r>
          </w:p>
        </w:tc>
      </w:tr>
      <w:tr>
        <w:tc>
          <w:tcPr>
            <w:tcW w:type="dxa" w:w="5386"/>
          </w:tcPr>
          <w:p>
            <w:r/>
            <w:r>
              <w:rPr>
                <w:sz w:val="20"/>
              </w:rPr>
              <w:t>Các bộ kiểm thử kho liên quan</w:t>
            </w:r>
          </w:p>
        </w:tc>
        <w:tc>
          <w:tcPr>
            <w:tcW w:type="dxa" w:w="3969"/>
          </w:tcPr>
          <w:p>
            <w:r/>
            <w:r>
              <w:rPr>
                <w:sz w:val="20"/>
              </w:rPr>
              <w:t>20/20 đạt (180 khẳng định)</w:t>
            </w:r>
          </w:p>
        </w:tc>
      </w:tr>
      <w:tr>
        <w:tc>
          <w:tcPr>
            <w:tcW w:type="dxa" w:w="5386"/>
          </w:tcPr>
          <w:p>
            <w:r/>
            <w:r>
              <w:rPr>
                <w:sz w:val="20"/>
              </w:rPr>
              <w:t>Các bộ kiểm thử đặt món QR / đơn hàng</w:t>
            </w:r>
          </w:p>
        </w:tc>
        <w:tc>
          <w:tcPr>
            <w:tcW w:type="dxa" w:w="3969"/>
          </w:tcPr>
          <w:p>
            <w:r/>
            <w:r>
              <w:rPr>
                <w:sz w:val="20"/>
              </w:rPr>
              <w:t>29/29 đạt (190 khẳng định)</w:t>
            </w:r>
          </w:p>
        </w:tc>
      </w:tr>
      <w:tr>
        <w:tc>
          <w:tcPr>
            <w:tcW w:type="dxa" w:w="5386"/>
          </w:tcPr>
          <w:p>
            <w:r/>
            <w:r>
              <w:rPr>
                <w:sz w:val="20"/>
              </w:rPr>
              <w:t>Kiểm tra kiểu TypeScript trên tệp đã sửa</w:t>
            </w:r>
          </w:p>
        </w:tc>
        <w:tc>
          <w:tcPr>
            <w:tcW w:type="dxa" w:w="3969"/>
          </w:tcPr>
          <w:p>
            <w:r/>
            <w:r>
              <w:rPr>
                <w:sz w:val="20"/>
              </w:rPr>
              <w:t>0 lỗi</w:t>
            </w:r>
          </w:p>
        </w:tc>
      </w:tr>
      <w:tr>
        <w:tc>
          <w:tcPr>
            <w:tcW w:type="dxa" w:w="5386"/>
          </w:tcPr>
          <w:p>
            <w:r/>
            <w:r>
              <w:rPr>
                <w:sz w:val="20"/>
              </w:rPr>
              <w:t>Biên dịch giao diện (npm run build)</w:t>
            </w:r>
          </w:p>
        </w:tc>
        <w:tc>
          <w:tcPr>
            <w:tcW w:type="dxa" w:w="3969"/>
          </w:tcPr>
          <w:p>
            <w:r/>
            <w:r>
              <w:rPr>
                <w:sz w:val="20"/>
              </w:rPr>
              <w:t>Thành công</w:t>
            </w:r>
          </w:p>
        </w:tc>
      </w:tr>
    </w:tbl>
    <w:p>
      <w:pPr>
        <w:spacing w:after="40"/>
      </w:pPr>
    </w:p>
    <w:p>
      <w:pPr>
        <w:pStyle w:val="Heading2"/>
      </w:pPr>
      <w:r>
        <w:t>8.2. Kiểm chứng thực tế qua HTTP</w:t>
      </w:r>
    </w:p>
    <w:p>
      <w:pPr>
        <w:spacing w:after="80"/>
      </w:pPr>
      <w:r>
        <w:rPr>
          <w:b w:val="0"/>
          <w:i w:val="0"/>
          <w:sz w:val="22"/>
        </w:rPr>
        <w:t>Đăng nhập thật bằng tài khoản truongkho.khotong@test.com và gọi API thật trên cơ sở dữ liệu thật: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D9E2F3"/>
          </w:tcPr>
          <w:p>
            <w:r/>
            <w:r>
              <w:rPr>
                <w:b/>
                <w:sz w:val="20"/>
              </w:rPr>
              <w:t>Phiếu</w:t>
            </w:r>
          </w:p>
        </w:tc>
        <w:tc>
          <w:tcPr>
            <w:tcW w:type="dxa" w:w="1644"/>
            <w:shd w:val="clear" w:fill="D9E2F3"/>
          </w:tcPr>
          <w:p>
            <w:r/>
            <w:r>
              <w:rPr>
                <w:b/>
                <w:sz w:val="20"/>
              </w:rPr>
              <w:t>Sai lệch</w:t>
            </w:r>
          </w:p>
        </w:tc>
        <w:tc>
          <w:tcPr>
            <w:tcW w:type="dxa" w:w="1247"/>
            <w:shd w:val="clear" w:fill="D9E2F3"/>
          </w:tcPr>
          <w:p>
            <w:r/>
            <w:r>
              <w:rPr>
                <w:b/>
                <w:sz w:val="20"/>
              </w:rPr>
              <w:t>Mã trả về</w:t>
            </w:r>
          </w:p>
        </w:tc>
        <w:tc>
          <w:tcPr>
            <w:tcW w:type="dxa" w:w="1587"/>
            <w:shd w:val="clear" w:fill="D9E2F3"/>
          </w:tcPr>
          <w:p>
            <w:r/>
            <w:r>
              <w:rPr>
                <w:b/>
                <w:sz w:val="20"/>
              </w:rPr>
              <w:t>Trạng thái</w:t>
            </w:r>
          </w:p>
        </w:tc>
        <w:tc>
          <w:tcPr>
            <w:tcW w:type="dxa" w:w="2835"/>
            <w:shd w:val="clear" w:fill="D9E2F3"/>
          </w:tcPr>
          <w:p>
            <w:r/>
            <w:r>
              <w:rPr>
                <w:b/>
                <w:sz w:val="20"/>
              </w:rPr>
              <w:t>Ghi sổ kho</w:t>
            </w:r>
          </w:p>
        </w:tc>
      </w:tr>
      <w:tr>
        <w:tc>
          <w:tcPr>
            <w:tcW w:type="dxa" w:w="2041"/>
          </w:tcPr>
          <w:p>
            <w:r/>
            <w:r>
              <w:rPr>
                <w:sz w:val="20"/>
              </w:rPr>
              <w:t>GRN-20260818-0001</w:t>
            </w:r>
          </w:p>
        </w:tc>
        <w:tc>
          <w:tcPr>
            <w:tcW w:type="dxa" w:w="1644"/>
          </w:tcPr>
          <w:p>
            <w:r/>
            <w:r>
              <w:rPr>
                <w:sz w:val="20"/>
              </w:rPr>
              <w:t>5.000đ / 1%</w:t>
            </w:r>
          </w:p>
        </w:tc>
        <w:tc>
          <w:tcPr>
            <w:tcW w:type="dxa" w:w="1247"/>
          </w:tcPr>
          <w:p>
            <w:r/>
            <w:r>
              <w:rPr>
                <w:sz w:val="20"/>
              </w:rPr>
              <w:t>HTTP 200</w:t>
            </w:r>
          </w:p>
        </w:tc>
        <w:tc>
          <w:tcPr>
            <w:tcW w:type="dxa" w:w="1587"/>
          </w:tcPr>
          <w:p>
            <w:r/>
            <w:r>
              <w:rPr>
                <w:sz w:val="20"/>
              </w:rPr>
              <w:t>confirmed</w:t>
            </w:r>
          </w:p>
        </w:tc>
        <w:tc>
          <w:tcPr>
            <w:tcW w:type="dxa" w:w="2835"/>
          </w:tcPr>
          <w:p>
            <w:r/>
            <w:r>
              <w:rPr>
                <w:sz w:val="20"/>
              </w:rPr>
              <w:t>Có: tồn 99, lô LOT-1-186, bút toán nhập 99</w:t>
            </w:r>
          </w:p>
        </w:tc>
      </w:tr>
      <w:tr>
        <w:tc>
          <w:tcPr>
            <w:tcW w:type="dxa" w:w="2041"/>
          </w:tcPr>
          <w:p>
            <w:r/>
            <w:r>
              <w:rPr>
                <w:sz w:val="20"/>
              </w:rPr>
              <w:t>GRN-20260818-0002</w:t>
            </w:r>
          </w:p>
        </w:tc>
        <w:tc>
          <w:tcPr>
            <w:tcW w:type="dxa" w:w="1644"/>
          </w:tcPr>
          <w:p>
            <w:r/>
            <w:r>
              <w:rPr>
                <w:sz w:val="20"/>
              </w:rPr>
              <w:t>625.000đ / 50%</w:t>
            </w:r>
          </w:p>
        </w:tc>
        <w:tc>
          <w:tcPr>
            <w:tcW w:type="dxa" w:w="1247"/>
          </w:tcPr>
          <w:p>
            <w:r/>
            <w:r>
              <w:rPr>
                <w:sz w:val="20"/>
              </w:rPr>
              <w:t>HTTP 202</w:t>
            </w:r>
          </w:p>
        </w:tc>
        <w:tc>
          <w:tcPr>
            <w:tcW w:type="dxa" w:w="1587"/>
          </w:tcPr>
          <w:p>
            <w:r/>
            <w:r>
              <w:rPr>
                <w:sz w:val="20"/>
              </w:rPr>
              <w:t>pending_review</w:t>
            </w:r>
          </w:p>
        </w:tc>
        <w:tc>
          <w:tcPr>
            <w:tcW w:type="dxa" w:w="2835"/>
          </w:tcPr>
          <w:p>
            <w:r/>
            <w:r>
              <w:rPr>
                <w:sz w:val="20"/>
              </w:rPr>
              <w:t>Không phát sinh bút toán nào</w:t>
            </w:r>
          </w:p>
        </w:tc>
      </w:tr>
    </w:tbl>
    <w:p>
      <w:pPr>
        <w:spacing w:after="40"/>
      </w:pPr>
    </w:p>
    <w:p>
      <w:pPr>
        <w:spacing w:after="120"/>
      </w:pPr>
      <w:r>
        <w:rPr>
          <w:b w:val="0"/>
          <w:i w:val="0"/>
          <w:sz w:val="22"/>
        </w:rPr>
        <w:t>Kiểm chứng bổ sung: sau khi sửa lỗi nhật ký, thao tác xác nhận phiếu đã sinh bản ghi audit đầy đủ (user_role: warehouse_manager, event: updated, liên kết đúng phiếu), và endpoint lịch sử thao tác chuyển từ lỗi 500 sang HTTP 200 trả về đúng dữ liệu.</w:t>
      </w:r>
    </w:p>
    <w:p>
      <w:pPr>
        <w:pStyle w:val="Heading2"/>
      </w:pPr>
      <w:r>
        <w:t>8.3. Phạm vi truy cập của tài khoản sau cải tiến</w:t>
      </w:r>
    </w:p>
    <w:p>
      <w:pPr>
        <w:spacing w:after="80"/>
      </w:pPr>
      <w:r>
        <w:rPr>
          <w:b w:val="0"/>
          <w:i w:val="0"/>
          <w:sz w:val="22"/>
        </w:rPr>
        <w:t>Gọi thử toàn bộ 31 route liên quan tới kho bằng phiên đăng nhập thật:</w:t>
      </w:r>
    </w:p>
    <w:p>
      <w:pPr>
        <w:pStyle w:val="ListBullet"/>
        <w:spacing w:after="60"/>
        <w:ind w:left="454"/>
      </w:pPr>
      <w:r>
        <w:t>14/16 trang giao diện truy cập được: tổng quan Kho Tổng, tồn kho, yêu cầu cấp phát, nhận hàng/GRN, giá vốn, xuất báo cáo, bếp trung tâm, phiếu giao hàng, thu hồi lô, cổng nhân viên, điều chuyển, phiên kiểm kê, quy tắc quản trị kho, quản lý đội ngũ.</w:t>
      </w:r>
    </w:p>
    <w:p>
      <w:pPr>
        <w:pStyle w:val="ListBullet"/>
        <w:spacing w:after="60"/>
        <w:ind w:left="454"/>
      </w:pPr>
      <w:r>
        <w:t>13/15 API truy cập được; endpoint lịch sử thao tác đã được sửa từ lỗi 500.</w:t>
      </w:r>
    </w:p>
    <w:p>
      <w:pPr>
        <w:pStyle w:val="ListBullet"/>
        <w:spacing w:after="60"/>
        <w:ind w:left="454"/>
      </w:pPr>
      <w:r>
        <w:t>Hai điểm bị chặn là đúng thiết kế: trang đặt hàng phía chi nhánh (thuộc quyền chi nhánh) và bộ công cụ điều phối chuyển kho tự động (chỉ dành cho Chủ doanh nghiệp, chặn ở cả route lẫn controller).</w:t>
      </w:r>
    </w:p>
    <w:p>
      <w:pPr>
        <w:spacing w:after="120"/>
      </w:pPr>
      <w:r>
        <w:rPr>
          <w:b/>
          <w:i w:val="0"/>
          <w:sz w:val="22"/>
        </w:rPr>
        <w:t>Kết luận: tài khoản Trưởng kho nắm được toàn bộ thông tin vận hành kho, bao gồm cả lịch sử thao tác vừa được khôi phục.</w:t>
      </w:r>
    </w:p>
    <w:p>
      <w:pPr>
        <w:pStyle w:val="Heading1"/>
      </w:pPr>
      <w:r>
        <w:t>9. Lợi ích đạt được</w:t>
      </w:r>
    </w:p>
    <w:p>
      <w:pPr>
        <w:pStyle w:val="ListBullet"/>
        <w:spacing w:after="60"/>
        <w:ind w:left="454"/>
      </w:pPr>
      <w:r>
        <w:t>Gỡ nghẽn vận hành: phiếu sai lệch nhỏ được xử lý ngay tại Kho Tổng, không phải chờ Chủ doanh nghiệp.</w:t>
      </w:r>
    </w:p>
    <w:p>
      <w:pPr>
        <w:pStyle w:val="ListBullet"/>
        <w:spacing w:after="60"/>
        <w:ind w:left="454"/>
      </w:pPr>
      <w:r>
        <w:t>Giữ nguyên kiểm soát tài chính: mọi phiếu vượt hạn mức vẫn bắt buộc qua Chủ doanh nghiệp mới được chốt giá vốn.</w:t>
      </w:r>
    </w:p>
    <w:p>
      <w:pPr>
        <w:pStyle w:val="ListBullet"/>
        <w:spacing w:after="60"/>
        <w:ind w:left="454"/>
      </w:pPr>
      <w:r>
        <w:t>Hạn mức do doanh nghiệp tự cấu hình, không cứng trong mã nguồn.</w:t>
      </w:r>
    </w:p>
    <w:p>
      <w:pPr>
        <w:pStyle w:val="ListBullet"/>
        <w:spacing w:after="60"/>
        <w:ind w:left="454"/>
      </w:pPr>
      <w:r>
        <w:t>Khôi phục hoàn toàn nhật ký kiểm toán kho — trước đó rỗng tuyệt đối.</w:t>
      </w:r>
    </w:p>
    <w:p>
      <w:pPr>
        <w:pStyle w:val="ListBullet"/>
        <w:spacing w:after="60"/>
        <w:ind w:left="454"/>
      </w:pPr>
      <w:r>
        <w:t>Bổ sung chặn tự xác minh, khép kín nguyên tắc tách bạch nhiệm vụ.</w:t>
      </w:r>
    </w:p>
    <w:p>
      <w:pPr>
        <w:pStyle w:val="ListBullet"/>
        <w:spacing w:after="60"/>
        <w:ind w:left="454"/>
      </w:pPr>
      <w:r>
        <w:t>Sửa lỗi giao diện hiển thị nút rồi báo 403, vốn gây hiểu nhầm khi trình diễn.</w:t>
      </w:r>
    </w:p>
    <w:p>
      <w:pPr>
        <w:pStyle w:val="Heading1"/>
      </w:pPr>
      <w:r>
        <w:t>10. Khuyến nghị và tồn đọng</w:t>
      </w:r>
    </w:p>
    <w:p>
      <w:pPr>
        <w:pStyle w:val="ListBullet"/>
        <w:spacing w:after="60"/>
        <w:ind w:left="454"/>
      </w:pPr>
      <w:r>
        <w:t>Rà lại ngưỡng mặc định 500.000đ và 3% cho phù hợp quy mô thực tế của doanh nghiệp.</w:t>
      </w:r>
    </w:p>
    <w:p>
      <w:pPr>
        <w:pStyle w:val="ListBullet"/>
        <w:spacing w:after="60"/>
        <w:ind w:left="454"/>
      </w:pPr>
      <w:r>
        <w:t>Khu quản trị hệ thống (super-admin) chưa được kiểm tra tự động do các tài khoản đều bật xác thực hai lớp; cần mã xác thực để phủ nốt.</w:t>
      </w:r>
    </w:p>
    <w:p>
      <w:pPr>
        <w:pStyle w:val="ListBullet"/>
        <w:spacing w:after="60"/>
        <w:ind w:left="454"/>
      </w:pPr>
      <w:r>
        <w:t>Còn 79 cảnh báo kiểu TypeScript ở bốn tệp giao diện khác (đặt bàn, chốt ca, nhân sự, quỹ lương) — không gây dừng chương trình nhưng nên dọn.</w:t>
      </w:r>
    </w:p>
    <w:p>
      <w:pPr>
        <w:pStyle w:val="ListBullet"/>
        <w:spacing w:after="60"/>
        <w:ind w:left="454"/>
      </w:pPr>
      <w:r>
        <w:t>Còn 15 kiểm thử tự động không đạt, đã xác minh là tồn tại từ trước và bản chất là kiểm thử lỗi thời so với quy tắc nghiệp vụ hiện hành, không phải lỗi ứng dụng.</w:t>
      </w:r>
    </w:p>
    <w:p/>
    <w:p>
      <w:pPr>
        <w:spacing w:after="120"/>
        <w:jc w:val="center"/>
      </w:pPr>
      <w:r>
        <w:rPr>
          <w:b w:val="0"/>
          <w:i/>
          <w:sz w:val="22"/>
        </w:rPr>
        <w:t>— Hết —</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