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291A" w14:textId="77777777" w:rsidR="008D79A1" w:rsidRDefault="00962772">
      <w:pPr>
        <w:jc w:val="center"/>
      </w:pPr>
      <w:r>
        <w:rPr>
          <w:rFonts w:ascii="Microsoft YaHei" w:hAnsi="Microsoft YaHei"/>
          <w:b/>
          <w:sz w:val="56"/>
        </w:rPr>
        <w:t>QCFP-MTF_2.2_</w:t>
      </w:r>
      <w:r>
        <w:rPr>
          <w:rFonts w:ascii="Microsoft YaHei" w:hAnsi="Microsoft YaHei"/>
          <w:b/>
          <w:sz w:val="56"/>
        </w:rPr>
        <w:t>目录与结构图</w:t>
      </w:r>
    </w:p>
    <w:p w14:paraId="28238424" w14:textId="77777777" w:rsidR="008D79A1" w:rsidRDefault="00962772">
      <w:r>
        <w:br w:type="page"/>
      </w:r>
    </w:p>
    <w:p w14:paraId="75912DAB" w14:textId="77777777" w:rsidR="008D79A1" w:rsidRPr="00010607" w:rsidRDefault="00962772" w:rsidP="00010607">
      <w:pPr>
        <w:pStyle w:val="TOCHeading"/>
        <w:jc w:val="center"/>
        <w:rPr>
          <w:rFonts w:ascii="Microsoft YaHei" w:hAnsi="Microsoft YaHei"/>
          <w:sz w:val="36"/>
        </w:rPr>
      </w:pPr>
      <w:r w:rsidRPr="00010607">
        <w:rPr>
          <w:rFonts w:ascii="Microsoft YaHei" w:hAnsi="Microsoft YaHei" w:cs="Microsoft YaHei"/>
          <w:sz w:val="36"/>
        </w:rPr>
        <w:lastRenderedPageBreak/>
        <w:t>目录</w:t>
      </w:r>
    </w:p>
    <w:p w14:paraId="1CF2C2FE" w14:textId="0F0659AF" w:rsidR="00010607" w:rsidRDefault="00962772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5496" w:history="1">
        <w:r w:rsidR="00010607" w:rsidRPr="00BD681A">
          <w:rPr>
            <w:rStyle w:val="Hyperlink"/>
            <w:rFonts w:ascii="Arial" w:hAnsi="Arial"/>
            <w:noProof/>
          </w:rPr>
          <w:t xml:space="preserve">QCFP-MTF 2.2 </w:t>
        </w:r>
        <w:r w:rsidR="00010607" w:rsidRPr="00BD681A">
          <w:rPr>
            <w:rStyle w:val="Hyperlink"/>
            <w:rFonts w:ascii="Arial" w:hAnsi="Arial"/>
            <w:noProof/>
          </w:rPr>
          <w:t>目录与结构图</w:t>
        </w:r>
        <w:r w:rsidR="00010607">
          <w:rPr>
            <w:noProof/>
            <w:webHidden/>
          </w:rPr>
          <w:tab/>
        </w:r>
        <w:r w:rsidR="00010607">
          <w:rPr>
            <w:noProof/>
            <w:webHidden/>
          </w:rPr>
          <w:fldChar w:fldCharType="begin"/>
        </w:r>
        <w:r w:rsidR="00010607">
          <w:rPr>
            <w:noProof/>
            <w:webHidden/>
          </w:rPr>
          <w:instrText xml:space="preserve"> PAGEREF _Toc238835496 \h </w:instrText>
        </w:r>
        <w:r w:rsidR="00010607">
          <w:rPr>
            <w:noProof/>
            <w:webHidden/>
          </w:rPr>
        </w:r>
        <w:r w:rsidR="00010607">
          <w:rPr>
            <w:noProof/>
            <w:webHidden/>
          </w:rPr>
          <w:fldChar w:fldCharType="separate"/>
        </w:r>
        <w:r w:rsidR="00010607">
          <w:rPr>
            <w:noProof/>
            <w:webHidden/>
          </w:rPr>
          <w:t>3</w:t>
        </w:r>
        <w:r w:rsidR="00010607">
          <w:rPr>
            <w:noProof/>
            <w:webHidden/>
          </w:rPr>
          <w:fldChar w:fldCharType="end"/>
        </w:r>
      </w:hyperlink>
    </w:p>
    <w:p w14:paraId="282F549B" w14:textId="230053AA" w:rsidR="00010607" w:rsidRDefault="00010607">
      <w:pPr>
        <w:pStyle w:val="TOC2"/>
        <w:tabs>
          <w:tab w:val="right" w:leader="dot" w:pos="9350"/>
        </w:tabs>
        <w:rPr>
          <w:noProof/>
        </w:rPr>
      </w:pPr>
      <w:hyperlink w:anchor="_Toc238835497" w:history="1">
        <w:r w:rsidRPr="00BD681A">
          <w:rPr>
            <w:rStyle w:val="Hyperlink"/>
            <w:rFonts w:ascii="Arial" w:hAnsi="Arial"/>
            <w:noProof/>
          </w:rPr>
          <w:t>一、目录树（落地版）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CD78FA" w14:textId="4894C5B0" w:rsidR="00010607" w:rsidRDefault="00010607">
      <w:pPr>
        <w:pStyle w:val="TOC2"/>
        <w:tabs>
          <w:tab w:val="right" w:leader="dot" w:pos="9350"/>
        </w:tabs>
        <w:rPr>
          <w:noProof/>
        </w:rPr>
      </w:pPr>
      <w:hyperlink w:anchor="_Toc238835498" w:history="1">
        <w:r w:rsidRPr="00BD681A">
          <w:rPr>
            <w:rStyle w:val="Hyperlink"/>
            <w:rFonts w:ascii="Arial" w:hAnsi="Arial"/>
            <w:noProof/>
          </w:rPr>
          <w:t>二、</w:t>
        </w:r>
        <w:r w:rsidRPr="00BD681A">
          <w:rPr>
            <w:rStyle w:val="Hyperlink"/>
            <w:rFonts w:ascii="Arial" w:hAnsi="Arial"/>
            <w:noProof/>
          </w:rPr>
          <w:t xml:space="preserve">scripts/ </w:t>
        </w:r>
        <w:r w:rsidRPr="00BD681A">
          <w:rPr>
            <w:rStyle w:val="Hyperlink"/>
            <w:rFonts w:ascii="Arial" w:hAnsi="Arial"/>
            <w:noProof/>
          </w:rPr>
          <w:t>脚本清单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A6F146" w14:textId="16D854B6" w:rsidR="00010607" w:rsidRDefault="00010607">
      <w:pPr>
        <w:pStyle w:val="TOC2"/>
        <w:tabs>
          <w:tab w:val="right" w:leader="dot" w:pos="9350"/>
        </w:tabs>
        <w:rPr>
          <w:noProof/>
        </w:rPr>
      </w:pPr>
      <w:hyperlink w:anchor="_Toc238835499" w:history="1">
        <w:r w:rsidRPr="00BD681A">
          <w:rPr>
            <w:rStyle w:val="Hyperlink"/>
            <w:rFonts w:ascii="Arial" w:hAnsi="Arial"/>
            <w:noProof/>
          </w:rPr>
          <w:t>三、决策链结构图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82FE31" w14:textId="3AD5F25F" w:rsidR="00010607" w:rsidRDefault="00010607">
      <w:pPr>
        <w:pStyle w:val="TOC2"/>
        <w:tabs>
          <w:tab w:val="right" w:leader="dot" w:pos="9350"/>
        </w:tabs>
        <w:rPr>
          <w:noProof/>
        </w:rPr>
      </w:pPr>
      <w:hyperlink w:anchor="_Toc238835500" w:history="1">
        <w:r w:rsidRPr="00BD681A">
          <w:rPr>
            <w:rStyle w:val="Hyperlink"/>
            <w:rFonts w:ascii="Arial" w:hAnsi="Arial"/>
            <w:noProof/>
          </w:rPr>
          <w:t>四、数据流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CA6662" w14:textId="6E5E9010" w:rsidR="008D79A1" w:rsidRDefault="00962772">
      <w:pPr>
        <w:pStyle w:val="TOC21"/>
        <w:tabs>
          <w:tab w:val="right" w:leader="dot" w:pos="9360"/>
        </w:tabs>
      </w:pPr>
      <w:r>
        <w:fldChar w:fldCharType="end"/>
      </w:r>
    </w:p>
    <w:p w14:paraId="5FC69710" w14:textId="77777777" w:rsidR="008D79A1" w:rsidRDefault="00962772">
      <w:r>
        <w:br w:type="page"/>
      </w:r>
    </w:p>
    <w:p w14:paraId="609E3C5E" w14:textId="77777777" w:rsidR="008D79A1" w:rsidRDefault="00962772">
      <w:pPr>
        <w:pStyle w:val="Heading1"/>
      </w:pPr>
      <w:bookmarkStart w:id="0" w:name="_Toc238835496"/>
      <w:r>
        <w:rPr>
          <w:rFonts w:ascii="Arial" w:eastAsia="Microsoft YaHei" w:hAnsi="Arial" w:cs="Arial"/>
        </w:rPr>
        <w:lastRenderedPageBreak/>
        <w:t xml:space="preserve">QCFP-MTF 2.2 </w:t>
      </w:r>
      <w:r>
        <w:rPr>
          <w:rFonts w:ascii="Arial" w:eastAsia="Microsoft YaHei" w:hAnsi="Arial" w:cs="Arial"/>
        </w:rPr>
        <w:t>目录与结构图</w:t>
      </w:r>
      <w:bookmarkEnd w:id="0"/>
    </w:p>
    <w:p w14:paraId="317ED025" w14:textId="77777777" w:rsidR="008D79A1" w:rsidRDefault="00962772">
      <w:pPr>
        <w:pStyle w:val="Heading2"/>
      </w:pPr>
      <w:bookmarkStart w:id="1" w:name="_Toc238835497"/>
      <w:r>
        <w:rPr>
          <w:rFonts w:ascii="Arial" w:eastAsia="Microsoft YaHei" w:hAnsi="Arial" w:cs="Arial"/>
        </w:rPr>
        <w:t>一、目录树（落地版）</w:t>
      </w:r>
      <w:bookmarkEnd w:id="1"/>
    </w:p>
    <w:p w14:paraId="6903E7CB" w14:textId="77777777" w:rsidR="008D79A1" w:rsidRDefault="008D79A1"/>
    <w:p w14:paraId="55E0341B" w14:textId="77777777" w:rsidR="008D79A1" w:rsidRDefault="00962772">
      <w:pPr>
        <w:keepLines/>
        <w:jc w:val="center"/>
      </w:pPr>
      <w:r>
        <w:rPr>
          <w:noProof/>
        </w:rPr>
        <w:drawing>
          <wp:inline distT="0" distB="0" distL="0" distR="0" wp14:anchorId="0611FA05" wp14:editId="7AB147FC">
            <wp:extent cx="4572000" cy="910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kwicg_q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D617" w14:textId="77777777" w:rsidR="008D79A1" w:rsidRDefault="00962772">
      <w:pPr>
        <w:pStyle w:val="Heading2"/>
      </w:pPr>
      <w:bookmarkStart w:id="2" w:name="_Toc238835498"/>
      <w:r>
        <w:rPr>
          <w:rFonts w:ascii="Arial" w:eastAsia="Microsoft YaHei" w:hAnsi="Arial" w:cs="Arial"/>
        </w:rPr>
        <w:t>二、</w:t>
      </w:r>
      <w:r>
        <w:rPr>
          <w:rFonts w:ascii="Arial" w:eastAsia="Microsoft YaHei" w:hAnsi="Arial" w:cs="Arial"/>
        </w:rPr>
        <w:t xml:space="preserve">scripts/ </w:t>
      </w:r>
      <w:r>
        <w:rPr>
          <w:rFonts w:ascii="Arial" w:eastAsia="Microsoft YaHei" w:hAnsi="Arial" w:cs="Arial"/>
        </w:rPr>
        <w:t>脚本清单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79A1" w14:paraId="68516079" w14:textId="77777777">
        <w:trPr>
          <w:tblHeader/>
        </w:trPr>
        <w:tc>
          <w:tcPr>
            <w:tcW w:w="3120" w:type="dxa"/>
            <w:shd w:val="clear" w:color="auto" w:fill="2F5496"/>
          </w:tcPr>
          <w:p w14:paraId="3390E182" w14:textId="77777777" w:rsidR="008D79A1" w:rsidRDefault="00962772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5828180F" w14:textId="77777777" w:rsidR="008D79A1" w:rsidRDefault="00962772">
            <w:r>
              <w:rPr>
                <w:rFonts w:cs="Calibri"/>
                <w:b/>
                <w:color w:val="FFFFFF"/>
                <w:sz w:val="19"/>
              </w:rPr>
              <w:t>脚本</w:t>
            </w:r>
          </w:p>
        </w:tc>
        <w:tc>
          <w:tcPr>
            <w:tcW w:w="3120" w:type="dxa"/>
            <w:shd w:val="clear" w:color="auto" w:fill="2F5496"/>
          </w:tcPr>
          <w:p w14:paraId="152FDD81" w14:textId="77777777" w:rsidR="008D79A1" w:rsidRDefault="00962772">
            <w:r>
              <w:rPr>
                <w:rFonts w:cs="Calibri"/>
                <w:b/>
                <w:color w:val="FFFFFF"/>
                <w:sz w:val="19"/>
              </w:rPr>
              <w:t>用途</w:t>
            </w:r>
          </w:p>
        </w:tc>
      </w:tr>
      <w:tr w:rsidR="008D79A1" w14:paraId="3BBBA843" w14:textId="77777777">
        <w:tc>
          <w:tcPr>
            <w:tcW w:w="3120" w:type="dxa"/>
          </w:tcPr>
          <w:p w14:paraId="14EEEE28" w14:textId="77777777" w:rsidR="008D79A1" w:rsidRDefault="00962772">
            <w:r>
              <w:rPr>
                <w:rFonts w:cs="Calibri"/>
                <w:sz w:val="19"/>
              </w:rPr>
              <w:t>引擎</w:t>
            </w:r>
          </w:p>
        </w:tc>
        <w:tc>
          <w:tcPr>
            <w:tcW w:w="3120" w:type="dxa"/>
          </w:tcPr>
          <w:p w14:paraId="2D333319" w14:textId="77777777" w:rsidR="008D79A1" w:rsidRDefault="00962772">
            <w:r>
              <w:rPr>
                <w:rFonts w:cs="Calibri"/>
                <w:sz w:val="19"/>
              </w:rPr>
              <w:t xml:space="preserve">structural / monthly_behavior / weekly_tactical / </w:t>
            </w:r>
            <w:r>
              <w:rPr>
                <w:rFonts w:cs="Calibri"/>
                <w:b/>
                <w:sz w:val="19"/>
              </w:rPr>
              <w:t>daily_tactical</w:t>
            </w:r>
            <w:r>
              <w:rPr>
                <w:rFonts w:cs="Calibri"/>
                <w:sz w:val="19"/>
              </w:rPr>
              <w:t xml:space="preserve"> / mtf_fusion / decision</w:t>
            </w:r>
          </w:p>
        </w:tc>
        <w:tc>
          <w:tcPr>
            <w:tcW w:w="3120" w:type="dxa"/>
          </w:tcPr>
          <w:p w14:paraId="203C1343" w14:textId="77777777" w:rsidR="008D79A1" w:rsidRDefault="00962772">
            <w:r>
              <w:rPr>
                <w:rFonts w:cs="Calibri"/>
                <w:sz w:val="19"/>
              </w:rPr>
              <w:t>P1~P5 + L4</w:t>
            </w:r>
          </w:p>
        </w:tc>
      </w:tr>
      <w:tr w:rsidR="008D79A1" w14:paraId="2F5CA74D" w14:textId="77777777">
        <w:tc>
          <w:tcPr>
            <w:tcW w:w="3120" w:type="dxa"/>
          </w:tcPr>
          <w:p w14:paraId="2932F1A6" w14:textId="77777777" w:rsidR="008D79A1" w:rsidRDefault="00962772"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3120" w:type="dxa"/>
          </w:tcPr>
          <w:p w14:paraId="226D48F2" w14:textId="77777777" w:rsidR="008D79A1" w:rsidRDefault="00962772">
            <w:r>
              <w:rPr>
                <w:rFonts w:cs="Calibri"/>
                <w:sz w:val="19"/>
              </w:rPr>
              <w:t>dss_report / all_in_one_report / html_report</w:t>
            </w:r>
          </w:p>
        </w:tc>
        <w:tc>
          <w:tcPr>
            <w:tcW w:w="3120" w:type="dxa"/>
          </w:tcPr>
          <w:p w14:paraId="55942502" w14:textId="77777777" w:rsidR="008D79A1" w:rsidRDefault="00962772">
            <w:r>
              <w:rPr>
                <w:rFonts w:cs="Calibri"/>
                <w:sz w:val="19"/>
              </w:rPr>
              <w:t xml:space="preserve">DSS / </w:t>
            </w:r>
            <w:r>
              <w:rPr>
                <w:rFonts w:cs="Calibri"/>
                <w:sz w:val="19"/>
              </w:rPr>
              <w:t>一体化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回测</w:t>
            </w:r>
            <w:r>
              <w:rPr>
                <w:rFonts w:cs="Calibri"/>
                <w:sz w:val="19"/>
              </w:rPr>
              <w:t xml:space="preserve"> HTML</w:t>
            </w:r>
          </w:p>
        </w:tc>
      </w:tr>
      <w:tr w:rsidR="008D79A1" w14:paraId="4E780E91" w14:textId="77777777">
        <w:tc>
          <w:tcPr>
            <w:tcW w:w="3120" w:type="dxa"/>
          </w:tcPr>
          <w:p w14:paraId="108B0C31" w14:textId="77777777" w:rsidR="008D79A1" w:rsidRDefault="00962772">
            <w:r>
              <w:rPr>
                <w:rFonts w:cs="Calibri"/>
                <w:sz w:val="19"/>
              </w:rPr>
              <w:t>回测</w:t>
            </w:r>
          </w:p>
        </w:tc>
        <w:tc>
          <w:tcPr>
            <w:tcW w:w="3120" w:type="dxa"/>
          </w:tcPr>
          <w:p w14:paraId="415F77C3" w14:textId="77777777" w:rsidR="008D79A1" w:rsidRDefault="00962772">
            <w:r>
              <w:rPr>
                <w:rFonts w:cs="Calibri"/>
                <w:sz w:val="19"/>
              </w:rPr>
              <w:t>backtest_runner / calibration / cross_sectional_backtest / sensitivity_backtest / trigger_sensitivity / cost_stress_test / regime_gate_test</w:t>
            </w:r>
          </w:p>
        </w:tc>
        <w:tc>
          <w:tcPr>
            <w:tcW w:w="3120" w:type="dxa"/>
          </w:tcPr>
          <w:p w14:paraId="06824404" w14:textId="77777777" w:rsidR="008D79A1" w:rsidRDefault="00962772">
            <w:r>
              <w:rPr>
                <w:rFonts w:cs="Calibri"/>
                <w:sz w:val="19"/>
              </w:rPr>
              <w:t>主回测与敏感性</w:t>
            </w:r>
          </w:p>
        </w:tc>
      </w:tr>
      <w:tr w:rsidR="008D79A1" w14:paraId="13C8D009" w14:textId="77777777">
        <w:tc>
          <w:tcPr>
            <w:tcW w:w="3120" w:type="dxa"/>
          </w:tcPr>
          <w:p w14:paraId="6ED3A498" w14:textId="77777777" w:rsidR="008D79A1" w:rsidRDefault="00962772">
            <w:r>
              <w:rPr>
                <w:rFonts w:cs="Calibri"/>
                <w:sz w:val="19"/>
              </w:rPr>
              <w:t>验证</w:t>
            </w:r>
          </w:p>
        </w:tc>
        <w:tc>
          <w:tcPr>
            <w:tcW w:w="3120" w:type="dxa"/>
          </w:tcPr>
          <w:p w14:paraId="485E45D7" w14:textId="77777777" w:rsidR="008D79A1" w:rsidRDefault="00962772">
            <w:r>
              <w:rPr>
                <w:rFonts w:cs="Calibri"/>
                <w:sz w:val="19"/>
              </w:rPr>
              <w:t xml:space="preserve">ic_analysis / incremental_alpha_test / layer_ablation_test / </w:t>
            </w:r>
            <w:r>
              <w:rPr>
                <w:rFonts w:cs="Calibri"/>
                <w:b/>
                <w:sz w:val="19"/>
              </w:rPr>
              <w:t>permission_fsm_ablation</w:t>
            </w:r>
            <w:r>
              <w:rPr>
                <w:rFonts w:cs="Calibri"/>
                <w:sz w:val="19"/>
              </w:rPr>
              <w:t xml:space="preserve"> / research_validation</w:t>
            </w:r>
          </w:p>
        </w:tc>
        <w:tc>
          <w:tcPr>
            <w:tcW w:w="3120" w:type="dxa"/>
          </w:tcPr>
          <w:p w14:paraId="63AA353A" w14:textId="77777777" w:rsidR="008D79A1" w:rsidRDefault="00962772">
            <w:r>
              <w:rPr>
                <w:rFonts w:cs="Calibri"/>
                <w:sz w:val="19"/>
              </w:rPr>
              <w:t>IC/</w:t>
            </w:r>
            <w:r>
              <w:rPr>
                <w:rFonts w:cs="Calibri"/>
                <w:sz w:val="19"/>
              </w:rPr>
              <w:t>消融</w:t>
            </w:r>
            <w:r>
              <w:rPr>
                <w:rFonts w:cs="Calibri"/>
                <w:sz w:val="19"/>
              </w:rPr>
              <w:t xml:space="preserve">/12 </w:t>
            </w:r>
            <w:r>
              <w:rPr>
                <w:rFonts w:cs="Calibri"/>
                <w:sz w:val="19"/>
              </w:rPr>
              <w:t>门</w:t>
            </w:r>
          </w:p>
        </w:tc>
      </w:tr>
      <w:tr w:rsidR="008D79A1" w14:paraId="477BCC4A" w14:textId="77777777">
        <w:tc>
          <w:tcPr>
            <w:tcW w:w="3120" w:type="dxa"/>
          </w:tcPr>
          <w:p w14:paraId="19E19435" w14:textId="77777777" w:rsidR="008D79A1" w:rsidRDefault="00962772">
            <w:r>
              <w:rPr>
                <w:rFonts w:cs="Calibri"/>
                <w:sz w:val="19"/>
              </w:rPr>
              <w:t>诊断</w:t>
            </w:r>
          </w:p>
        </w:tc>
        <w:tc>
          <w:tcPr>
            <w:tcW w:w="3120" w:type="dxa"/>
          </w:tcPr>
          <w:p w14:paraId="7DFF6BCC" w14:textId="77777777" w:rsidR="008D79A1" w:rsidRDefault="00962772">
            <w:r>
              <w:rPr>
                <w:rFonts w:cs="Calibri"/>
                <w:sz w:val="19"/>
              </w:rPr>
              <w:t xml:space="preserve">wave_replay / daily_alpha_test / </w:t>
            </w:r>
            <w:r>
              <w:rPr>
                <w:rFonts w:cs="Calibri"/>
                <w:b/>
                <w:sz w:val="19"/>
              </w:rPr>
              <w:t>shadow_mode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stock_pool_report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counterfactual_replay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replay_certify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liquidity_exit_report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attribution_report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continuous_validation_report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lineage_report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version_impact_report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research_registry_report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counterfactual_portfolio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canonical_audit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governance_certification</w:t>
            </w:r>
          </w:p>
        </w:tc>
        <w:tc>
          <w:tcPr>
            <w:tcW w:w="3120" w:type="dxa"/>
          </w:tcPr>
          <w:p w14:paraId="4AD77A4E" w14:textId="77777777" w:rsidR="008D79A1" w:rsidRDefault="00962772">
            <w:r>
              <w:rPr>
                <w:rFonts w:cs="Calibri"/>
                <w:sz w:val="19"/>
              </w:rPr>
              <w:t>事件回放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双轨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四池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反事实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证书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流动性退出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归因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持续验证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血缘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版本影响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实验注册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组合反事实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唯一决策链审计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全链路治理认证</w:t>
            </w:r>
          </w:p>
        </w:tc>
      </w:tr>
      <w:tr w:rsidR="008D79A1" w14:paraId="28F9B015" w14:textId="77777777">
        <w:tc>
          <w:tcPr>
            <w:tcW w:w="3120" w:type="dxa"/>
          </w:tcPr>
          <w:p w14:paraId="7359176F" w14:textId="77777777" w:rsidR="008D79A1" w:rsidRDefault="00962772">
            <w:r>
              <w:rPr>
                <w:rFonts w:cs="Calibri"/>
                <w:sz w:val="19"/>
              </w:rPr>
              <w:lastRenderedPageBreak/>
              <w:t>工程</w:t>
            </w:r>
          </w:p>
        </w:tc>
        <w:tc>
          <w:tcPr>
            <w:tcW w:w="3120" w:type="dxa"/>
          </w:tcPr>
          <w:p w14:paraId="3BE4F463" w14:textId="77777777" w:rsidR="008D79A1" w:rsidRDefault="00962772">
            <w:r>
              <w:rPr>
                <w:rFonts w:cs="Calibri"/>
                <w:sz w:val="19"/>
              </w:rPr>
              <w:t>init_db / audit_coverage / check_data_quality / validate_structural</w:t>
            </w:r>
          </w:p>
        </w:tc>
        <w:tc>
          <w:tcPr>
            <w:tcW w:w="3120" w:type="dxa"/>
          </w:tcPr>
          <w:p w14:paraId="59804591" w14:textId="77777777" w:rsidR="008D79A1" w:rsidRDefault="00962772">
            <w:r>
              <w:rPr>
                <w:rFonts w:cs="Calibri"/>
                <w:sz w:val="19"/>
              </w:rPr>
              <w:t>初始化与校验</w:t>
            </w:r>
          </w:p>
        </w:tc>
      </w:tr>
    </w:tbl>
    <w:p w14:paraId="0DE4D865" w14:textId="77777777" w:rsidR="008D79A1" w:rsidRDefault="00962772">
      <w:pPr>
        <w:pStyle w:val="Heading2"/>
      </w:pPr>
      <w:bookmarkStart w:id="3" w:name="_Toc238835499"/>
      <w:r>
        <w:rPr>
          <w:rFonts w:ascii="Arial" w:eastAsia="Microsoft YaHei" w:hAnsi="Arial" w:cs="Arial"/>
        </w:rPr>
        <w:t>三、决策链结构图</w:t>
      </w:r>
      <w:bookmarkEnd w:id="3"/>
    </w:p>
    <w:p w14:paraId="1F4E481A" w14:textId="77777777" w:rsidR="008D79A1" w:rsidRDefault="0096277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            C / F / P</w:t>
      </w:r>
      <w:r>
        <w:rPr>
          <w:rFonts w:ascii="Consolas" w:eastAsia="Consolas" w:hAnsi="Consolas" w:cs="Consolas"/>
          <w:sz w:val="20"/>
        </w:rPr>
        <w:br/>
        <w:t xml:space="preserve">                ↓</w:t>
      </w:r>
      <w:r>
        <w:rPr>
          <w:rFonts w:ascii="Consolas" w:eastAsia="Consolas" w:hAnsi="Consolas" w:cs="Consolas"/>
          <w:sz w:val="20"/>
        </w:rPr>
        <w:br/>
        <w:t xml:space="preserve">      Institutional State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ACCUMULATION/NEUTRAL/RECOVERY/DISTRIBUTION/...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                ↓</w:t>
      </w:r>
      <w:r>
        <w:rPr>
          <w:rFonts w:ascii="Consolas" w:eastAsia="Consolas" w:hAnsi="Consolas" w:cs="Consolas"/>
          <w:sz w:val="20"/>
        </w:rPr>
        <w:br/>
        <w:t xml:space="preserve">      Institutional Permission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BLOCK/WATCH/TEST/ALLOW/STRONG_ALLOW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 xml:space="preserve">→ </w:t>
      </w:r>
      <w:r>
        <w:rPr>
          <w:rFonts w:ascii="Consolas" w:eastAsia="Consolas" w:hAnsi="Consolas" w:cs="Consolas"/>
          <w:sz w:val="20"/>
        </w:rPr>
        <w:t>交易上限</w:t>
      </w:r>
      <w:r>
        <w:rPr>
          <w:rFonts w:ascii="Consolas" w:eastAsia="Consolas" w:hAnsi="Consolas" w:cs="Consolas"/>
          <w:sz w:val="20"/>
        </w:rPr>
        <w:br/>
        <w:t xml:space="preserve">             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 Swing Setup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Q/M/W/D → NONE/BREAKOUT/PULLBACK/ACCUMULATION/RECOVERY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                ↓</w:t>
      </w:r>
      <w:r>
        <w:rPr>
          <w:rFonts w:ascii="Consolas" w:eastAsia="Consolas" w:hAnsi="Consolas" w:cs="Consolas"/>
          <w:sz w:val="20"/>
        </w:rPr>
        <w:br/>
        <w:t xml:space="preserve">      Daily Timing</w:t>
      </w:r>
      <w:r>
        <w:rPr>
          <w:rFonts w:ascii="Consolas" w:eastAsia="Consolas" w:hAnsi="Consolas" w:cs="Consolas"/>
          <w:sz w:val="20"/>
        </w:rPr>
        <w:t>（默认关闭）</w:t>
      </w:r>
      <w:r>
        <w:rPr>
          <w:rFonts w:ascii="Consolas" w:eastAsia="Consolas" w:hAnsi="Consolas" w:cs="Consolas"/>
          <w:sz w:val="20"/>
        </w:rPr>
        <w:t xml:space="preserve">         Risk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DES/Hard Exit/Stop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→ Kill Switch</w:t>
      </w:r>
      <w:r>
        <w:rPr>
          <w:rFonts w:ascii="Consolas" w:eastAsia="Consolas" w:hAnsi="Consolas" w:cs="Consolas"/>
          <w:sz w:val="20"/>
        </w:rPr>
        <w:br/>
        <w:t xml:space="preserve">                ↓                            ↓</w:t>
      </w:r>
      <w:r>
        <w:rPr>
          <w:rFonts w:ascii="Consolas" w:eastAsia="Consolas" w:hAnsi="Consolas" w:cs="Consolas"/>
          <w:sz w:val="20"/>
        </w:rPr>
        <w:br/>
        <w:t xml:space="preserve">      Retail Position FSM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FLAT→TESTING→BUILDING→HOLDING→TRIMMING→EXITING→COOLDOWN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                ↓</w:t>
      </w:r>
      <w:r>
        <w:rPr>
          <w:rFonts w:ascii="Consolas" w:eastAsia="Consolas" w:hAnsi="Consolas" w:cs="Consolas"/>
          <w:sz w:val="20"/>
        </w:rPr>
        <w:br/>
        <w:t xml:space="preserve">      Position Sizing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10%/+10%/-15%/max 70%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                ↓</w:t>
      </w:r>
      <w:r>
        <w:rPr>
          <w:rFonts w:ascii="Consolas" w:eastAsia="Consolas" w:hAnsi="Consolas" w:cs="Consolas"/>
          <w:sz w:val="20"/>
        </w:rPr>
        <w:br/>
        <w:t xml:space="preserve">      Execution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T+1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1930C3C5" w14:textId="77777777" w:rsidR="008D79A1" w:rsidRDefault="00962772">
      <w:pPr>
        <w:pStyle w:val="Heading2"/>
      </w:pPr>
      <w:bookmarkStart w:id="4" w:name="_Toc238835500"/>
      <w:r>
        <w:rPr>
          <w:rFonts w:ascii="Arial" w:eastAsia="Microsoft YaHei" w:hAnsi="Arial" w:cs="Arial"/>
        </w:rPr>
        <w:t>四、数据流</w:t>
      </w:r>
      <w:bookmarkEnd w:id="4"/>
    </w:p>
    <w:p w14:paraId="7ED32A7D" w14:textId="77777777" w:rsidR="008D79A1" w:rsidRDefault="00962772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SQLiteDB/HK_Stock.db</w:t>
      </w:r>
      <w:r>
        <w:rPr>
          <w:rFonts w:ascii="Consolas" w:eastAsia="Consolas" w:hAnsi="Consolas" w:cs="Consolas"/>
          <w:sz w:val="20"/>
        </w:rPr>
        <w:br/>
        <w:t xml:space="preserve">  → loader</w:t>
      </w:r>
      <w:r>
        <w:rPr>
          <w:rFonts w:ascii="Consolas" w:eastAsia="Consolas" w:hAnsi="Consolas" w:cs="Consolas"/>
          <w:sz w:val="20"/>
        </w:rPr>
        <w:t>（日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周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月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季</w:t>
      </w:r>
      <w:r>
        <w:rPr>
          <w:rFonts w:ascii="Consolas" w:eastAsia="Consolas" w:hAnsi="Consolas" w:cs="Consolas"/>
          <w:sz w:val="20"/>
        </w:rPr>
        <w:t xml:space="preserve"> K </w:t>
      </w:r>
      <w:r>
        <w:rPr>
          <w:rFonts w:ascii="Consolas" w:eastAsia="Consolas" w:hAnsi="Consolas" w:cs="Consolas"/>
          <w:sz w:val="20"/>
        </w:rPr>
        <w:t>线、资金流、机构持股、指数）</w:t>
      </w:r>
      <w:r>
        <w:rPr>
          <w:rFonts w:ascii="Consolas" w:eastAsia="Consolas" w:hAnsi="Consolas" w:cs="Consolas"/>
          <w:sz w:val="20"/>
        </w:rPr>
        <w:br/>
        <w:t xml:space="preserve">  → PIT/as-of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available_date &lt;= decision_date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→ qcfp_* </w:t>
      </w:r>
      <w:r>
        <w:rPr>
          <w:rFonts w:ascii="Consolas" w:eastAsia="Consolas" w:hAnsi="Consolas" w:cs="Consolas"/>
          <w:sz w:val="20"/>
        </w:rPr>
        <w:t>表（</w:t>
      </w:r>
      <w:r>
        <w:rPr>
          <w:rFonts w:ascii="Consolas" w:eastAsia="Consolas" w:hAnsi="Consolas" w:cs="Consolas"/>
          <w:sz w:val="20"/>
        </w:rPr>
        <w:t>structural / monthly / weekly / daily_tactical / mtf_decision / backtest_results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  → </w:t>
      </w:r>
      <w:r>
        <w:rPr>
          <w:rFonts w:ascii="Consolas" w:eastAsia="Consolas" w:hAnsi="Consolas" w:cs="Consolas"/>
          <w:sz w:val="20"/>
        </w:rPr>
        <w:t>报告（</w:t>
      </w:r>
      <w:r>
        <w:rPr>
          <w:rFonts w:ascii="Consolas" w:eastAsia="Consolas" w:hAnsi="Consolas" w:cs="Consolas"/>
          <w:sz w:val="20"/>
        </w:rPr>
        <w:t xml:space="preserve">DSS / All-in-One / </w:t>
      </w:r>
      <w:r>
        <w:rPr>
          <w:rFonts w:ascii="Consolas" w:eastAsia="Consolas" w:hAnsi="Consolas" w:cs="Consolas"/>
          <w:sz w:val="20"/>
        </w:rPr>
        <w:t>股票池</w:t>
      </w:r>
      <w:r>
        <w:rPr>
          <w:rFonts w:ascii="Consolas" w:eastAsia="Consolas" w:hAnsi="Consolas" w:cs="Consolas"/>
          <w:sz w:val="20"/>
        </w:rPr>
        <w:t xml:space="preserve"> / Shadow / </w:t>
      </w:r>
      <w:r>
        <w:rPr>
          <w:rFonts w:ascii="Consolas" w:eastAsia="Consolas" w:hAnsi="Consolas" w:cs="Consolas"/>
          <w:sz w:val="20"/>
        </w:rPr>
        <w:t>回测产物）</w:t>
      </w:r>
      <w:r>
        <w:rPr>
          <w:rFonts w:ascii="Consolas" w:eastAsia="Consolas" w:hAnsi="Consolas" w:cs="Consolas"/>
          <w:sz w:val="20"/>
        </w:rPr>
        <w:br/>
      </w:r>
    </w:p>
    <w:sectPr w:rsidR="008D79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34EFD" w14:textId="77777777" w:rsidR="00962772" w:rsidRDefault="00962772" w:rsidP="00010607">
      <w:pPr>
        <w:spacing w:after="0" w:line="240" w:lineRule="auto"/>
      </w:pPr>
      <w:r>
        <w:separator/>
      </w:r>
    </w:p>
  </w:endnote>
  <w:endnote w:type="continuationSeparator" w:id="0">
    <w:p w14:paraId="4FF0DE24" w14:textId="77777777" w:rsidR="00962772" w:rsidRDefault="00962772" w:rsidP="00010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C7C7" w14:textId="77777777" w:rsidR="00962772" w:rsidRDefault="00962772" w:rsidP="00010607">
      <w:pPr>
        <w:spacing w:after="0" w:line="240" w:lineRule="auto"/>
      </w:pPr>
      <w:r>
        <w:separator/>
      </w:r>
    </w:p>
  </w:footnote>
  <w:footnote w:type="continuationSeparator" w:id="0">
    <w:p w14:paraId="2EBE6E05" w14:textId="77777777" w:rsidR="00962772" w:rsidRDefault="00962772" w:rsidP="00010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127802">
    <w:abstractNumId w:val="8"/>
  </w:num>
  <w:num w:numId="2" w16cid:durableId="1210416325">
    <w:abstractNumId w:val="6"/>
  </w:num>
  <w:num w:numId="3" w16cid:durableId="225800480">
    <w:abstractNumId w:val="5"/>
  </w:num>
  <w:num w:numId="4" w16cid:durableId="1684358285">
    <w:abstractNumId w:val="4"/>
  </w:num>
  <w:num w:numId="5" w16cid:durableId="318651245">
    <w:abstractNumId w:val="7"/>
  </w:num>
  <w:num w:numId="6" w16cid:durableId="1867448867">
    <w:abstractNumId w:val="3"/>
  </w:num>
  <w:num w:numId="7" w16cid:durableId="1732145672">
    <w:abstractNumId w:val="2"/>
  </w:num>
  <w:num w:numId="8" w16cid:durableId="629632320">
    <w:abstractNumId w:val="1"/>
  </w:num>
  <w:num w:numId="9" w16cid:durableId="212384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07"/>
    <w:rsid w:val="00034616"/>
    <w:rsid w:val="0006063C"/>
    <w:rsid w:val="0015074B"/>
    <w:rsid w:val="0029639D"/>
    <w:rsid w:val="00326F90"/>
    <w:rsid w:val="008D79A1"/>
    <w:rsid w:val="00962772"/>
    <w:rsid w:val="00AA1D8D"/>
    <w:rsid w:val="00B47730"/>
    <w:rsid w:val="00CB0664"/>
    <w:rsid w:val="00FC693F"/>
    <w:rsid w:val="00FF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4D26CE"/>
  <w14:defaultImageDpi w14:val="300"/>
  <w15:docId w15:val="{E8A9FA4A-554C-4522-9F54-A1DB314E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010607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10607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01060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10607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10607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10607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10607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10607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10607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10607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2026-08-28T10:51:00Z</dcterms:modified>
  <cp:category/>
</cp:coreProperties>
</file>