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14114" w14:textId="77777777" w:rsidR="004404A0" w:rsidRDefault="00712865">
      <w:pPr>
        <w:jc w:val="center"/>
      </w:pPr>
      <w:r>
        <w:rPr>
          <w:rFonts w:ascii="Microsoft YaHei" w:hAnsi="Microsoft YaHei"/>
          <w:b/>
          <w:sz w:val="56"/>
        </w:rPr>
        <w:t>QCFP-MTF_P2_</w:t>
      </w:r>
      <w:r>
        <w:rPr>
          <w:rFonts w:ascii="Microsoft YaHei" w:hAnsi="Microsoft YaHei"/>
          <w:b/>
          <w:sz w:val="56"/>
        </w:rPr>
        <w:t>测试清单</w:t>
      </w:r>
    </w:p>
    <w:p w14:paraId="35CA732F" w14:textId="77777777" w:rsidR="004404A0" w:rsidRDefault="00712865">
      <w:r>
        <w:br w:type="page"/>
      </w:r>
    </w:p>
    <w:p w14:paraId="32B1A086" w14:textId="77777777" w:rsidR="004404A0" w:rsidRPr="00C51003" w:rsidRDefault="00712865" w:rsidP="00C51003">
      <w:pPr>
        <w:pStyle w:val="TOCHeading"/>
        <w:jc w:val="center"/>
        <w:rPr>
          <w:rFonts w:ascii="Microsoft YaHei" w:hAnsi="Microsoft YaHei"/>
          <w:sz w:val="36"/>
        </w:rPr>
      </w:pPr>
      <w:r w:rsidRPr="00C51003">
        <w:rPr>
          <w:rFonts w:ascii="Microsoft YaHei" w:hAnsi="Microsoft YaHei" w:cs="Microsoft YaHei"/>
          <w:sz w:val="36"/>
        </w:rPr>
        <w:lastRenderedPageBreak/>
        <w:t>目录</w:t>
      </w:r>
    </w:p>
    <w:p w14:paraId="663E74DF" w14:textId="2A40CDC3" w:rsidR="00C51003" w:rsidRDefault="00712865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133" w:history="1">
        <w:r w:rsidR="00C51003" w:rsidRPr="000E7521">
          <w:rPr>
            <w:rStyle w:val="Hyperlink"/>
            <w:rFonts w:ascii="Arial" w:hAnsi="Arial"/>
            <w:noProof/>
          </w:rPr>
          <w:t xml:space="preserve">QCFP-MTF P2 </w:t>
        </w:r>
        <w:r w:rsidR="00C51003" w:rsidRPr="000E7521">
          <w:rPr>
            <w:rStyle w:val="Hyperlink"/>
            <w:rFonts w:ascii="Arial" w:hAnsi="Arial"/>
            <w:noProof/>
          </w:rPr>
          <w:t>测试清单</w:t>
        </w:r>
        <w:r w:rsidR="00C51003">
          <w:rPr>
            <w:noProof/>
            <w:webHidden/>
          </w:rPr>
          <w:tab/>
        </w:r>
        <w:r w:rsidR="00C51003">
          <w:rPr>
            <w:noProof/>
            <w:webHidden/>
          </w:rPr>
          <w:fldChar w:fldCharType="begin"/>
        </w:r>
        <w:r w:rsidR="00C51003">
          <w:rPr>
            <w:noProof/>
            <w:webHidden/>
          </w:rPr>
          <w:instrText xml:space="preserve"> PAGEREF _Toc238836133 \h </w:instrText>
        </w:r>
        <w:r w:rsidR="00C51003">
          <w:rPr>
            <w:noProof/>
            <w:webHidden/>
          </w:rPr>
        </w:r>
        <w:r w:rsidR="00C51003">
          <w:rPr>
            <w:noProof/>
            <w:webHidden/>
          </w:rPr>
          <w:fldChar w:fldCharType="separate"/>
        </w:r>
        <w:r w:rsidR="00C51003">
          <w:rPr>
            <w:noProof/>
            <w:webHidden/>
          </w:rPr>
          <w:t>3</w:t>
        </w:r>
        <w:r w:rsidR="00C51003">
          <w:rPr>
            <w:noProof/>
            <w:webHidden/>
          </w:rPr>
          <w:fldChar w:fldCharType="end"/>
        </w:r>
      </w:hyperlink>
    </w:p>
    <w:p w14:paraId="051673DE" w14:textId="2F5843C1" w:rsidR="00C51003" w:rsidRDefault="00C51003">
      <w:pPr>
        <w:pStyle w:val="TOC2"/>
        <w:tabs>
          <w:tab w:val="right" w:leader="dot" w:pos="9350"/>
        </w:tabs>
        <w:rPr>
          <w:noProof/>
        </w:rPr>
      </w:pPr>
      <w:hyperlink w:anchor="_Toc238836134" w:history="1">
        <w:r w:rsidRPr="000E7521">
          <w:rPr>
            <w:rStyle w:val="Hyperlink"/>
            <w:rFonts w:ascii="Arial" w:hAnsi="Arial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67D1DB" w14:textId="7EB03633" w:rsidR="00C51003" w:rsidRDefault="00C51003">
      <w:pPr>
        <w:pStyle w:val="TOC2"/>
        <w:tabs>
          <w:tab w:val="right" w:leader="dot" w:pos="9350"/>
        </w:tabs>
        <w:rPr>
          <w:noProof/>
        </w:rPr>
      </w:pPr>
      <w:hyperlink w:anchor="_Toc238836135" w:history="1">
        <w:r w:rsidRPr="000E7521">
          <w:rPr>
            <w:rStyle w:val="Hyperlink"/>
            <w:rFonts w:ascii="Arial" w:hAnsi="Arial"/>
            <w:noProof/>
          </w:rPr>
          <w:t xml:space="preserve">A. </w:t>
        </w:r>
        <w:r w:rsidRPr="000E7521">
          <w:rPr>
            <w:rStyle w:val="Hyperlink"/>
            <w:rFonts w:ascii="Arial" w:hAnsi="Arial"/>
            <w:noProof/>
          </w:rPr>
          <w:t>单元测试（自动化）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EA9FF7" w14:textId="59954FFF" w:rsidR="00C51003" w:rsidRDefault="00C51003">
      <w:pPr>
        <w:pStyle w:val="TOC2"/>
        <w:tabs>
          <w:tab w:val="right" w:leader="dot" w:pos="9350"/>
        </w:tabs>
        <w:rPr>
          <w:noProof/>
        </w:rPr>
      </w:pPr>
      <w:hyperlink w:anchor="_Toc238836136" w:history="1">
        <w:r w:rsidRPr="000E7521">
          <w:rPr>
            <w:rStyle w:val="Hyperlink"/>
            <w:rFonts w:ascii="Arial" w:hAnsi="Arial"/>
            <w:noProof/>
          </w:rPr>
          <w:t xml:space="preserve">B. </w:t>
        </w:r>
        <w:r w:rsidRPr="000E7521">
          <w:rPr>
            <w:rStyle w:val="Hyperlink"/>
            <w:rFonts w:ascii="Arial" w:hAnsi="Arial"/>
            <w:noProof/>
          </w:rPr>
          <w:t>因子模块单测（合成数据）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07A5A9" w14:textId="14F0019B" w:rsidR="00C51003" w:rsidRDefault="00C51003">
      <w:pPr>
        <w:pStyle w:val="TOC2"/>
        <w:tabs>
          <w:tab w:val="right" w:leader="dot" w:pos="9350"/>
        </w:tabs>
        <w:rPr>
          <w:noProof/>
        </w:rPr>
      </w:pPr>
      <w:hyperlink w:anchor="_Toc238836137" w:history="1">
        <w:r w:rsidRPr="000E7521">
          <w:rPr>
            <w:rStyle w:val="Hyperlink"/>
            <w:rFonts w:ascii="Arial" w:hAnsi="Arial"/>
            <w:noProof/>
          </w:rPr>
          <w:t xml:space="preserve">C. </w:t>
        </w:r>
        <w:r w:rsidRPr="000E7521">
          <w:rPr>
            <w:rStyle w:val="Hyperlink"/>
            <w:rFonts w:ascii="Arial" w:hAnsi="Arial"/>
            <w:noProof/>
          </w:rPr>
          <w:t>数据表验证（</w:t>
        </w:r>
        <w:r w:rsidRPr="000E7521">
          <w:rPr>
            <w:rStyle w:val="Hyperlink"/>
            <w:rFonts w:ascii="Arial" w:hAnsi="Arial"/>
            <w:noProof/>
          </w:rPr>
          <w:t>qcfp_monthly_behavior</w:t>
        </w:r>
        <w:r w:rsidRPr="000E7521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6B49EB" w14:textId="2DC1A51D" w:rsidR="00C51003" w:rsidRDefault="00C51003">
      <w:pPr>
        <w:pStyle w:val="TOC2"/>
        <w:tabs>
          <w:tab w:val="right" w:leader="dot" w:pos="9350"/>
        </w:tabs>
        <w:rPr>
          <w:noProof/>
        </w:rPr>
      </w:pPr>
      <w:hyperlink w:anchor="_Toc238836138" w:history="1">
        <w:r w:rsidRPr="000E7521">
          <w:rPr>
            <w:rStyle w:val="Hyperlink"/>
            <w:rFonts w:ascii="Arial" w:hAnsi="Arial"/>
            <w:noProof/>
          </w:rPr>
          <w:t xml:space="preserve">D. </w:t>
        </w:r>
        <w:r w:rsidRPr="000E7521">
          <w:rPr>
            <w:rStyle w:val="Hyperlink"/>
            <w:rFonts w:ascii="Arial" w:hAnsi="Arial"/>
            <w:noProof/>
          </w:rPr>
          <w:t>引擎运行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FF8A39" w14:textId="7AF59ED0" w:rsidR="00C51003" w:rsidRDefault="00C51003">
      <w:pPr>
        <w:pStyle w:val="TOC2"/>
        <w:tabs>
          <w:tab w:val="right" w:leader="dot" w:pos="9350"/>
        </w:tabs>
        <w:rPr>
          <w:noProof/>
        </w:rPr>
      </w:pPr>
      <w:hyperlink w:anchor="_Toc238836139" w:history="1">
        <w:r w:rsidRPr="000E7521">
          <w:rPr>
            <w:rStyle w:val="Hyperlink"/>
            <w:rFonts w:ascii="Arial" w:hAnsi="Arial"/>
            <w:noProof/>
          </w:rPr>
          <w:t xml:space="preserve">E. </w:t>
        </w:r>
        <w:r w:rsidRPr="000E7521">
          <w:rPr>
            <w:rStyle w:val="Hyperlink"/>
            <w:rFonts w:ascii="Arial" w:hAnsi="Arial"/>
            <w:noProof/>
          </w:rPr>
          <w:t>合理性检查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667BFB" w14:textId="4B111E35" w:rsidR="00C51003" w:rsidRDefault="00C51003">
      <w:pPr>
        <w:pStyle w:val="TOC2"/>
        <w:tabs>
          <w:tab w:val="right" w:leader="dot" w:pos="9350"/>
        </w:tabs>
        <w:rPr>
          <w:noProof/>
        </w:rPr>
      </w:pPr>
      <w:hyperlink w:anchor="_Toc238836140" w:history="1">
        <w:r w:rsidRPr="000E7521">
          <w:rPr>
            <w:rStyle w:val="Hyperlink"/>
            <w:rFonts w:ascii="Arial" w:hAnsi="Arial"/>
            <w:noProof/>
          </w:rPr>
          <w:t xml:space="preserve">F. </w:t>
        </w:r>
        <w:r w:rsidRPr="000E7521">
          <w:rPr>
            <w:rStyle w:val="Hyperlink"/>
            <w:rFonts w:ascii="Arial" w:hAnsi="Arial"/>
            <w:noProof/>
          </w:rPr>
          <w:t>工作流集成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AF2CC3" w14:textId="7F8CFDE9" w:rsidR="00C51003" w:rsidRDefault="00C51003">
      <w:pPr>
        <w:pStyle w:val="TOC2"/>
        <w:tabs>
          <w:tab w:val="right" w:leader="dot" w:pos="9350"/>
        </w:tabs>
        <w:rPr>
          <w:noProof/>
        </w:rPr>
      </w:pPr>
      <w:hyperlink w:anchor="_Toc238836141" w:history="1">
        <w:r w:rsidRPr="000E7521">
          <w:rPr>
            <w:rStyle w:val="Hyperlink"/>
            <w:rFonts w:ascii="Arial" w:hAnsi="Arial"/>
            <w:noProof/>
          </w:rPr>
          <w:t xml:space="preserve">G. </w:t>
        </w:r>
        <w:r w:rsidRPr="000E7521">
          <w:rPr>
            <w:rStyle w:val="Hyperlink"/>
            <w:rFonts w:ascii="Arial" w:hAnsi="Arial"/>
            <w:noProof/>
          </w:rPr>
          <w:t>工程约定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553A36" w14:textId="16CD292B" w:rsidR="00C51003" w:rsidRDefault="00C51003">
      <w:pPr>
        <w:pStyle w:val="TOC2"/>
        <w:tabs>
          <w:tab w:val="right" w:leader="dot" w:pos="9350"/>
        </w:tabs>
        <w:rPr>
          <w:noProof/>
        </w:rPr>
      </w:pPr>
      <w:hyperlink w:anchor="_Toc238836142" w:history="1">
        <w:r w:rsidRPr="000E7521">
          <w:rPr>
            <w:rStyle w:val="Hyperlink"/>
            <w:rFonts w:ascii="Arial" w:hAnsi="Arial"/>
            <w:noProof/>
          </w:rPr>
          <w:t>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1EA7C3" w14:textId="4BA70FBE" w:rsidR="004404A0" w:rsidRDefault="00712865">
      <w:pPr>
        <w:pStyle w:val="TOC21"/>
        <w:tabs>
          <w:tab w:val="right" w:leader="dot" w:pos="9360"/>
        </w:tabs>
      </w:pPr>
      <w:r>
        <w:fldChar w:fldCharType="end"/>
      </w:r>
    </w:p>
    <w:p w14:paraId="2516A3E8" w14:textId="77777777" w:rsidR="004404A0" w:rsidRDefault="00712865">
      <w:r>
        <w:br w:type="page"/>
      </w:r>
    </w:p>
    <w:p w14:paraId="709ABA5E" w14:textId="77777777" w:rsidR="004404A0" w:rsidRDefault="00712865">
      <w:pPr>
        <w:pStyle w:val="Heading1"/>
      </w:pPr>
      <w:bookmarkStart w:id="0" w:name="_Toc238836133"/>
      <w:r>
        <w:rPr>
          <w:rFonts w:ascii="Arial" w:eastAsia="Microsoft YaHei" w:hAnsi="Arial" w:cs="Arial"/>
        </w:rPr>
        <w:lastRenderedPageBreak/>
        <w:t xml:space="preserve">QCFP-MTF P2 </w:t>
      </w:r>
      <w:r>
        <w:rPr>
          <w:rFonts w:ascii="Arial" w:eastAsia="Microsoft YaHei" w:hAnsi="Arial" w:cs="Arial"/>
        </w:rPr>
        <w:t>测试清单</w:t>
      </w:r>
      <w:bookmarkEnd w:id="0"/>
    </w:p>
    <w:p w14:paraId="7AECA61A" w14:textId="77777777" w:rsidR="004404A0" w:rsidRDefault="00712865">
      <w:pPr>
        <w:ind w:left="567"/>
      </w:pPr>
      <w:r>
        <w:rPr>
          <w:rFonts w:cs="Calibri"/>
          <w:i/>
        </w:rPr>
        <w:t>适用范围：月线行为引擎（</w:t>
      </w:r>
      <w:r>
        <w:rPr>
          <w:rFonts w:cs="Calibri"/>
          <w:i/>
        </w:rPr>
        <w:t xml:space="preserve">T1~T5 / </w:t>
      </w:r>
      <w:r>
        <w:rPr>
          <w:rFonts w:cs="Calibri"/>
          <w:i/>
        </w:rPr>
        <w:t>VP_Regime / CBI / Cost Position / Stage</w:t>
      </w:r>
      <w:r>
        <w:rPr>
          <w:rFonts w:cs="Calibri"/>
          <w:i/>
        </w:rPr>
        <w:t>）</w:t>
      </w:r>
      <w:r>
        <w:rPr>
          <w:i/>
        </w:rPr>
        <w:br/>
      </w:r>
      <w:r>
        <w:rPr>
          <w:rFonts w:cs="Calibri"/>
          <w:i/>
        </w:rPr>
        <w:t>验收口径：</w:t>
      </w:r>
      <w:r>
        <w:rPr>
          <w:rFonts w:cs="Calibri"/>
          <w:i/>
        </w:rPr>
        <w:t xml:space="preserve">A~G </w:t>
      </w:r>
      <w:r>
        <w:rPr>
          <w:rFonts w:cs="Calibri"/>
          <w:i/>
        </w:rPr>
        <w:t>全部勾选</w:t>
      </w:r>
      <w:r>
        <w:rPr>
          <w:rFonts w:cs="Calibri"/>
          <w:i/>
        </w:rPr>
        <w:t xml:space="preserve"> = P2 </w:t>
      </w:r>
      <w:r>
        <w:rPr>
          <w:rFonts w:cs="Calibri"/>
          <w:i/>
        </w:rPr>
        <w:t>完成</w:t>
      </w:r>
      <w:r>
        <w:rPr>
          <w:i/>
        </w:rPr>
        <w:br/>
      </w:r>
      <w:r>
        <w:rPr>
          <w:rFonts w:cs="Calibri"/>
          <w:i/>
        </w:rPr>
        <w:t>记录：</w:t>
      </w:r>
      <w:r>
        <w:rPr>
          <w:rFonts w:cs="Calibri"/>
          <w:i/>
        </w:rPr>
        <w:t xml:space="preserve">2026-08-19 </w:t>
      </w:r>
      <w:r>
        <w:rPr>
          <w:rFonts w:cs="Calibri"/>
          <w:i/>
        </w:rPr>
        <w:t>实测基线（当前全部通过）</w:t>
      </w:r>
    </w:p>
    <w:p w14:paraId="63AD1A52" w14:textId="77777777" w:rsidR="004404A0" w:rsidRDefault="00712865">
      <w:pPr>
        <w:pStyle w:val="Heading2"/>
      </w:pPr>
      <w:bookmarkStart w:id="1" w:name="_Toc238836134"/>
      <w:r>
        <w:rPr>
          <w:rFonts w:ascii="Arial" w:eastAsia="Microsoft YaHei" w:hAnsi="Arial" w:cs="Arial"/>
        </w:rPr>
        <w:t>运行环境</w:t>
      </w:r>
      <w:bookmarkEnd w:id="1"/>
    </w:p>
    <w:p w14:paraId="02D7A4C5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项目根目录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C:\Users\Quansheng\Documents\projects\TA_Workflow</w:t>
      </w:r>
      <w:r>
        <w:rPr>
          <w:rFonts w:cs="Calibri"/>
        </w:rPr>
        <w:t>；</w:t>
      </w:r>
    </w:p>
    <w:p w14:paraId="25D8B90A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使用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.venv\Scripts\python.exe</w:t>
      </w:r>
      <w:r>
        <w:rPr>
          <w:rFonts w:cs="Calibri"/>
        </w:rPr>
        <w:t>；中文乱码先执行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$env:PYTHONIOENCODING="utf-8"; $env:PYTHONUTF8="1"</w:t>
      </w:r>
      <w:r>
        <w:rPr>
          <w:rFonts w:cs="Calibri"/>
        </w:rPr>
        <w:t>；</w:t>
      </w:r>
    </w:p>
    <w:p w14:paraId="063F7334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数据库：</w:t>
      </w:r>
      <w:r>
        <w:rPr>
          <w:rFonts w:ascii="Consolas" w:eastAsia="Consolas" w:hAnsi="Consolas" w:cs="Consolas"/>
          <w:color w:val="800000"/>
          <w:sz w:val="20"/>
        </w:rPr>
        <w:t>SQLiteDB/HK_Stock.db</w:t>
      </w:r>
      <w:r>
        <w:rPr>
          <w:rFonts w:cs="Calibri"/>
        </w:rPr>
        <w:t>。</w:t>
      </w:r>
    </w:p>
    <w:p w14:paraId="4B334FB5" w14:textId="77777777" w:rsidR="004404A0" w:rsidRDefault="004404A0">
      <w:pPr>
        <w:pBdr>
          <w:bottom w:val="single" w:sz="6" w:space="1" w:color="auto"/>
        </w:pBdr>
      </w:pPr>
    </w:p>
    <w:p w14:paraId="0A85A6FA" w14:textId="77777777" w:rsidR="004404A0" w:rsidRDefault="00712865">
      <w:pPr>
        <w:pStyle w:val="Heading2"/>
      </w:pPr>
      <w:bookmarkStart w:id="2" w:name="_Toc238836135"/>
      <w:r>
        <w:rPr>
          <w:rFonts w:ascii="Arial" w:eastAsia="Microsoft YaHei" w:hAnsi="Arial" w:cs="Arial"/>
        </w:rPr>
        <w:t xml:space="preserve">A. </w:t>
      </w:r>
      <w:r>
        <w:rPr>
          <w:rFonts w:ascii="Arial" w:eastAsia="Microsoft YaHei" w:hAnsi="Arial" w:cs="Arial"/>
        </w:rPr>
        <w:t>单元测试（自动化）</w:t>
      </w:r>
      <w:bookmarkEnd w:id="2"/>
    </w:p>
    <w:p w14:paraId="44637E97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A1 </w:t>
      </w:r>
      <w:r>
        <w:rPr>
          <w:rFonts w:cs="Calibri"/>
        </w:rPr>
        <w:t>全量回归：</w:t>
      </w:r>
      <w:r>
        <w:rPr>
          <w:rFonts w:ascii="Consolas" w:eastAsia="Consolas" w:hAnsi="Consolas" w:cs="Consolas"/>
          <w:color w:val="800000"/>
          <w:sz w:val="20"/>
        </w:rPr>
        <w:t>.venv\Scripts\python.exe Core\QCFP_MTF\tests\run_all_tests.py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共</w:t>
      </w:r>
      <w:r>
        <w:rPr>
          <w:rFonts w:cs="Calibri"/>
        </w:rPr>
        <w:t xml:space="preserve"> 81 </w:t>
      </w:r>
      <w:r>
        <w:rPr>
          <w:rFonts w:cs="Calibri"/>
        </w:rPr>
        <w:t>项全部</w:t>
      </w:r>
      <w:r>
        <w:rPr>
          <w:rFonts w:cs="Calibri"/>
        </w:rPr>
        <w:t xml:space="preserve"> PASS</w:t>
      </w:r>
      <w:r>
        <w:rPr>
          <w:rFonts w:cs="Calibri"/>
        </w:rPr>
        <w:t>（</w:t>
      </w:r>
      <w:r>
        <w:rPr>
          <w:rFonts w:cs="Calibri"/>
        </w:rPr>
        <w:t>P0 40 + P1 20 + P2 21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37FC426B" w14:textId="77777777" w:rsidR="004404A0" w:rsidRDefault="00712865">
      <w:pPr>
        <w:spacing w:after="60"/>
        <w:ind w:left="283" w:hanging="283"/>
      </w:pPr>
      <w:r>
        <w:rPr>
          <w:rFonts w:cs="Calibri"/>
        </w:rPr>
        <w:t>• [ ] A2 pytest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.venv\Scripts\python.exe -m pytest Core\QCFP_MTF\tests -v</w:t>
      </w:r>
      <w:r>
        <w:br/>
      </w:r>
      <w:r>
        <w:rPr>
          <w:rFonts w:cs="Calibri"/>
        </w:rPr>
        <w:t>→ 81 passed</w:t>
      </w:r>
    </w:p>
    <w:p w14:paraId="638CDB5C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A3 P2 </w:t>
      </w:r>
      <w:r>
        <w:rPr>
          <w:rFonts w:cs="Calibri"/>
        </w:rPr>
        <w:t>专项：</w:t>
      </w:r>
      <w:r>
        <w:rPr>
          <w:rFonts w:ascii="Consolas" w:eastAsia="Consolas" w:hAnsi="Consolas" w:cs="Consolas"/>
          <w:color w:val="800000"/>
          <w:sz w:val="20"/>
        </w:rPr>
        <w:t>... python Core\QCFP_MTF\tests\test_behavioral\test_vp_matrix.py</w:t>
      </w:r>
      <w:r>
        <w:rPr>
          <w:rFonts w:cs="Calibri"/>
        </w:rPr>
        <w:t>（其余</w:t>
      </w:r>
      <w:r>
        <w:rPr>
          <w:rFonts w:cs="Calibri"/>
        </w:rPr>
        <w:t xml:space="preserve"> 6 </w:t>
      </w:r>
      <w:r>
        <w:rPr>
          <w:rFonts w:cs="Calibri"/>
        </w:rPr>
        <w:t>个</w:t>
      </w:r>
      <w:r>
        <w:rPr>
          <w:rFonts w:cs="Calibri"/>
        </w:rPr>
        <w:t xml:space="preserve"> P2 </w:t>
      </w:r>
      <w:r>
        <w:rPr>
          <w:rFonts w:cs="Calibri"/>
        </w:rPr>
        <w:t>模块同理）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每模块</w:t>
      </w:r>
      <w:r>
        <w:rPr>
          <w:rFonts w:cs="Calibri"/>
        </w:rPr>
        <w:t>"</w:t>
      </w:r>
      <w:r>
        <w:rPr>
          <w:rFonts w:cs="Calibri"/>
        </w:rPr>
        <w:t>全部通过</w:t>
      </w:r>
      <w:r>
        <w:rPr>
          <w:rFonts w:cs="Calibri"/>
        </w:rPr>
        <w:t xml:space="preserve"> ✅"</w:t>
      </w:r>
    </w:p>
    <w:p w14:paraId="2DC8461E" w14:textId="77777777" w:rsidR="004404A0" w:rsidRDefault="00712865">
      <w:pPr>
        <w:pStyle w:val="Heading2"/>
      </w:pPr>
      <w:bookmarkStart w:id="3" w:name="_Toc238836136"/>
      <w:r>
        <w:rPr>
          <w:rFonts w:ascii="Arial" w:eastAsia="Microsoft YaHei" w:hAnsi="Arial" w:cs="Arial"/>
        </w:rPr>
        <w:t xml:space="preserve">B. </w:t>
      </w:r>
      <w:r>
        <w:rPr>
          <w:rFonts w:ascii="Arial" w:eastAsia="Microsoft YaHei" w:hAnsi="Arial" w:cs="Arial"/>
        </w:rPr>
        <w:t>因子模块单测（合成数据）</w:t>
      </w:r>
      <w:bookmarkEnd w:id="3"/>
    </w:p>
    <w:p w14:paraId="7736C3BD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B1 </w:t>
      </w:r>
      <w:r>
        <w:rPr>
          <w:rFonts w:cs="Calibri"/>
        </w:rPr>
        <w:t>换手因子：</w:t>
      </w:r>
      <w:r>
        <w:rPr>
          <w:rFonts w:cs="Calibri"/>
        </w:rPr>
        <w:t xml:space="preserve">T1/T5 </w:t>
      </w:r>
      <w:r>
        <w:rPr>
          <w:rFonts w:cs="Calibri"/>
        </w:rPr>
        <w:t>边界、零换手月</w:t>
      </w:r>
      <w:r>
        <w:rPr>
          <w:rFonts w:cs="Calibri"/>
        </w:rPr>
        <w:t xml:space="preserve"> → NaN</w:t>
      </w:r>
      <w:r>
        <w:rPr>
          <w:rFonts w:cs="Calibri"/>
        </w:rPr>
        <w:t>、</w:t>
      </w:r>
      <w:r>
        <w:rPr>
          <w:rFonts w:cs="Calibri"/>
        </w:rPr>
        <w:t xml:space="preserve">MA </w:t>
      </w:r>
      <w:r>
        <w:rPr>
          <w:rFonts w:cs="Calibri"/>
        </w:rPr>
        <w:t>比值公式（含当期）</w:t>
      </w:r>
    </w:p>
    <w:p w14:paraId="0B001782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B2 </w:t>
      </w:r>
      <w:r>
        <w:rPr>
          <w:rFonts w:cs="Calibri"/>
        </w:rPr>
        <w:t>量因子：</w:t>
      </w:r>
      <w:r>
        <w:rPr>
          <w:rFonts w:cs="Calibri"/>
        </w:rPr>
        <w:t xml:space="preserve">3 </w:t>
      </w:r>
      <w:r>
        <w:rPr>
          <w:rFonts w:cs="Calibri"/>
        </w:rPr>
        <w:t>期滞后加速度、</w:t>
      </w:r>
      <w:r>
        <w:rPr>
          <w:rFonts w:cs="Calibri"/>
        </w:rPr>
        <w:t xml:space="preserve">↑/↑↑/→ </w:t>
      </w:r>
      <w:r>
        <w:rPr>
          <w:rFonts w:cs="Calibri"/>
        </w:rPr>
        <w:t>方向阈值</w:t>
      </w:r>
    </w:p>
    <w:p w14:paraId="1D9294CB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B3 VP </w:t>
      </w:r>
      <w:r>
        <w:rPr>
          <w:rFonts w:cs="Calibri"/>
        </w:rPr>
        <w:t>矩阵：</w:t>
      </w:r>
      <w:r>
        <w:rPr>
          <w:rFonts w:cs="Calibri"/>
        </w:rPr>
        <w:t xml:space="preserve">9 </w:t>
      </w:r>
      <w:r>
        <w:rPr>
          <w:rFonts w:cs="Calibri"/>
        </w:rPr>
        <w:t>种规格组合</w:t>
      </w:r>
      <w:r>
        <w:rPr>
          <w:rFonts w:cs="Calibri"/>
        </w:rPr>
        <w:t xml:space="preserve"> + VP_NEUTRAL </w:t>
      </w:r>
      <w:r>
        <w:rPr>
          <w:rFonts w:cs="Calibri"/>
        </w:rPr>
        <w:t>全通过、方向缺失</w:t>
      </w:r>
      <w:r>
        <w:rPr>
          <w:rFonts w:cs="Calibri"/>
        </w:rPr>
        <w:t xml:space="preserve"> → NaN</w:t>
      </w:r>
    </w:p>
    <w:p w14:paraId="1B62FCED" w14:textId="77777777" w:rsidR="004404A0" w:rsidRDefault="00712865">
      <w:pPr>
        <w:spacing w:after="60"/>
        <w:ind w:left="283" w:hanging="283"/>
      </w:pPr>
      <w:r>
        <w:rPr>
          <w:rFonts w:cs="Calibri"/>
        </w:rPr>
        <w:t>• [ ] B4 CBI</w:t>
      </w:r>
      <w:r>
        <w:rPr>
          <w:rFonts w:cs="Calibri"/>
        </w:rPr>
        <w:t>：</w:t>
      </w:r>
      <w:r>
        <w:rPr>
          <w:rFonts w:cs="Calibri"/>
        </w:rPr>
        <w:t xml:space="preserve">0~100 </w:t>
      </w:r>
      <w:r>
        <w:rPr>
          <w:rFonts w:cs="Calibri"/>
        </w:rPr>
        <w:t>范围、稳定序列高分、剧烈波动低分、状态四类</w:t>
      </w:r>
    </w:p>
    <w:p w14:paraId="3F8DC705" w14:textId="77777777" w:rsidR="004404A0" w:rsidRDefault="00712865">
      <w:pPr>
        <w:spacing w:after="60"/>
        <w:ind w:left="283" w:hanging="283"/>
      </w:pPr>
      <w:r>
        <w:rPr>
          <w:rFonts w:cs="Calibri"/>
        </w:rPr>
        <w:t>• [ ] B5 Cost Position</w:t>
      </w:r>
      <w:r>
        <w:rPr>
          <w:rFonts w:cs="Calibri"/>
        </w:rPr>
        <w:t>：</w:t>
      </w:r>
      <w:r>
        <w:rPr>
          <w:rFonts w:cs="Calibri"/>
        </w:rPr>
        <w:t xml:space="preserve">ADVANTAGE / NEUTRAL / DISADVANTAGE + VWAP </w:t>
      </w:r>
      <w:r>
        <w:rPr>
          <w:rFonts w:cs="Calibri"/>
        </w:rPr>
        <w:t>偏离手算一致</w:t>
      </w:r>
    </w:p>
    <w:p w14:paraId="3D18EA20" w14:textId="77777777" w:rsidR="004404A0" w:rsidRDefault="00712865">
      <w:pPr>
        <w:spacing w:after="60"/>
        <w:ind w:left="283" w:hanging="283"/>
      </w:pPr>
      <w:r>
        <w:rPr>
          <w:rFonts w:cs="Calibri"/>
        </w:rPr>
        <w:t>• [ ] B6 Stage</w:t>
      </w:r>
      <w:r>
        <w:rPr>
          <w:rFonts w:cs="Calibri"/>
        </w:rPr>
        <w:t>：</w:t>
      </w:r>
      <w:r>
        <w:rPr>
          <w:rFonts w:cs="Calibri"/>
        </w:rPr>
        <w:t xml:space="preserve">Improving / Stable / Deteriorating / T4~T5 </w:t>
      </w:r>
      <w:r>
        <w:rPr>
          <w:rFonts w:cs="Calibri"/>
        </w:rPr>
        <w:t>阻断</w:t>
      </w:r>
      <w:r>
        <w:rPr>
          <w:rFonts w:cs="Calibri"/>
        </w:rPr>
        <w:t xml:space="preserve"> / </w:t>
      </w:r>
      <w:r>
        <w:rPr>
          <w:rFonts w:cs="Calibri"/>
        </w:rPr>
        <w:t>缺失</w:t>
      </w:r>
    </w:p>
    <w:p w14:paraId="7FDAA942" w14:textId="77777777" w:rsidR="004404A0" w:rsidRDefault="00712865">
      <w:pPr>
        <w:pStyle w:val="Heading2"/>
      </w:pPr>
      <w:bookmarkStart w:id="4" w:name="_Toc238836137"/>
      <w:r>
        <w:rPr>
          <w:rFonts w:ascii="Arial" w:eastAsia="Microsoft YaHei" w:hAnsi="Arial" w:cs="Arial"/>
        </w:rPr>
        <w:lastRenderedPageBreak/>
        <w:t xml:space="preserve">C. </w:t>
      </w:r>
      <w:r>
        <w:rPr>
          <w:rFonts w:ascii="Arial" w:eastAsia="Microsoft YaHei" w:hAnsi="Arial" w:cs="Arial"/>
        </w:rPr>
        <w:t>数据表验证（</w:t>
      </w:r>
      <w:r>
        <w:rPr>
          <w:rFonts w:ascii="Arial" w:eastAsia="Microsoft YaHei" w:hAnsi="Arial" w:cs="Arial"/>
        </w:rPr>
        <w:t>qcfp_monthly_behavior</w:t>
      </w:r>
      <w:r>
        <w:rPr>
          <w:rFonts w:ascii="Arial" w:eastAsia="Microsoft YaHei" w:hAnsi="Arial" w:cs="Arial"/>
        </w:rPr>
        <w:t>）</w:t>
      </w:r>
      <w:bookmarkEnd w:id="4"/>
    </w:p>
    <w:p w14:paraId="029C4ECD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C1 </w:t>
      </w:r>
      <w:r>
        <w:rPr>
          <w:rFonts w:cs="Calibri"/>
        </w:rPr>
        <w:t>行数与股票：</w:t>
      </w:r>
      <w:r>
        <w:rPr>
          <w:rFonts w:ascii="Consolas" w:eastAsia="Consolas" w:hAnsi="Consolas" w:cs="Consolas"/>
          <w:color w:val="800000"/>
          <w:sz w:val="20"/>
        </w:rPr>
        <w:t>SELECT COUNT(*), COUNT(DISTINCT stock_code) FROM qcfp_monthly_behavior</w:t>
      </w:r>
      <w:r>
        <w:br/>
      </w:r>
      <w:r>
        <w:rPr>
          <w:rFonts w:cs="Calibri"/>
        </w:rPr>
        <w:t xml:space="preserve">→ 2267 </w:t>
      </w:r>
      <w:r>
        <w:rPr>
          <w:rFonts w:cs="Calibri"/>
        </w:rPr>
        <w:t>行</w:t>
      </w:r>
      <w:r>
        <w:rPr>
          <w:rFonts w:cs="Calibri"/>
        </w:rPr>
        <w:t xml:space="preserve"> / 15 </w:t>
      </w:r>
      <w:r>
        <w:rPr>
          <w:rFonts w:cs="Calibri"/>
        </w:rPr>
        <w:t>只</w:t>
      </w:r>
    </w:p>
    <w:p w14:paraId="4187D1D5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C2 </w:t>
      </w:r>
      <w:r>
        <w:rPr>
          <w:rFonts w:cs="Calibri"/>
        </w:rPr>
        <w:t>时间范围：</w:t>
      </w:r>
      <w:r>
        <w:rPr>
          <w:rFonts w:ascii="Consolas" w:eastAsia="Consolas" w:hAnsi="Consolas" w:cs="Consolas"/>
          <w:color w:val="800000"/>
          <w:sz w:val="20"/>
        </w:rPr>
        <w:t>SELECT MIN(month_end), MAX(month_end) ...</w:t>
      </w:r>
      <w:r>
        <w:br/>
      </w:r>
      <w:r>
        <w:rPr>
          <w:rFonts w:cs="Calibri"/>
        </w:rPr>
        <w:t>→ 2010-01-31 ~ 2026-07-31</w:t>
      </w:r>
    </w:p>
    <w:p w14:paraId="1289BD8A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C3 </w:t>
      </w:r>
      <w:r>
        <w:rPr>
          <w:rFonts w:cs="Calibri"/>
        </w:rPr>
        <w:t>阶段分布：</w:t>
      </w:r>
      <w:r>
        <w:rPr>
          <w:rFonts w:ascii="Consolas" w:eastAsia="Consolas" w:hAnsi="Consolas" w:cs="Consolas"/>
          <w:color w:val="800000"/>
          <w:sz w:val="20"/>
        </w:rPr>
        <w:t>SELECT monthly_behavior_state, COUNT(*) ... GROUP BY 1</w:t>
      </w:r>
      <w:r>
        <w:br/>
      </w:r>
      <w:r>
        <w:rPr>
          <w:rFonts w:cs="Calibri"/>
        </w:rPr>
        <w:t>→ Deteriorating 945 / Stable 739 / Improving 583</w:t>
      </w:r>
    </w:p>
    <w:p w14:paraId="4939037D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C4 </w:t>
      </w:r>
      <w:r>
        <w:rPr>
          <w:rFonts w:cs="Calibri"/>
        </w:rPr>
        <w:t>换手状态分布：</w:t>
      </w:r>
      <w:r>
        <w:rPr>
          <w:rFonts w:ascii="Consolas" w:eastAsia="Consolas" w:hAnsi="Consolas" w:cs="Consolas"/>
          <w:color w:val="800000"/>
          <w:sz w:val="20"/>
        </w:rPr>
        <w:t>SELECT turnover_liquidity_regime, COUNT(*) ...</w:t>
      </w:r>
      <w:r>
        <w:br/>
      </w:r>
      <w:r>
        <w:rPr>
          <w:rFonts w:cs="Calibri"/>
        </w:rPr>
        <w:t>→ T2:733 / T3:684 / T4:312 / T5:294 / T1:90</w:t>
      </w:r>
    </w:p>
    <w:p w14:paraId="2B47C0A2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C5 VP </w:t>
      </w:r>
      <w:r>
        <w:rPr>
          <w:rFonts w:cs="Calibri"/>
        </w:rPr>
        <w:t>分布：</w:t>
      </w:r>
      <w:r>
        <w:rPr>
          <w:rFonts w:ascii="Consolas" w:eastAsia="Consolas" w:hAnsi="Consolas" w:cs="Consolas"/>
          <w:color w:val="800000"/>
          <w:sz w:val="20"/>
        </w:rPr>
        <w:t>SELECT m_vp_regime, COUNT(*) ...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规格书</w:t>
      </w:r>
      <w:r>
        <w:rPr>
          <w:rFonts w:cs="Calibri"/>
        </w:rPr>
        <w:t xml:space="preserve"> 9 </w:t>
      </w:r>
      <w:r>
        <w:rPr>
          <w:rFonts w:cs="Calibri"/>
        </w:rPr>
        <w:t>种</w:t>
      </w:r>
      <w:r>
        <w:rPr>
          <w:rFonts w:cs="Calibri"/>
        </w:rPr>
        <w:t xml:space="preserve"> + VP_NEUTRAL </w:t>
      </w:r>
      <w:r>
        <w:rPr>
          <w:rFonts w:cs="Calibri"/>
        </w:rPr>
        <w:t>共</w:t>
      </w:r>
      <w:r>
        <w:rPr>
          <w:rFonts w:cs="Calibri"/>
        </w:rPr>
        <w:t xml:space="preserve"> 10 </w:t>
      </w:r>
      <w:r>
        <w:rPr>
          <w:rFonts w:cs="Calibri"/>
        </w:rPr>
        <w:t>类全部出现（如</w:t>
      </w:r>
      <w:r>
        <w:rPr>
          <w:rFonts w:cs="Calibri"/>
        </w:rPr>
        <w:t xml:space="preserve"> VP_DECLINE_SILENT 497 / VP_NEUTRAL</w:t>
      </w:r>
      <w:r>
        <w:rPr>
          <w:rFonts w:cs="Calibri"/>
        </w:rPr>
        <w:t xml:space="preserve"> 441 ...</w:t>
      </w:r>
      <w:r>
        <w:rPr>
          <w:rFonts w:cs="Calibri"/>
        </w:rPr>
        <w:t>）</w:t>
      </w:r>
    </w:p>
    <w:p w14:paraId="7AB5C1BE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C6 CBI </w:t>
      </w:r>
      <w:r>
        <w:rPr>
          <w:rFonts w:cs="Calibri"/>
        </w:rPr>
        <w:t>范围：</w:t>
      </w:r>
      <w:r>
        <w:rPr>
          <w:rFonts w:ascii="Consolas" w:eastAsia="Consolas" w:hAnsi="Consolas" w:cs="Consolas"/>
          <w:color w:val="800000"/>
          <w:sz w:val="20"/>
        </w:rPr>
        <w:t>SELECT MIN(cbi_score), MAX(cbi_score) FROM ...</w:t>
      </w:r>
      <w:r>
        <w:br/>
      </w:r>
      <w:r>
        <w:rPr>
          <w:rFonts w:cs="Calibri"/>
        </w:rPr>
        <w:t>→ 1.9 ~ 100.0</w:t>
      </w:r>
      <w:r>
        <w:rPr>
          <w:rFonts w:cs="Calibri"/>
        </w:rPr>
        <w:t>（全在</w:t>
      </w:r>
      <w:r>
        <w:rPr>
          <w:rFonts w:cs="Calibri"/>
        </w:rPr>
        <w:t xml:space="preserve"> 0~100</w:t>
      </w:r>
      <w:r>
        <w:rPr>
          <w:rFonts w:cs="Calibri"/>
        </w:rPr>
        <w:t>），非空</w:t>
      </w:r>
      <w:r>
        <w:rPr>
          <w:rFonts w:cs="Calibri"/>
        </w:rPr>
        <w:t xml:space="preserve"> 2119 </w:t>
      </w:r>
      <w:r>
        <w:rPr>
          <w:rFonts w:cs="Calibri"/>
        </w:rPr>
        <w:t>行</w:t>
      </w:r>
    </w:p>
    <w:p w14:paraId="29D68D63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C7 Cost </w:t>
      </w:r>
      <w:r>
        <w:rPr>
          <w:rFonts w:cs="Calibri"/>
        </w:rPr>
        <w:t>分布：</w:t>
      </w:r>
      <w:r>
        <w:rPr>
          <w:rFonts w:ascii="Consolas" w:eastAsia="Consolas" w:hAnsi="Consolas" w:cs="Consolas"/>
          <w:color w:val="800000"/>
          <w:sz w:val="20"/>
        </w:rPr>
        <w:t>SELECT cost_position, COUNT(*) ...</w:t>
      </w:r>
      <w:r>
        <w:br/>
      </w:r>
      <w:r>
        <w:rPr>
          <w:rFonts w:cs="Calibri"/>
        </w:rPr>
        <w:t>→ DISADVANTAGE 1253 / NEUTRAL 638 / ADVANTAGE 169</w:t>
      </w:r>
    </w:p>
    <w:p w14:paraId="26FAD014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C8 </w:t>
      </w:r>
      <w:r>
        <w:rPr>
          <w:rFonts w:cs="Calibri"/>
        </w:rPr>
        <w:t>数据质量：</w:t>
      </w:r>
      <w:r>
        <w:rPr>
          <w:rFonts w:ascii="Consolas" w:eastAsia="Consolas" w:hAnsi="Consolas" w:cs="Consolas"/>
          <w:color w:val="800000"/>
          <w:sz w:val="20"/>
        </w:rPr>
        <w:t>SELECT data_quality, COUNT(*) ...</w:t>
      </w:r>
      <w:r>
        <w:br/>
      </w:r>
      <w:r>
        <w:rPr>
          <w:rFonts w:cs="Calibri"/>
        </w:rPr>
        <w:t>→ C:1860 / A:407</w:t>
      </w:r>
    </w:p>
    <w:p w14:paraId="7F0D632F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C9 </w:t>
      </w:r>
      <w:r>
        <w:rPr>
          <w:rFonts w:cs="Calibri"/>
        </w:rPr>
        <w:t>幂等性：重复运行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monthly_behavior_engine.py</w:t>
      </w:r>
      <w:r>
        <w:rPr>
          <w:rFonts w:cs="Calibri"/>
        </w:rPr>
        <w:t xml:space="preserve"> </w:t>
      </w:r>
      <w:r>
        <w:rPr>
          <w:rFonts w:cs="Calibri"/>
        </w:rPr>
        <w:t>两次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行数不变（</w:t>
      </w:r>
      <w:r>
        <w:rPr>
          <w:rFonts w:cs="Calibri"/>
        </w:rPr>
        <w:t>2267</w:t>
      </w:r>
      <w:r>
        <w:rPr>
          <w:rFonts w:cs="Calibri"/>
        </w:rPr>
        <w:t>）、无唯一键冲突</w:t>
      </w:r>
    </w:p>
    <w:p w14:paraId="3FA2ECB3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C10 </w:t>
      </w:r>
      <w:r>
        <w:rPr>
          <w:rFonts w:cs="Calibri"/>
        </w:rPr>
        <w:t>唯一索引：</w:t>
      </w:r>
      <w:r>
        <w:rPr>
          <w:rFonts w:ascii="Consolas" w:eastAsia="Consolas" w:hAnsi="Consolas" w:cs="Consolas"/>
          <w:color w:val="800000"/>
          <w:sz w:val="20"/>
        </w:rPr>
        <w:t>PRAGMA index_list(qcfp_monthly_behavior)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idx_qcfp_mb_code_month</w:t>
      </w:r>
      <w:r>
        <w:rPr>
          <w:rFonts w:cs="Calibri"/>
        </w:rPr>
        <w:t>（</w:t>
      </w:r>
      <w:r>
        <w:rPr>
          <w:rFonts w:cs="Calibri"/>
        </w:rPr>
        <w:t>UNIQUE</w:t>
      </w:r>
      <w:r>
        <w:rPr>
          <w:rFonts w:cs="Calibri"/>
        </w:rPr>
        <w:t>）</w:t>
      </w:r>
    </w:p>
    <w:p w14:paraId="685F54C9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C11 </w:t>
      </w:r>
      <w:r>
        <w:rPr>
          <w:rFonts w:cs="Calibri"/>
        </w:rPr>
        <w:t>新增列：</w:t>
      </w:r>
      <w:r>
        <w:rPr>
          <w:rFonts w:ascii="Consolas" w:eastAsia="Consolas" w:hAnsi="Consolas" w:cs="Consolas"/>
          <w:color w:val="800000"/>
          <w:sz w:val="20"/>
        </w:rPr>
        <w:t>PRAGMA table_info(qcfp_monthly_behavior)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含</w:t>
      </w:r>
      <w:r>
        <w:rPr>
          <w:rFonts w:cs="Calibri"/>
        </w:rPr>
        <w:t xml:space="preserve"> cbi_score / </w:t>
      </w:r>
      <w:r>
        <w:rPr>
          <w:rFonts w:cs="Calibri"/>
        </w:rPr>
        <w:t>cbi_state / cost_position / cost_vs_weekly_vwap / cost_vs_monthly_vwap / cost_vs_quarterly_vwap</w:t>
      </w:r>
    </w:p>
    <w:p w14:paraId="2C4480FB" w14:textId="77777777" w:rsidR="004404A0" w:rsidRDefault="00712865">
      <w:pPr>
        <w:pStyle w:val="Heading2"/>
      </w:pPr>
      <w:bookmarkStart w:id="5" w:name="_Toc238836138"/>
      <w:r>
        <w:rPr>
          <w:rFonts w:ascii="Arial" w:eastAsia="Microsoft YaHei" w:hAnsi="Arial" w:cs="Arial"/>
        </w:rPr>
        <w:t xml:space="preserve">D. </w:t>
      </w:r>
      <w:r>
        <w:rPr>
          <w:rFonts w:ascii="Arial" w:eastAsia="Microsoft YaHei" w:hAnsi="Arial" w:cs="Arial"/>
        </w:rPr>
        <w:t>引擎运行</w:t>
      </w:r>
      <w:bookmarkEnd w:id="5"/>
    </w:p>
    <w:p w14:paraId="5B14EE7B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D1 </w:t>
      </w:r>
      <w:r>
        <w:rPr>
          <w:rFonts w:cs="Calibri"/>
        </w:rPr>
        <w:t>单股：</w:t>
      </w:r>
      <w:r>
        <w:rPr>
          <w:rFonts w:ascii="Consolas" w:eastAsia="Consolas" w:hAnsi="Consolas" w:cs="Consolas"/>
          <w:color w:val="800000"/>
          <w:sz w:val="20"/>
        </w:rPr>
        <w:t>... monthly_behavior_engine.py --stock 00700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日志显示</w:t>
      </w:r>
      <w:r>
        <w:rPr>
          <w:rFonts w:cs="Calibri"/>
        </w:rPr>
        <w:t>"</w:t>
      </w:r>
      <w:r>
        <w:rPr>
          <w:rFonts w:cs="Calibri"/>
        </w:rPr>
        <w:t>已</w:t>
      </w:r>
      <w:r>
        <w:rPr>
          <w:rFonts w:cs="Calibri"/>
        </w:rPr>
        <w:t xml:space="preserve"> UPSERT 189 </w:t>
      </w:r>
      <w:r>
        <w:rPr>
          <w:rFonts w:cs="Calibri"/>
        </w:rPr>
        <w:t>行</w:t>
      </w:r>
      <w:r>
        <w:rPr>
          <w:rFonts w:cs="Calibri"/>
        </w:rPr>
        <w:t>"</w:t>
      </w:r>
      <w:r>
        <w:rPr>
          <w:rFonts w:cs="Calibri"/>
        </w:rPr>
        <w:t>（</w:t>
      </w:r>
      <w:r>
        <w:rPr>
          <w:rFonts w:cs="Calibri"/>
        </w:rPr>
        <w:t xml:space="preserve">00700 </w:t>
      </w:r>
      <w:r>
        <w:rPr>
          <w:rFonts w:cs="Calibri"/>
        </w:rPr>
        <w:t>月线数），退出码</w:t>
      </w:r>
      <w:r>
        <w:rPr>
          <w:rFonts w:cs="Calibri"/>
        </w:rPr>
        <w:t xml:space="preserve"> 0</w:t>
      </w:r>
    </w:p>
    <w:p w14:paraId="4D0DC198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D2 </w:t>
      </w:r>
      <w:r>
        <w:rPr>
          <w:rFonts w:cs="Calibri"/>
        </w:rPr>
        <w:t>全量：不加参数</w:t>
      </w:r>
      <w:r>
        <w:br/>
      </w:r>
      <w:r>
        <w:rPr>
          <w:rFonts w:cs="Calibri"/>
        </w:rPr>
        <w:t>→ "</w:t>
      </w:r>
      <w:r>
        <w:rPr>
          <w:rFonts w:cs="Calibri"/>
        </w:rPr>
        <w:t>已</w:t>
      </w:r>
      <w:r>
        <w:rPr>
          <w:rFonts w:cs="Calibri"/>
        </w:rPr>
        <w:t xml:space="preserve"> UPSERT 2267 </w:t>
      </w:r>
      <w:r>
        <w:rPr>
          <w:rFonts w:cs="Calibri"/>
        </w:rPr>
        <w:t>行</w:t>
      </w:r>
      <w:r>
        <w:rPr>
          <w:rFonts w:cs="Calibri"/>
        </w:rPr>
        <w:t>"</w:t>
      </w:r>
    </w:p>
    <w:p w14:paraId="23C8C70D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D3 </w:t>
      </w:r>
      <w:r>
        <w:rPr>
          <w:rFonts w:cs="Calibri"/>
        </w:rPr>
        <w:t>预演：</w:t>
      </w:r>
      <w:r>
        <w:rPr>
          <w:rFonts w:ascii="Consolas" w:eastAsia="Consolas" w:hAnsi="Consolas" w:cs="Consolas"/>
          <w:color w:val="800000"/>
          <w:sz w:val="20"/>
        </w:rPr>
        <w:t>--dry-run</w:t>
      </w:r>
      <w:r>
        <w:rPr>
          <w:rFonts w:cs="Calibri"/>
        </w:rPr>
        <w:t xml:space="preserve"> → </w:t>
      </w:r>
      <w:r>
        <w:rPr>
          <w:rFonts w:cs="Calibri"/>
        </w:rPr>
        <w:t>生成报告不写库</w:t>
      </w:r>
    </w:p>
    <w:p w14:paraId="6889079A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D4 </w:t>
      </w:r>
      <w:r>
        <w:rPr>
          <w:rFonts w:cs="Calibri"/>
        </w:rPr>
        <w:t>指定月份：</w:t>
      </w:r>
      <w:r>
        <w:rPr>
          <w:rFonts w:ascii="Consolas" w:eastAsia="Consolas" w:hAnsi="Consolas" w:cs="Consolas"/>
          <w:color w:val="800000"/>
          <w:sz w:val="20"/>
        </w:rPr>
        <w:t>--month-end 2026-07-31</w:t>
      </w:r>
      <w:r>
        <w:rPr>
          <w:rFonts w:cs="Calibri"/>
        </w:rPr>
        <w:t xml:space="preserve"> → </w:t>
      </w:r>
      <w:r>
        <w:rPr>
          <w:rFonts w:cs="Calibri"/>
        </w:rPr>
        <w:t>仅该月</w:t>
      </w:r>
    </w:p>
    <w:p w14:paraId="6BF57C87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D5 </w:t>
      </w:r>
      <w:r>
        <w:rPr>
          <w:rFonts w:cs="Calibri"/>
        </w:rPr>
        <w:t>报告产物：</w:t>
      </w:r>
      <w:r>
        <w:rPr>
          <w:rFonts w:ascii="Consolas" w:eastAsia="Consolas" w:hAnsi="Consolas" w:cs="Consolas"/>
          <w:color w:val="800000"/>
          <w:sz w:val="20"/>
        </w:rPr>
        <w:t>Report/QCFP_MTF/monthly/monthly_behavior_&lt;</w:t>
      </w:r>
      <w:r>
        <w:rPr>
          <w:rFonts w:ascii="Consolas" w:eastAsia="Consolas" w:hAnsi="Consolas" w:cs="Consolas"/>
          <w:color w:val="800000"/>
          <w:sz w:val="20"/>
        </w:rPr>
        <w:t>时间戳</w:t>
      </w:r>
      <w:r>
        <w:rPr>
          <w:rFonts w:ascii="Consolas" w:eastAsia="Consolas" w:hAnsi="Consolas" w:cs="Consolas"/>
          <w:color w:val="800000"/>
          <w:sz w:val="20"/>
        </w:rPr>
        <w:t>&gt;.{csv,json}</w:t>
      </w:r>
    </w:p>
    <w:p w14:paraId="43B7423A" w14:textId="77777777" w:rsidR="004404A0" w:rsidRDefault="00712865">
      <w:pPr>
        <w:pStyle w:val="Heading2"/>
      </w:pPr>
      <w:bookmarkStart w:id="6" w:name="_Toc238836139"/>
      <w:r>
        <w:rPr>
          <w:rFonts w:ascii="Arial" w:eastAsia="Microsoft YaHei" w:hAnsi="Arial" w:cs="Arial"/>
        </w:rPr>
        <w:lastRenderedPageBreak/>
        <w:t xml:space="preserve">E. </w:t>
      </w:r>
      <w:r>
        <w:rPr>
          <w:rFonts w:ascii="Arial" w:eastAsia="Microsoft YaHei" w:hAnsi="Arial" w:cs="Arial"/>
        </w:rPr>
        <w:t>合理性检查</w:t>
      </w:r>
      <w:bookmarkEnd w:id="6"/>
    </w:p>
    <w:p w14:paraId="68747639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E1 CBI </w:t>
      </w:r>
      <w:r>
        <w:rPr>
          <w:rFonts w:cs="Calibri"/>
        </w:rPr>
        <w:t>状态占比合理：</w:t>
      </w:r>
      <w:r>
        <w:rPr>
          <w:rFonts w:cs="Calibri"/>
        </w:rPr>
        <w:t xml:space="preserve">TURBULENT/ACTIVE </w:t>
      </w:r>
      <w:r>
        <w:rPr>
          <w:rFonts w:cs="Calibri"/>
        </w:rPr>
        <w:t>为主（</w:t>
      </w:r>
      <w:r>
        <w:rPr>
          <w:rFonts w:cs="Calibri"/>
        </w:rPr>
        <w:t>1073/850</w:t>
      </w:r>
      <w:r>
        <w:rPr>
          <w:rFonts w:cs="Calibri"/>
        </w:rPr>
        <w:t>），</w:t>
      </w:r>
      <w:r>
        <w:rPr>
          <w:rFonts w:cs="Calibri"/>
        </w:rPr>
        <w:t xml:space="preserve">LOCKED_CANDIDATE </w:t>
      </w:r>
      <w:r>
        <w:rPr>
          <w:rFonts w:cs="Calibri"/>
        </w:rPr>
        <w:t>少（</w:t>
      </w:r>
      <w:r>
        <w:rPr>
          <w:rFonts w:cs="Calibri"/>
        </w:rPr>
        <w:t>26</w:t>
      </w:r>
      <w:r>
        <w:rPr>
          <w:rFonts w:cs="Calibri"/>
        </w:rPr>
        <w:t>）</w:t>
      </w:r>
    </w:p>
    <w:p w14:paraId="56E849AA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E2 COST_ADVANTAGE </w:t>
      </w:r>
      <w:r>
        <w:rPr>
          <w:rFonts w:cs="Calibri"/>
        </w:rPr>
        <w:t>月份平均收益应明显高于</w:t>
      </w:r>
      <w:r>
        <w:rPr>
          <w:rFonts w:cs="Calibri"/>
        </w:rPr>
        <w:t xml:space="preserve"> </w:t>
      </w:r>
      <w:r>
        <w:rPr>
          <w:rFonts w:cs="Calibri"/>
        </w:rPr>
        <w:t>COST_DISADVANTAGE</w:t>
      </w:r>
      <w:r>
        <w:rPr>
          <w:rFonts w:cs="Calibri"/>
        </w:rPr>
        <w:t>（可用</w:t>
      </w:r>
      <w:r>
        <w:rPr>
          <w:rFonts w:cs="Calibri"/>
        </w:rPr>
        <w:t xml:space="preserve"> SQL/</w:t>
      </w:r>
      <w:r>
        <w:rPr>
          <w:rFonts w:cs="Calibri"/>
        </w:rPr>
        <w:t>脚本验证）</w:t>
      </w:r>
    </w:p>
    <w:p w14:paraId="285EDA3F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E3 00700 </w:t>
      </w:r>
      <w:r>
        <w:rPr>
          <w:rFonts w:cs="Calibri"/>
        </w:rPr>
        <w:t>最新月（</w:t>
      </w:r>
      <w:r>
        <w:rPr>
          <w:rFonts w:cs="Calibri"/>
        </w:rPr>
        <w:t>2026-07-31</w:t>
      </w:r>
      <w:r>
        <w:rPr>
          <w:rFonts w:cs="Calibri"/>
        </w:rPr>
        <w:t>）：</w:t>
      </w:r>
      <w:r>
        <w:rPr>
          <w:rFonts w:cs="Calibri"/>
        </w:rPr>
        <w:t>T5 / VP_EXPANSION / CBI 19.5 / COST_ADVANTAGE / Stage=Stable</w:t>
      </w:r>
      <w:r>
        <w:rPr>
          <w:rFonts w:cs="Calibri"/>
        </w:rPr>
        <w:t>（</w:t>
      </w:r>
      <w:r>
        <w:rPr>
          <w:rFonts w:cs="Calibri"/>
        </w:rPr>
        <w:t xml:space="preserve">T5 </w:t>
      </w:r>
      <w:r>
        <w:rPr>
          <w:rFonts w:cs="Calibri"/>
        </w:rPr>
        <w:t>阻断</w:t>
      </w:r>
      <w:r>
        <w:rPr>
          <w:rFonts w:cs="Calibri"/>
        </w:rPr>
        <w:t xml:space="preserve"> Improving</w:t>
      </w:r>
      <w:r>
        <w:rPr>
          <w:rFonts w:cs="Calibri"/>
        </w:rPr>
        <w:t>）</w:t>
      </w:r>
    </w:p>
    <w:p w14:paraId="59E77468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E4 </w:t>
      </w:r>
      <w:r>
        <w:rPr>
          <w:rFonts w:cs="Calibri"/>
        </w:rPr>
        <w:t>缺失处理：停牌</w:t>
      </w:r>
      <w:r>
        <w:rPr>
          <w:rFonts w:cs="Calibri"/>
        </w:rPr>
        <w:t>/</w:t>
      </w:r>
      <w:r>
        <w:rPr>
          <w:rFonts w:cs="Calibri"/>
        </w:rPr>
        <w:t>零成交月份因子为</w:t>
      </w:r>
      <w:r>
        <w:rPr>
          <w:rFonts w:cs="Calibri"/>
        </w:rPr>
        <w:t xml:space="preserve"> NaN</w:t>
      </w:r>
      <w:r>
        <w:rPr>
          <w:rFonts w:cs="Calibri"/>
        </w:rPr>
        <w:t>，不产生错误状态</w:t>
      </w:r>
    </w:p>
    <w:p w14:paraId="1F69AB9A" w14:textId="77777777" w:rsidR="004404A0" w:rsidRDefault="00712865">
      <w:pPr>
        <w:pStyle w:val="Heading2"/>
      </w:pPr>
      <w:bookmarkStart w:id="7" w:name="_Toc238836140"/>
      <w:r>
        <w:rPr>
          <w:rFonts w:ascii="Arial" w:eastAsia="Microsoft YaHei" w:hAnsi="Arial" w:cs="Arial"/>
        </w:rPr>
        <w:t xml:space="preserve">F. </w:t>
      </w:r>
      <w:r>
        <w:rPr>
          <w:rFonts w:ascii="Arial" w:eastAsia="Microsoft YaHei" w:hAnsi="Arial" w:cs="Arial"/>
        </w:rPr>
        <w:t>工作流集成</w:t>
      </w:r>
      <w:bookmarkEnd w:id="7"/>
    </w:p>
    <w:p w14:paraId="33E8E30D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F1 </w:t>
      </w:r>
      <w:r>
        <w:rPr>
          <w:rFonts w:cs="Calibri"/>
        </w:rPr>
        <w:t>全流程：</w:t>
      </w:r>
      <w:r>
        <w:rPr>
          <w:rFonts w:ascii="Consolas" w:eastAsia="Consolas" w:hAnsi="Consolas" w:cs="Consolas"/>
          <w:color w:val="800000"/>
          <w:sz w:val="20"/>
        </w:rPr>
        <w:t>.venv\Scripts\python.exe run_QCFP_MTF_workflow.py</w:t>
      </w:r>
      <w:r>
        <w:br/>
      </w:r>
      <w:r>
        <w:rPr>
          <w:rFonts w:cs="Calibri"/>
        </w:rPr>
        <w:t xml:space="preserve">→ 6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（</w:t>
      </w:r>
      <w:r>
        <w:rPr>
          <w:rFonts w:cs="Calibri"/>
        </w:rPr>
        <w:t xml:space="preserve">init_db → audit → quality → structural → </w:t>
      </w:r>
      <w:r>
        <w:rPr>
          <w:rFonts w:cs="Calibri"/>
          <w:b/>
        </w:rPr>
        <w:t>monthly_behavior</w:t>
      </w:r>
      <w:r>
        <w:rPr>
          <w:rFonts w:cs="Calibri"/>
        </w:rPr>
        <w:t xml:space="preserve"> → validate</w:t>
      </w:r>
      <w:r>
        <w:rPr>
          <w:rFonts w:cs="Calibri"/>
        </w:rPr>
        <w:t>），退出码</w:t>
      </w:r>
      <w:r>
        <w:rPr>
          <w:rFonts w:cs="Calibri"/>
        </w:rPr>
        <w:t xml:space="preserve"> 0</w:t>
      </w:r>
    </w:p>
    <w:p w14:paraId="085B34BB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F2 </w:t>
      </w:r>
      <w:r>
        <w:rPr>
          <w:rFonts w:cs="Calibri"/>
        </w:rPr>
        <w:t>日志：</w:t>
      </w:r>
      <w:r>
        <w:rPr>
          <w:rFonts w:ascii="Consolas" w:eastAsia="Consolas" w:hAnsi="Consolas" w:cs="Consolas"/>
          <w:color w:val="800000"/>
          <w:sz w:val="20"/>
        </w:rPr>
        <w:t>Log/monthly_behavior_engine.py.log</w:t>
      </w:r>
      <w:r>
        <w:rPr>
          <w:rFonts w:cs="Calibri"/>
        </w:rPr>
        <w:t xml:space="preserve"> </w:t>
      </w:r>
      <w:r>
        <w:rPr>
          <w:rFonts w:cs="Calibri"/>
        </w:rPr>
        <w:t>存在且中文正常</w:t>
      </w:r>
    </w:p>
    <w:p w14:paraId="2E029698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F3 </w:t>
      </w:r>
      <w:r>
        <w:rPr>
          <w:rFonts w:cs="Calibri"/>
        </w:rPr>
        <w:t>幂等：连续两次全流程不报错</w:t>
      </w:r>
    </w:p>
    <w:p w14:paraId="34580296" w14:textId="77777777" w:rsidR="004404A0" w:rsidRDefault="00712865">
      <w:pPr>
        <w:pStyle w:val="Heading2"/>
      </w:pPr>
      <w:bookmarkStart w:id="8" w:name="_Toc238836141"/>
      <w:r>
        <w:rPr>
          <w:rFonts w:ascii="Arial" w:eastAsia="Microsoft YaHei" w:hAnsi="Arial" w:cs="Arial"/>
        </w:rPr>
        <w:t xml:space="preserve">G. </w:t>
      </w:r>
      <w:r>
        <w:rPr>
          <w:rFonts w:ascii="Arial" w:eastAsia="Microsoft YaHei" w:hAnsi="Arial" w:cs="Arial"/>
        </w:rPr>
        <w:t>工程约定</w:t>
      </w:r>
      <w:bookmarkEnd w:id="8"/>
    </w:p>
    <w:p w14:paraId="2F680544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G1 </w:t>
      </w:r>
      <w:r>
        <w:rPr>
          <w:rFonts w:cs="Calibri"/>
        </w:rPr>
        <w:t>字典同步：</w:t>
      </w:r>
      <w:r>
        <w:rPr>
          <w:rFonts w:ascii="Consolas" w:eastAsia="Consolas" w:hAnsi="Consolas" w:cs="Consolas"/>
          <w:color w:val="800000"/>
          <w:sz w:val="20"/>
        </w:rPr>
        <w:t>Code_utl\Generate_qcfp_Dictionaries.py</w:t>
      </w:r>
      <w:r>
        <w:rPr>
          <w:rFonts w:cs="Calibri"/>
        </w:rPr>
        <w:t xml:space="preserve"> </w:t>
      </w:r>
      <w:r>
        <w:rPr>
          <w:rFonts w:cs="Calibri"/>
        </w:rPr>
        <w:t>重跑后，</w:t>
      </w:r>
      <w:r>
        <w:br/>
      </w:r>
      <w:r>
        <w:rPr>
          <w:rFonts w:ascii="Consolas" w:eastAsia="Consolas" w:hAnsi="Consolas" w:cs="Consolas"/>
          <w:color w:val="800000"/>
          <w:sz w:val="20"/>
        </w:rPr>
        <w:t>Config/qcfp_monthly_behavior_dictionary.json</w:t>
      </w:r>
      <w:r>
        <w:rPr>
          <w:rFonts w:cs="Calibri"/>
        </w:rPr>
        <w:t xml:space="preserve"> </w:t>
      </w:r>
      <w:r>
        <w:rPr>
          <w:rFonts w:cs="Calibri"/>
        </w:rPr>
        <w:t>字段数</w:t>
      </w:r>
      <w:r>
        <w:rPr>
          <w:rFonts w:cs="Calibri"/>
        </w:rPr>
        <w:t xml:space="preserve"> = PRAGMA </w:t>
      </w:r>
      <w:r>
        <w:rPr>
          <w:rFonts w:cs="Calibri"/>
        </w:rPr>
        <w:t>列数（含</w:t>
      </w:r>
      <w:r>
        <w:rPr>
          <w:rFonts w:cs="Calibri"/>
        </w:rPr>
        <w:t xml:space="preserve"> 6 </w:t>
      </w:r>
      <w:r>
        <w:rPr>
          <w:rFonts w:cs="Calibri"/>
        </w:rPr>
        <w:t>个新增列）</w:t>
      </w:r>
    </w:p>
    <w:p w14:paraId="449ED433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G2 </w:t>
      </w:r>
      <w:r>
        <w:rPr>
          <w:rFonts w:cs="Calibri"/>
        </w:rPr>
        <w:t>源表只读：</w:t>
      </w:r>
      <w:r>
        <w:rPr>
          <w:rFonts w:ascii="Consolas" w:eastAsia="Consolas" w:hAnsi="Consolas" w:cs="Consolas"/>
          <w:color w:val="800000"/>
          <w:sz w:val="20"/>
        </w:rPr>
        <w:t>hk_*</w:t>
      </w:r>
      <w:r>
        <w:rPr>
          <w:rFonts w:cs="Calibri"/>
        </w:rPr>
        <w:t xml:space="preserve"> </w:t>
      </w:r>
      <w:r>
        <w:rPr>
          <w:rFonts w:cs="Calibri"/>
        </w:rPr>
        <w:t>表结构未被</w:t>
      </w:r>
      <w:r>
        <w:rPr>
          <w:rFonts w:cs="Calibri"/>
        </w:rPr>
        <w:t xml:space="preserve"> P2 </w:t>
      </w:r>
      <w:r>
        <w:rPr>
          <w:rFonts w:cs="Calibri"/>
        </w:rPr>
        <w:t>改动</w:t>
      </w:r>
    </w:p>
    <w:p w14:paraId="1C3F81D8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[ ] G3 </w:t>
      </w:r>
      <w:r>
        <w:rPr>
          <w:rFonts w:cs="Calibri"/>
        </w:rPr>
        <w:t>无乱码：</w:t>
      </w:r>
      <w:r>
        <w:rPr>
          <w:rFonts w:cs="Calibri"/>
        </w:rPr>
        <w:t xml:space="preserve">CSV </w:t>
      </w:r>
      <w:r>
        <w:rPr>
          <w:rFonts w:cs="Calibri"/>
        </w:rPr>
        <w:t>报告</w:t>
      </w:r>
      <w:r>
        <w:rPr>
          <w:rFonts w:cs="Calibri"/>
        </w:rPr>
        <w:t xml:space="preserve"> utf-8-sig</w:t>
      </w:r>
    </w:p>
    <w:p w14:paraId="4B6502BA" w14:textId="77777777" w:rsidR="004404A0" w:rsidRDefault="004404A0">
      <w:pPr>
        <w:pBdr>
          <w:bottom w:val="single" w:sz="6" w:space="1" w:color="auto"/>
        </w:pBdr>
      </w:pPr>
    </w:p>
    <w:p w14:paraId="7D266971" w14:textId="77777777" w:rsidR="004404A0" w:rsidRDefault="00712865">
      <w:pPr>
        <w:pStyle w:val="Heading2"/>
      </w:pPr>
      <w:bookmarkStart w:id="9" w:name="_Toc238836142"/>
      <w:r>
        <w:rPr>
          <w:rFonts w:ascii="Arial" w:eastAsia="Microsoft YaHei" w:hAnsi="Arial" w:cs="Arial"/>
        </w:rPr>
        <w:t>验收标准</w:t>
      </w:r>
      <w:bookmarkEnd w:id="9"/>
    </w:p>
    <w:p w14:paraId="45A80604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必备：</w:t>
      </w:r>
      <w:r>
        <w:rPr>
          <w:rFonts w:cs="Calibri"/>
        </w:rPr>
        <w:t>A1</w:t>
      </w:r>
      <w:r>
        <w:rPr>
          <w:rFonts w:cs="Calibri"/>
        </w:rPr>
        <w:t>、</w:t>
      </w:r>
      <w:r>
        <w:rPr>
          <w:rFonts w:cs="Calibri"/>
        </w:rPr>
        <w:t>B1~B6</w:t>
      </w:r>
      <w:r>
        <w:rPr>
          <w:rFonts w:cs="Calibri"/>
        </w:rPr>
        <w:t>、</w:t>
      </w:r>
      <w:r>
        <w:rPr>
          <w:rFonts w:cs="Calibri"/>
        </w:rPr>
        <w:t>C1~C11</w:t>
      </w:r>
      <w:r>
        <w:rPr>
          <w:rFonts w:cs="Calibri"/>
        </w:rPr>
        <w:t>、</w:t>
      </w:r>
      <w:r>
        <w:rPr>
          <w:rFonts w:cs="Calibri"/>
        </w:rPr>
        <w:t>D1~D2</w:t>
      </w:r>
      <w:r>
        <w:rPr>
          <w:rFonts w:cs="Calibri"/>
        </w:rPr>
        <w:t>、</w:t>
      </w:r>
      <w:r>
        <w:rPr>
          <w:rFonts w:cs="Calibri"/>
        </w:rPr>
        <w:t>D5</w:t>
      </w:r>
      <w:r>
        <w:rPr>
          <w:rFonts w:cs="Calibri"/>
        </w:rPr>
        <w:t>、</w:t>
      </w:r>
      <w:r>
        <w:rPr>
          <w:rFonts w:cs="Calibri"/>
        </w:rPr>
        <w:t>E1~E4</w:t>
      </w:r>
      <w:r>
        <w:rPr>
          <w:rFonts w:cs="Calibri"/>
        </w:rPr>
        <w:t>、</w:t>
      </w:r>
      <w:r>
        <w:rPr>
          <w:rFonts w:cs="Calibri"/>
        </w:rPr>
        <w:t>F1~F3</w:t>
      </w:r>
      <w:r>
        <w:rPr>
          <w:rFonts w:cs="Calibri"/>
        </w:rPr>
        <w:t>、</w:t>
      </w:r>
      <w:r>
        <w:rPr>
          <w:rFonts w:cs="Calibri"/>
        </w:rPr>
        <w:t>G1~G3</w:t>
      </w:r>
      <w:r>
        <w:rPr>
          <w:rFonts w:cs="Calibri"/>
        </w:rPr>
        <w:t>；</w:t>
      </w:r>
    </w:p>
    <w:p w14:paraId="59FBABEE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可选：</w:t>
      </w:r>
      <w:r>
        <w:rPr>
          <w:rFonts w:cs="Calibri"/>
        </w:rPr>
        <w:t>A2~A3</w:t>
      </w:r>
      <w:r>
        <w:rPr>
          <w:rFonts w:cs="Calibri"/>
        </w:rPr>
        <w:t>、</w:t>
      </w:r>
      <w:r>
        <w:rPr>
          <w:rFonts w:cs="Calibri"/>
        </w:rPr>
        <w:t>D3~D4</w:t>
      </w:r>
      <w:r>
        <w:rPr>
          <w:rFonts w:cs="Calibri"/>
        </w:rPr>
        <w:t>；</w:t>
      </w:r>
    </w:p>
    <w:p w14:paraId="26FFB98E" w14:textId="77777777" w:rsidR="004404A0" w:rsidRDefault="0071286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说明：</w:t>
      </w:r>
      <w:r>
        <w:rPr>
          <w:rFonts w:cs="Calibri"/>
        </w:rPr>
        <w:t xml:space="preserve">E2 </w:t>
      </w:r>
      <w:r>
        <w:rPr>
          <w:rFonts w:cs="Calibri"/>
        </w:rPr>
        <w:t>属于抽样合理性验证，可结合最新报告</w:t>
      </w:r>
      <w:r>
        <w:rPr>
          <w:rFonts w:cs="Calibri"/>
        </w:rPr>
        <w:t xml:space="preserve"> CSV </w:t>
      </w:r>
      <w:r>
        <w:rPr>
          <w:rFonts w:cs="Calibri"/>
        </w:rPr>
        <w:t>抽查。</w:t>
      </w:r>
    </w:p>
    <w:sectPr w:rsidR="004404A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97C9A" w14:textId="77777777" w:rsidR="00712865" w:rsidRDefault="00712865" w:rsidP="00C51003">
      <w:pPr>
        <w:spacing w:after="0" w:line="240" w:lineRule="auto"/>
      </w:pPr>
      <w:r>
        <w:separator/>
      </w:r>
    </w:p>
  </w:endnote>
  <w:endnote w:type="continuationSeparator" w:id="0">
    <w:p w14:paraId="2C947459" w14:textId="77777777" w:rsidR="00712865" w:rsidRDefault="00712865" w:rsidP="00C51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5264B" w14:textId="77777777" w:rsidR="00712865" w:rsidRDefault="00712865" w:rsidP="00C51003">
      <w:pPr>
        <w:spacing w:after="0" w:line="240" w:lineRule="auto"/>
      </w:pPr>
      <w:r>
        <w:separator/>
      </w:r>
    </w:p>
  </w:footnote>
  <w:footnote w:type="continuationSeparator" w:id="0">
    <w:p w14:paraId="42EA0103" w14:textId="77777777" w:rsidR="00712865" w:rsidRDefault="00712865" w:rsidP="00C51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857555">
    <w:abstractNumId w:val="8"/>
  </w:num>
  <w:num w:numId="2" w16cid:durableId="511333846">
    <w:abstractNumId w:val="6"/>
  </w:num>
  <w:num w:numId="3" w16cid:durableId="1194727169">
    <w:abstractNumId w:val="5"/>
  </w:num>
  <w:num w:numId="4" w16cid:durableId="1499152795">
    <w:abstractNumId w:val="4"/>
  </w:num>
  <w:num w:numId="5" w16cid:durableId="430783064">
    <w:abstractNumId w:val="7"/>
  </w:num>
  <w:num w:numId="6" w16cid:durableId="1234730665">
    <w:abstractNumId w:val="3"/>
  </w:num>
  <w:num w:numId="7" w16cid:durableId="894505533">
    <w:abstractNumId w:val="2"/>
  </w:num>
  <w:num w:numId="8" w16cid:durableId="496117939">
    <w:abstractNumId w:val="1"/>
  </w:num>
  <w:num w:numId="9" w16cid:durableId="12345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4A0"/>
    <w:rsid w:val="00712865"/>
    <w:rsid w:val="007256F6"/>
    <w:rsid w:val="00AA1D8D"/>
    <w:rsid w:val="00B47730"/>
    <w:rsid w:val="00C510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49C0F7"/>
  <w14:defaultImageDpi w14:val="300"/>
  <w15:docId w15:val="{85D9386B-B5FF-411A-99E6-A37F192E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C51003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C51003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C51003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51003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51003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51003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51003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51003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51003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51003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2026-08-28T11:01:00Z</dcterms:modified>
  <cp:category/>
</cp:coreProperties>
</file>