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4C4D" w14:textId="77777777" w:rsidR="00EA7D76" w:rsidRDefault="00D918F7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测试清单</w:t>
      </w:r>
    </w:p>
    <w:p w14:paraId="6260DE78" w14:textId="77777777" w:rsidR="00EA7D76" w:rsidRDefault="00D918F7">
      <w:r>
        <w:br w:type="page"/>
      </w:r>
    </w:p>
    <w:p w14:paraId="394379CA" w14:textId="77777777" w:rsidR="00EA7D76" w:rsidRPr="00CA6C06" w:rsidRDefault="00D918F7" w:rsidP="00CA6C06">
      <w:pPr>
        <w:pStyle w:val="TOCHeading"/>
        <w:jc w:val="center"/>
        <w:rPr>
          <w:rFonts w:ascii="Microsoft YaHei" w:hAnsi="Microsoft YaHei"/>
          <w:sz w:val="36"/>
        </w:rPr>
      </w:pPr>
      <w:r w:rsidRPr="00CA6C06">
        <w:rPr>
          <w:rFonts w:ascii="Microsoft YaHei" w:hAnsi="Microsoft YaHei" w:cs="Microsoft YaHei"/>
          <w:sz w:val="36"/>
        </w:rPr>
        <w:lastRenderedPageBreak/>
        <w:t>目录</w:t>
      </w:r>
    </w:p>
    <w:p w14:paraId="04963FF7" w14:textId="2D532D11" w:rsidR="00CA6C06" w:rsidRDefault="00D918F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68" w:history="1">
        <w:r w:rsidR="00CA6C06" w:rsidRPr="008E4735">
          <w:rPr>
            <w:rStyle w:val="Hyperlink"/>
            <w:rFonts w:ascii="Arial" w:hAnsi="Arial"/>
            <w:noProof/>
          </w:rPr>
          <w:t xml:space="preserve">QCFP-MTF P3 </w:t>
        </w:r>
        <w:r w:rsidR="00CA6C06" w:rsidRPr="008E4735">
          <w:rPr>
            <w:rStyle w:val="Hyperlink"/>
            <w:rFonts w:ascii="Arial" w:hAnsi="Arial"/>
            <w:noProof/>
          </w:rPr>
          <w:t>测试清单</w:t>
        </w:r>
        <w:r w:rsidR="00CA6C06">
          <w:rPr>
            <w:noProof/>
            <w:webHidden/>
          </w:rPr>
          <w:tab/>
        </w:r>
        <w:r w:rsidR="00CA6C06">
          <w:rPr>
            <w:noProof/>
            <w:webHidden/>
          </w:rPr>
          <w:fldChar w:fldCharType="begin"/>
        </w:r>
        <w:r w:rsidR="00CA6C06">
          <w:rPr>
            <w:noProof/>
            <w:webHidden/>
          </w:rPr>
          <w:instrText xml:space="preserve"> PAGEREF _Toc238836168 \h </w:instrText>
        </w:r>
        <w:r w:rsidR="00CA6C06">
          <w:rPr>
            <w:noProof/>
            <w:webHidden/>
          </w:rPr>
        </w:r>
        <w:r w:rsidR="00CA6C06">
          <w:rPr>
            <w:noProof/>
            <w:webHidden/>
          </w:rPr>
          <w:fldChar w:fldCharType="separate"/>
        </w:r>
        <w:r w:rsidR="00CA6C06">
          <w:rPr>
            <w:noProof/>
            <w:webHidden/>
          </w:rPr>
          <w:t>3</w:t>
        </w:r>
        <w:r w:rsidR="00CA6C06">
          <w:rPr>
            <w:noProof/>
            <w:webHidden/>
          </w:rPr>
          <w:fldChar w:fldCharType="end"/>
        </w:r>
      </w:hyperlink>
    </w:p>
    <w:p w14:paraId="13208800" w14:textId="49CC9413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69" w:history="1">
        <w:r w:rsidRPr="008E4735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E345A" w14:textId="2AC5AD5A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0" w:history="1">
        <w:r w:rsidRPr="008E4735">
          <w:rPr>
            <w:rStyle w:val="Hyperlink"/>
            <w:rFonts w:ascii="Arial" w:hAnsi="Arial"/>
            <w:noProof/>
          </w:rPr>
          <w:t xml:space="preserve">A. </w:t>
        </w:r>
        <w:r w:rsidRPr="008E4735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FB3E0E" w14:textId="748FB602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1" w:history="1">
        <w:r w:rsidRPr="008E4735">
          <w:rPr>
            <w:rStyle w:val="Hyperlink"/>
            <w:rFonts w:ascii="Arial" w:hAnsi="Arial"/>
            <w:noProof/>
          </w:rPr>
          <w:t xml:space="preserve">B. </w:t>
        </w:r>
        <w:r w:rsidRPr="008E4735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88855D" w14:textId="50250258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2" w:history="1">
        <w:r w:rsidRPr="008E4735">
          <w:rPr>
            <w:rStyle w:val="Hyperlink"/>
            <w:rFonts w:ascii="Arial" w:hAnsi="Arial"/>
            <w:noProof/>
          </w:rPr>
          <w:t xml:space="preserve">C. </w:t>
        </w:r>
        <w:r w:rsidRPr="008E4735">
          <w:rPr>
            <w:rStyle w:val="Hyperlink"/>
            <w:rFonts w:ascii="Arial" w:hAnsi="Arial"/>
            <w:noProof/>
          </w:rPr>
          <w:t>数据表验证（</w:t>
        </w:r>
        <w:r w:rsidRPr="008E4735">
          <w:rPr>
            <w:rStyle w:val="Hyperlink"/>
            <w:rFonts w:ascii="Arial" w:hAnsi="Arial"/>
            <w:noProof/>
          </w:rPr>
          <w:t>qcfp_weekly_tactical</w:t>
        </w:r>
        <w:r w:rsidRPr="008E4735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71184D" w14:textId="11FDA5A7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3" w:history="1">
        <w:r w:rsidRPr="008E4735">
          <w:rPr>
            <w:rStyle w:val="Hyperlink"/>
            <w:rFonts w:ascii="Arial" w:hAnsi="Arial"/>
            <w:noProof/>
          </w:rPr>
          <w:t xml:space="preserve">D. </w:t>
        </w:r>
        <w:r w:rsidRPr="008E4735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BE21CF" w14:textId="12B035B5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4" w:history="1">
        <w:r w:rsidRPr="008E4735">
          <w:rPr>
            <w:rStyle w:val="Hyperlink"/>
            <w:rFonts w:ascii="Arial" w:hAnsi="Arial"/>
            <w:noProof/>
          </w:rPr>
          <w:t xml:space="preserve">E. </w:t>
        </w:r>
        <w:r w:rsidRPr="008E4735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23C1E4" w14:textId="30D5878C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5" w:history="1">
        <w:r w:rsidRPr="008E4735">
          <w:rPr>
            <w:rStyle w:val="Hyperlink"/>
            <w:rFonts w:ascii="Arial" w:hAnsi="Arial"/>
            <w:noProof/>
          </w:rPr>
          <w:t xml:space="preserve">F. </w:t>
        </w:r>
        <w:r w:rsidRPr="008E4735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20A70" w14:textId="2D9B3179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6" w:history="1">
        <w:r w:rsidRPr="008E4735">
          <w:rPr>
            <w:rStyle w:val="Hyperlink"/>
            <w:rFonts w:ascii="Arial" w:hAnsi="Arial"/>
            <w:noProof/>
          </w:rPr>
          <w:t xml:space="preserve">G. </w:t>
        </w:r>
        <w:r w:rsidRPr="008E4735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756E2" w14:textId="7DE64099" w:rsidR="00CA6C06" w:rsidRDefault="00CA6C06">
      <w:pPr>
        <w:pStyle w:val="TOC2"/>
        <w:tabs>
          <w:tab w:val="right" w:leader="dot" w:pos="9350"/>
        </w:tabs>
        <w:rPr>
          <w:noProof/>
        </w:rPr>
      </w:pPr>
      <w:hyperlink w:anchor="_Toc238836177" w:history="1">
        <w:r w:rsidRPr="008E4735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545CE" w14:textId="6BFD0107" w:rsidR="00EA7D76" w:rsidRDefault="00D918F7">
      <w:pPr>
        <w:pStyle w:val="TOC21"/>
        <w:tabs>
          <w:tab w:val="right" w:leader="dot" w:pos="9360"/>
        </w:tabs>
      </w:pPr>
      <w:r>
        <w:fldChar w:fldCharType="end"/>
      </w:r>
    </w:p>
    <w:p w14:paraId="79D3A8B4" w14:textId="77777777" w:rsidR="00EA7D76" w:rsidRDefault="00D918F7">
      <w:r>
        <w:br w:type="page"/>
      </w:r>
    </w:p>
    <w:p w14:paraId="47FBFC6C" w14:textId="77777777" w:rsidR="00EA7D76" w:rsidRDefault="00D918F7">
      <w:pPr>
        <w:pStyle w:val="Heading1"/>
      </w:pPr>
      <w:bookmarkStart w:id="0" w:name="_Toc238836168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测试清单</w:t>
      </w:r>
      <w:bookmarkEnd w:id="0"/>
    </w:p>
    <w:p w14:paraId="290F9EF7" w14:textId="77777777" w:rsidR="00EA7D76" w:rsidRDefault="00D918F7">
      <w:pPr>
        <w:ind w:left="567"/>
      </w:pPr>
      <w:r>
        <w:rPr>
          <w:rFonts w:cs="Calibri"/>
          <w:i/>
        </w:rPr>
        <w:t>适用范围：周线战术引擎（放量</w:t>
      </w:r>
      <w:r>
        <w:rPr>
          <w:rFonts w:cs="Calibri"/>
          <w:i/>
        </w:rPr>
        <w:t>/</w:t>
      </w:r>
      <w:r>
        <w:rPr>
          <w:rFonts w:cs="Calibri"/>
          <w:i/>
        </w:rPr>
        <w:t>缩量、换手偏离</w:t>
      </w:r>
      <w:r>
        <w:rPr>
          <w:rFonts w:cs="Calibri"/>
          <w:i/>
        </w:rPr>
        <w:t>/</w:t>
      </w:r>
      <w:r>
        <w:rPr>
          <w:rFonts w:cs="Calibri"/>
          <w:i/>
        </w:rPr>
        <w:t>极端、</w:t>
      </w:r>
      <w:r>
        <w:rPr>
          <w:rFonts w:cs="Calibri"/>
          <w:i/>
        </w:rPr>
        <w:t xml:space="preserve">VWAP </w:t>
      </w:r>
      <w:r>
        <w:rPr>
          <w:rFonts w:cs="Calibri"/>
          <w:i/>
        </w:rPr>
        <w:t>偏离、均线斜率、</w:t>
      </w:r>
      <w:r>
        <w:rPr>
          <w:rFonts w:cs="Calibri"/>
          <w:i/>
        </w:rPr>
        <w:t xml:space="preserve">4 </w:t>
      </w:r>
      <w:r>
        <w:rPr>
          <w:rFonts w:cs="Calibri"/>
          <w:i/>
        </w:rPr>
        <w:t>种信号）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P3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57523A81" w14:textId="77777777" w:rsidR="00EA7D76" w:rsidRDefault="00D918F7">
      <w:pPr>
        <w:pStyle w:val="Heading2"/>
      </w:pPr>
      <w:bookmarkStart w:id="1" w:name="_Toc238836169"/>
      <w:r>
        <w:rPr>
          <w:rFonts w:ascii="Arial" w:eastAsia="Microsoft YaHei" w:hAnsi="Arial" w:cs="Arial"/>
        </w:rPr>
        <w:t>运行环境</w:t>
      </w:r>
      <w:bookmarkEnd w:id="1"/>
    </w:p>
    <w:p w14:paraId="089B395D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45F457BD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49D6B4EB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4CE76B3F" w14:textId="77777777" w:rsidR="00EA7D76" w:rsidRDefault="00EA7D76">
      <w:pPr>
        <w:pBdr>
          <w:bottom w:val="single" w:sz="6" w:space="1" w:color="auto"/>
        </w:pBdr>
      </w:pPr>
    </w:p>
    <w:p w14:paraId="650A1B7D" w14:textId="77777777" w:rsidR="00EA7D76" w:rsidRDefault="00D918F7">
      <w:pPr>
        <w:pStyle w:val="Heading2"/>
      </w:pPr>
      <w:bookmarkStart w:id="2" w:name="_Toc238836170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FCD6ED0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97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17210AB1" w14:textId="77777777" w:rsidR="00EA7D76" w:rsidRDefault="00D918F7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97 passed</w:t>
      </w:r>
    </w:p>
    <w:p w14:paraId="69A3D5B5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A3 P3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Core\QCFP_MTF\tests\test_tactical\test_weekly_signal.py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P3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4D4A5D71" w14:textId="77777777" w:rsidR="00EA7D76" w:rsidRDefault="00D918F7">
      <w:pPr>
        <w:pStyle w:val="Heading2"/>
      </w:pPr>
      <w:bookmarkStart w:id="3" w:name="_Toc238836171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38EF85FA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B1 </w:t>
      </w:r>
      <w:r>
        <w:rPr>
          <w:rFonts w:cs="Calibri"/>
        </w:rPr>
        <w:t>周量：放量阈值（</w:t>
      </w:r>
      <w:r>
        <w:rPr>
          <w:rFonts w:cs="Calibri"/>
        </w:rPr>
        <w:t>&gt;MA20×1.8</w:t>
      </w:r>
      <w:r>
        <w:rPr>
          <w:rFonts w:cs="Calibri"/>
        </w:rPr>
        <w:t>）、缩量阈值（</w:t>
      </w:r>
      <w:r>
        <w:rPr>
          <w:rFonts w:cs="Calibri"/>
        </w:rPr>
        <w:t>&lt;MA20×0.5</w:t>
      </w:r>
      <w:r>
        <w:rPr>
          <w:rFonts w:cs="Calibri"/>
        </w:rPr>
        <w:t>）、窗口不足</w:t>
      </w:r>
      <w:r>
        <w:rPr>
          <w:rFonts w:cs="Calibri"/>
        </w:rPr>
        <w:t xml:space="preserve"> → 0</w:t>
      </w:r>
    </w:p>
    <w:p w14:paraId="57F39E10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周换手：季度周均偏离公式、极端换手（</w:t>
      </w:r>
      <w:r>
        <w:rPr>
          <w:rFonts w:cs="Calibri"/>
        </w:rPr>
        <w:t>&gt;MA8×2.0</w:t>
      </w:r>
      <w:r>
        <w:rPr>
          <w:rFonts w:cs="Calibri"/>
        </w:rPr>
        <w:t>）</w:t>
      </w:r>
    </w:p>
    <w:p w14:paraId="3803A846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周</w:t>
      </w:r>
      <w:r>
        <w:rPr>
          <w:rFonts w:cs="Calibri"/>
        </w:rPr>
        <w:t xml:space="preserve"> VWAP</w:t>
      </w:r>
      <w:r>
        <w:rPr>
          <w:rFonts w:cs="Calibri"/>
        </w:rPr>
        <w:t>：偏离公式手算一致、零成交量</w:t>
      </w:r>
      <w:r>
        <w:rPr>
          <w:rFonts w:cs="Calibri"/>
        </w:rPr>
        <w:t xml:space="preserve"> → NaN</w:t>
      </w:r>
    </w:p>
    <w:p w14:paraId="7F5B64CF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信号合成：突破三确认（新高</w:t>
      </w:r>
      <w:r>
        <w:rPr>
          <w:rFonts w:cs="Calibri"/>
        </w:rPr>
        <w:t>+</w:t>
      </w:r>
      <w:r>
        <w:rPr>
          <w:rFonts w:cs="Calibri"/>
        </w:rPr>
        <w:t>放量</w:t>
      </w:r>
      <w:r>
        <w:rPr>
          <w:rFonts w:cs="Calibri"/>
        </w:rPr>
        <w:t xml:space="preserve">+VWAP </w:t>
      </w:r>
      <w:r>
        <w:rPr>
          <w:rFonts w:cs="Calibri"/>
        </w:rPr>
        <w:t>上）、无放量不突破、破位、</w:t>
      </w:r>
      <w:r>
        <w:rPr>
          <w:rFonts w:cs="Calibri"/>
        </w:rPr>
        <w:t>Pullback</w:t>
      </w:r>
      <w:r>
        <w:rPr>
          <w:rFonts w:cs="Calibri"/>
        </w:rPr>
        <w:t>、</w:t>
      </w:r>
      <w:r>
        <w:rPr>
          <w:rFonts w:cs="Calibri"/>
        </w:rPr>
        <w:t>Consolidation</w:t>
      </w:r>
      <w:r>
        <w:rPr>
          <w:rFonts w:cs="Calibri"/>
        </w:rPr>
        <w:t>、均线加速</w:t>
      </w:r>
    </w:p>
    <w:p w14:paraId="7037622A" w14:textId="77777777" w:rsidR="00EA7D76" w:rsidRDefault="00D918F7">
      <w:pPr>
        <w:pStyle w:val="Heading2"/>
      </w:pPr>
      <w:bookmarkStart w:id="4" w:name="_Toc238836172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qcfp_weekly_tactical</w:t>
      </w:r>
      <w:r>
        <w:rPr>
          <w:rFonts w:ascii="Arial" w:eastAsia="Microsoft YaHei" w:hAnsi="Arial" w:cs="Arial"/>
        </w:rPr>
        <w:t>）</w:t>
      </w:r>
      <w:bookmarkEnd w:id="4"/>
    </w:p>
    <w:p w14:paraId="17BDE6F6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qcfp_weekly_tactical</w:t>
      </w:r>
      <w:r>
        <w:br/>
      </w:r>
      <w:r>
        <w:rPr>
          <w:rFonts w:cs="Calibri"/>
        </w:rPr>
        <w:t xml:space="preserve">→ 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</w:p>
    <w:p w14:paraId="6B522F06" w14:textId="77777777" w:rsidR="00EA7D76" w:rsidRDefault="00D918F7">
      <w:pPr>
        <w:spacing w:after="60"/>
        <w:ind w:left="283" w:hanging="283"/>
      </w:pPr>
      <w:r>
        <w:rPr>
          <w:rFonts w:cs="Calibri"/>
        </w:rPr>
        <w:lastRenderedPageBreak/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MIN(week_end), MAX(week_end) ...</w:t>
      </w:r>
      <w:r>
        <w:br/>
      </w:r>
      <w:r>
        <w:rPr>
          <w:rFonts w:cs="Calibri"/>
        </w:rPr>
        <w:t xml:space="preserve">→ 2010-01-08 ~ </w:t>
      </w:r>
      <w:r>
        <w:rPr>
          <w:rFonts w:cs="Calibri"/>
        </w:rPr>
        <w:t>2026-08-14</w:t>
      </w:r>
    </w:p>
    <w:p w14:paraId="4AE2FA35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信号分布：</w:t>
      </w:r>
      <w:r>
        <w:rPr>
          <w:rFonts w:ascii="Consolas" w:eastAsia="Consolas" w:hAnsi="Consolas" w:cs="Consolas"/>
          <w:color w:val="800000"/>
          <w:sz w:val="20"/>
        </w:rPr>
        <w:t>SELECT tactical_signal, COUNT(*) ... GROUP BY 1</w:t>
      </w:r>
      <w:r>
        <w:br/>
      </w:r>
      <w:r>
        <w:rPr>
          <w:rFonts w:cs="Calibri"/>
        </w:rPr>
        <w:t>→ Consolidation 8233 / Pullback 1038 / Breakdown 472 / Breakout 84</w:t>
      </w:r>
    </w:p>
    <w:p w14:paraId="00A59501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突破</w:t>
      </w:r>
      <w:r>
        <w:rPr>
          <w:rFonts w:cs="Calibri"/>
        </w:rPr>
        <w:t>/</w:t>
      </w:r>
      <w:r>
        <w:rPr>
          <w:rFonts w:cs="Calibri"/>
        </w:rPr>
        <w:t>破位标记：</w:t>
      </w:r>
      <w:r>
        <w:rPr>
          <w:rFonts w:ascii="Consolas" w:eastAsia="Consolas" w:hAnsi="Consolas" w:cs="Consolas"/>
          <w:color w:val="800000"/>
          <w:sz w:val="20"/>
        </w:rPr>
        <w:t>SELECT SUM(w_breakout), SUM(w_breakdown) FROM ...</w:t>
      </w:r>
      <w:r>
        <w:br/>
      </w:r>
      <w:r>
        <w:rPr>
          <w:rFonts w:cs="Calibri"/>
        </w:rPr>
        <w:t>→ 84 / 472</w:t>
      </w:r>
    </w:p>
    <w:p w14:paraId="6B52015B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量能标记：</w:t>
      </w:r>
      <w:r>
        <w:rPr>
          <w:rFonts w:ascii="Consolas" w:eastAsia="Consolas" w:hAnsi="Consolas" w:cs="Consolas"/>
          <w:color w:val="800000"/>
          <w:sz w:val="20"/>
        </w:rPr>
        <w:t>SELECT SUM(w_volume_breakout), SUM(w_volume_shrink), SUM(w_turnover_spike) FROM ...</w:t>
      </w:r>
      <w:r>
        <w:br/>
      </w:r>
      <w:r>
        <w:rPr>
          <w:rFonts w:cs="Calibri"/>
        </w:rPr>
        <w:t>→ 920 / 1418 / 501</w:t>
      </w:r>
    </w:p>
    <w:p w14:paraId="440AF087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C6 </w:t>
      </w:r>
      <w:r>
        <w:rPr>
          <w:rFonts w:cs="Calibri"/>
        </w:rPr>
        <w:t>均线斜率：</w:t>
      </w:r>
      <w:r>
        <w:rPr>
          <w:rFonts w:ascii="Consolas" w:eastAsia="Consolas" w:hAnsi="Consolas" w:cs="Consolas"/>
          <w:color w:val="800000"/>
          <w:sz w:val="20"/>
        </w:rPr>
        <w:t>SELECT w_ma_slope, COUNT(*) ...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加速</w:t>
      </w:r>
      <w:r>
        <w:rPr>
          <w:rFonts w:cs="Calibri"/>
        </w:rPr>
        <w:t xml:space="preserve"> 4019 / </w:t>
      </w:r>
      <w:r>
        <w:rPr>
          <w:rFonts w:cs="Calibri"/>
        </w:rPr>
        <w:t>减速</w:t>
      </w:r>
      <w:r>
        <w:rPr>
          <w:rFonts w:cs="Calibri"/>
        </w:rPr>
        <w:t xml:space="preserve"> 3927 / </w:t>
      </w:r>
      <w:r>
        <w:rPr>
          <w:rFonts w:cs="Calibri"/>
        </w:rPr>
        <w:t>平稳</w:t>
      </w:r>
      <w:r>
        <w:rPr>
          <w:rFonts w:cs="Calibri"/>
        </w:rPr>
        <w:t xml:space="preserve"> 1851</w:t>
      </w:r>
    </w:p>
    <w:p w14:paraId="72BA42C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C7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A:6914 / C:2913</w:t>
      </w:r>
      <w:r>
        <w:rPr>
          <w:rFonts w:cs="Calibri"/>
        </w:rPr>
        <w:t>（继承</w:t>
      </w:r>
      <w:r>
        <w:rPr>
          <w:rFonts w:cs="Calibri"/>
        </w:rPr>
        <w:t xml:space="preserve"> weekly_kline </w:t>
      </w:r>
      <w:r>
        <w:rPr>
          <w:rFonts w:cs="Calibri"/>
        </w:rPr>
        <w:t>审计等级）</w:t>
      </w:r>
    </w:p>
    <w:p w14:paraId="6EA0E764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weekly_tactical_engine.py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9827</w:t>
      </w:r>
      <w:r>
        <w:rPr>
          <w:rFonts w:cs="Calibri"/>
        </w:rPr>
        <w:t>）、无唯一键冲突</w:t>
      </w:r>
    </w:p>
    <w:p w14:paraId="2DD9E78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C9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index_list(qcfp_weekly_tactical)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idx_qcfp_wt_code_week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1B941E2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C10 </w:t>
      </w:r>
      <w:r>
        <w:rPr>
          <w:rFonts w:cs="Calibri"/>
        </w:rPr>
        <w:t>新增列：</w:t>
      </w:r>
      <w:r>
        <w:rPr>
          <w:rFonts w:ascii="Consolas" w:eastAsia="Consolas" w:hAnsi="Consolas" w:cs="Consolas"/>
          <w:color w:val="800000"/>
          <w:sz w:val="20"/>
        </w:rPr>
        <w:t>PRAGMA table_info(qcfp_weekly_tactical)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w_volume_shrink</w:t>
      </w:r>
    </w:p>
    <w:p w14:paraId="1C559E87" w14:textId="77777777" w:rsidR="00EA7D76" w:rsidRDefault="00D918F7">
      <w:pPr>
        <w:pStyle w:val="Heading2"/>
      </w:pPr>
      <w:bookmarkStart w:id="5" w:name="_Toc238836173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1BAF6B26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weekly_tactical_engine.py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865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00700 </w:t>
      </w:r>
      <w:r>
        <w:rPr>
          <w:rFonts w:cs="Calibri"/>
        </w:rPr>
        <w:t>周线数），退出码</w:t>
      </w:r>
      <w:r>
        <w:rPr>
          <w:rFonts w:cs="Calibri"/>
        </w:rPr>
        <w:t xml:space="preserve"> 0</w:t>
      </w:r>
    </w:p>
    <w:p w14:paraId="33AE5CEF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rPr>
          <w:rFonts w:cs="Calibri"/>
        </w:rPr>
        <w:t xml:space="preserve"> → "</w:t>
      </w:r>
      <w:r>
        <w:rPr>
          <w:rFonts w:cs="Calibri"/>
        </w:rPr>
        <w:t>已</w:t>
      </w:r>
      <w:r>
        <w:rPr>
          <w:rFonts w:cs="Calibri"/>
        </w:rPr>
        <w:t xml:space="preserve"> UPSERT 9827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4330054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2447676F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指定周：</w:t>
      </w:r>
      <w:r>
        <w:rPr>
          <w:rFonts w:ascii="Consolas" w:eastAsia="Consolas" w:hAnsi="Consolas" w:cs="Consolas"/>
          <w:color w:val="800000"/>
          <w:sz w:val="20"/>
        </w:rPr>
        <w:t>--week-end 2026-08-14</w:t>
      </w:r>
      <w:r>
        <w:rPr>
          <w:rFonts w:cs="Calibri"/>
        </w:rPr>
        <w:t xml:space="preserve"> → </w:t>
      </w:r>
      <w:r>
        <w:rPr>
          <w:rFonts w:cs="Calibri"/>
        </w:rPr>
        <w:t>仅该周</w:t>
      </w:r>
    </w:p>
    <w:p w14:paraId="6257E3B7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Report/QCFP_MTF/weekly/weekly_tactical_&lt;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60C7CDE1" w14:textId="77777777" w:rsidR="00EA7D76" w:rsidRDefault="00D918F7">
      <w:pPr>
        <w:pStyle w:val="Heading2"/>
      </w:pPr>
      <w:bookmarkStart w:id="6" w:name="_Toc238836174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6C3207E1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E1 00700 </w:t>
      </w:r>
      <w:r>
        <w:rPr>
          <w:rFonts w:cs="Calibri"/>
        </w:rPr>
        <w:t>最新周（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Consolidation</w:t>
      </w:r>
      <w:r>
        <w:rPr>
          <w:rFonts w:cs="Calibri"/>
        </w:rPr>
        <w:t>、无放量</w:t>
      </w:r>
      <w:r>
        <w:rPr>
          <w:rFonts w:cs="Calibri"/>
        </w:rPr>
        <w:t>/</w:t>
      </w:r>
      <w:r>
        <w:rPr>
          <w:rFonts w:cs="Calibri"/>
        </w:rPr>
        <w:t>缩量</w:t>
      </w:r>
      <w:r>
        <w:rPr>
          <w:rFonts w:cs="Calibri"/>
        </w:rPr>
        <w:t>/</w:t>
      </w:r>
      <w:r>
        <w:rPr>
          <w:rFonts w:cs="Calibri"/>
        </w:rPr>
        <w:t>极端换手、</w:t>
      </w:r>
      <w:r>
        <w:rPr>
          <w:rFonts w:cs="Calibri"/>
        </w:rPr>
        <w:t>VWAP -2.97%</w:t>
      </w:r>
      <w:r>
        <w:rPr>
          <w:rFonts w:cs="Calibri"/>
        </w:rPr>
        <w:t>、</w:t>
      </w:r>
      <w:r>
        <w:rPr>
          <w:rFonts w:cs="Calibri"/>
        </w:rPr>
        <w:t>slope=</w:t>
      </w:r>
      <w:r>
        <w:rPr>
          <w:rFonts w:cs="Calibri"/>
        </w:rPr>
        <w:t>减速</w:t>
      </w:r>
    </w:p>
    <w:p w14:paraId="5665261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E2 Breakout </w:t>
      </w:r>
      <w:r>
        <w:rPr>
          <w:rFonts w:cs="Calibri"/>
        </w:rPr>
        <w:t>稀有（</w:t>
      </w:r>
      <w:r>
        <w:rPr>
          <w:rFonts w:cs="Calibri"/>
        </w:rPr>
        <w:t>84/9827 ≈ 0.9%</w:t>
      </w:r>
      <w:r>
        <w:rPr>
          <w:rFonts w:cs="Calibri"/>
        </w:rPr>
        <w:t>）符合三重确认设计；</w:t>
      </w:r>
      <w:r>
        <w:rPr>
          <w:rFonts w:cs="Calibri"/>
        </w:rPr>
        <w:t>Breakdown 472</w:t>
      </w:r>
      <w:r>
        <w:rPr>
          <w:rFonts w:cs="Calibri"/>
        </w:rPr>
        <w:t>（</w:t>
      </w:r>
      <w:r>
        <w:rPr>
          <w:rFonts w:cs="Calibri"/>
        </w:rPr>
        <w:t>4.8%</w:t>
      </w:r>
      <w:r>
        <w:rPr>
          <w:rFonts w:cs="Calibri"/>
        </w:rPr>
        <w:t>）</w:t>
      </w:r>
    </w:p>
    <w:p w14:paraId="01733B2B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E3 Pullback </w:t>
      </w:r>
      <w:r>
        <w:rPr>
          <w:rFonts w:cs="Calibri"/>
        </w:rPr>
        <w:t>月份应伴随</w:t>
      </w:r>
      <w:r>
        <w:rPr>
          <w:rFonts w:cs="Calibri"/>
        </w:rPr>
        <w:t xml:space="preserve"> close &lt; ema5 </w:t>
      </w:r>
      <w:r>
        <w:rPr>
          <w:rFonts w:cs="Calibri"/>
        </w:rPr>
        <w:t>且</w:t>
      </w:r>
      <w:r>
        <w:rPr>
          <w:rFonts w:cs="Calibri"/>
        </w:rPr>
        <w:t xml:space="preserve"> &gt; ema20</w:t>
      </w:r>
      <w:r>
        <w:rPr>
          <w:rFonts w:cs="Calibri"/>
        </w:rPr>
        <w:t>（抽样报告</w:t>
      </w:r>
      <w:r>
        <w:rPr>
          <w:rFonts w:cs="Calibri"/>
        </w:rPr>
        <w:t xml:space="preserve"> CSV </w:t>
      </w:r>
      <w:r>
        <w:rPr>
          <w:rFonts w:cs="Calibri"/>
        </w:rPr>
        <w:t>验证）</w:t>
      </w:r>
    </w:p>
    <w:p w14:paraId="3CB188EF" w14:textId="77777777" w:rsidR="00EA7D76" w:rsidRDefault="00D918F7">
      <w:pPr>
        <w:pStyle w:val="Heading2"/>
      </w:pPr>
      <w:bookmarkStart w:id="7" w:name="_Toc238836175"/>
      <w:r>
        <w:rPr>
          <w:rFonts w:ascii="Arial" w:eastAsia="Microsoft YaHei" w:hAnsi="Arial" w:cs="Arial"/>
        </w:rPr>
        <w:lastRenderedPageBreak/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01DF0807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7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…structural → monthly_behavior → </w:t>
      </w:r>
      <w:r>
        <w:rPr>
          <w:rFonts w:cs="Calibri"/>
          <w:b/>
        </w:rPr>
        <w:t>weekly_tactical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6443B342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Log/weekly_tactical_engine.py.log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1440C618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13FC4C68" w14:textId="77777777" w:rsidR="00EA7D76" w:rsidRDefault="00D918F7">
      <w:pPr>
        <w:pStyle w:val="Heading2"/>
      </w:pPr>
      <w:bookmarkStart w:id="8" w:name="_Toc238836176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510BE269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Config/qcfp_weekly_tactical_dictionary.json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w_volume_shrink</w:t>
      </w:r>
      <w:r>
        <w:rPr>
          <w:rFonts w:cs="Calibri"/>
        </w:rPr>
        <w:t>）</w:t>
      </w:r>
    </w:p>
    <w:p w14:paraId="4FF9AB90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P3 </w:t>
      </w:r>
      <w:r>
        <w:rPr>
          <w:rFonts w:cs="Calibri"/>
        </w:rPr>
        <w:t>改动</w:t>
      </w:r>
    </w:p>
    <w:p w14:paraId="38378FDA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46965E2F" w14:textId="77777777" w:rsidR="00EA7D76" w:rsidRDefault="00EA7D76">
      <w:pPr>
        <w:pBdr>
          <w:bottom w:val="single" w:sz="6" w:space="1" w:color="auto"/>
        </w:pBdr>
      </w:pPr>
    </w:p>
    <w:p w14:paraId="11A80F90" w14:textId="77777777" w:rsidR="00EA7D76" w:rsidRDefault="00D918F7">
      <w:pPr>
        <w:pStyle w:val="Heading2"/>
      </w:pPr>
      <w:bookmarkStart w:id="9" w:name="_Toc238836177"/>
      <w:r>
        <w:rPr>
          <w:rFonts w:ascii="Arial" w:eastAsia="Microsoft YaHei" w:hAnsi="Arial" w:cs="Arial"/>
        </w:rPr>
        <w:t>验收标准</w:t>
      </w:r>
      <w:bookmarkEnd w:id="9"/>
    </w:p>
    <w:p w14:paraId="7769BCA9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C1~C10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E1~E3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2E7785D3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3A55AED1" w14:textId="77777777" w:rsidR="00EA7D76" w:rsidRDefault="00D918F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E3 </w:t>
      </w:r>
      <w:r>
        <w:rPr>
          <w:rFonts w:cs="Calibri"/>
        </w:rPr>
        <w:t>属抽样验证，可结合最新报告</w:t>
      </w:r>
      <w:r>
        <w:rPr>
          <w:rFonts w:cs="Calibri"/>
        </w:rPr>
        <w:t xml:space="preserve"> CSV </w:t>
      </w:r>
      <w:r>
        <w:rPr>
          <w:rFonts w:cs="Calibri"/>
        </w:rPr>
        <w:t>抽查。</w:t>
      </w:r>
    </w:p>
    <w:sectPr w:rsidR="00EA7D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D284" w14:textId="77777777" w:rsidR="00D918F7" w:rsidRDefault="00D918F7" w:rsidP="00CA6C06">
      <w:pPr>
        <w:spacing w:after="0" w:line="240" w:lineRule="auto"/>
      </w:pPr>
      <w:r>
        <w:separator/>
      </w:r>
    </w:p>
  </w:endnote>
  <w:endnote w:type="continuationSeparator" w:id="0">
    <w:p w14:paraId="65D4D772" w14:textId="77777777" w:rsidR="00D918F7" w:rsidRDefault="00D918F7" w:rsidP="00CA6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1350" w14:textId="77777777" w:rsidR="00D918F7" w:rsidRDefault="00D918F7" w:rsidP="00CA6C06">
      <w:pPr>
        <w:spacing w:after="0" w:line="240" w:lineRule="auto"/>
      </w:pPr>
      <w:r>
        <w:separator/>
      </w:r>
    </w:p>
  </w:footnote>
  <w:footnote w:type="continuationSeparator" w:id="0">
    <w:p w14:paraId="74C152A3" w14:textId="77777777" w:rsidR="00D918F7" w:rsidRDefault="00D918F7" w:rsidP="00CA6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69491">
    <w:abstractNumId w:val="8"/>
  </w:num>
  <w:num w:numId="2" w16cid:durableId="1517690490">
    <w:abstractNumId w:val="6"/>
  </w:num>
  <w:num w:numId="3" w16cid:durableId="1495686830">
    <w:abstractNumId w:val="5"/>
  </w:num>
  <w:num w:numId="4" w16cid:durableId="139808802">
    <w:abstractNumId w:val="4"/>
  </w:num>
  <w:num w:numId="5" w16cid:durableId="1804154616">
    <w:abstractNumId w:val="7"/>
  </w:num>
  <w:num w:numId="6" w16cid:durableId="823396667">
    <w:abstractNumId w:val="3"/>
  </w:num>
  <w:num w:numId="7" w16cid:durableId="477306372">
    <w:abstractNumId w:val="2"/>
  </w:num>
  <w:num w:numId="8" w16cid:durableId="549267255">
    <w:abstractNumId w:val="1"/>
  </w:num>
  <w:num w:numId="9" w16cid:durableId="30207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A7D"/>
    <w:rsid w:val="00AA1D8D"/>
    <w:rsid w:val="00B47730"/>
    <w:rsid w:val="00CA6C06"/>
    <w:rsid w:val="00CB0664"/>
    <w:rsid w:val="00D918F7"/>
    <w:rsid w:val="00EA7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7631E"/>
  <w14:defaultImageDpi w14:val="300"/>
  <w15:docId w15:val="{3D1E85FA-974F-4D7F-A785-0C2C9157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A6C06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CA6C06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A6C06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A6C06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6C06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6C06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6C06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6C06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6C06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6C06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2026-08-28T11:02:00Z</dcterms:modified>
  <cp:category/>
</cp:coreProperties>
</file>