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6A01" w14:textId="77777777" w:rsidR="00BA79AB" w:rsidRDefault="00F53E5D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使用手册</w:t>
      </w:r>
    </w:p>
    <w:p w14:paraId="21598A99" w14:textId="77777777" w:rsidR="00BA79AB" w:rsidRDefault="00F53E5D">
      <w:r>
        <w:br w:type="page"/>
      </w:r>
    </w:p>
    <w:p w14:paraId="0326C815" w14:textId="77777777" w:rsidR="00BA79AB" w:rsidRPr="003C51DC" w:rsidRDefault="00F53E5D" w:rsidP="003C51DC">
      <w:pPr>
        <w:pStyle w:val="TOCHeading"/>
        <w:jc w:val="center"/>
        <w:rPr>
          <w:rFonts w:ascii="Microsoft YaHei" w:hAnsi="Microsoft YaHei"/>
          <w:sz w:val="36"/>
        </w:rPr>
      </w:pPr>
      <w:r w:rsidRPr="003C51DC">
        <w:rPr>
          <w:rFonts w:ascii="Microsoft YaHei" w:hAnsi="Microsoft YaHei" w:cs="Microsoft YaHei"/>
          <w:sz w:val="36"/>
        </w:rPr>
        <w:lastRenderedPageBreak/>
        <w:t>目录</w:t>
      </w:r>
    </w:p>
    <w:p w14:paraId="048657A3" w14:textId="7436BB17" w:rsidR="003C51DC" w:rsidRDefault="00F53E5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18" w:history="1">
        <w:r w:rsidR="003C51DC" w:rsidRPr="00A3711A">
          <w:rPr>
            <w:rStyle w:val="Hyperlink"/>
            <w:rFonts w:ascii="Arial" w:hAnsi="Arial"/>
            <w:noProof/>
          </w:rPr>
          <w:t xml:space="preserve">QCFP-MTF P5 </w:t>
        </w:r>
        <w:r w:rsidR="003C51DC" w:rsidRPr="00A3711A">
          <w:rPr>
            <w:rStyle w:val="Hyperlink"/>
            <w:rFonts w:ascii="Arial" w:hAnsi="Arial"/>
            <w:noProof/>
          </w:rPr>
          <w:t>用户使用手册（含实例）</w:t>
        </w:r>
        <w:r w:rsidR="003C51DC">
          <w:rPr>
            <w:noProof/>
            <w:webHidden/>
          </w:rPr>
          <w:tab/>
        </w:r>
        <w:r w:rsidR="003C51DC">
          <w:rPr>
            <w:noProof/>
            <w:webHidden/>
          </w:rPr>
          <w:fldChar w:fldCharType="begin"/>
        </w:r>
        <w:r w:rsidR="003C51DC">
          <w:rPr>
            <w:noProof/>
            <w:webHidden/>
          </w:rPr>
          <w:instrText xml:space="preserve"> PAGEREF _Toc238836218 \h </w:instrText>
        </w:r>
        <w:r w:rsidR="003C51DC">
          <w:rPr>
            <w:noProof/>
            <w:webHidden/>
          </w:rPr>
        </w:r>
        <w:r w:rsidR="003C51DC">
          <w:rPr>
            <w:noProof/>
            <w:webHidden/>
          </w:rPr>
          <w:fldChar w:fldCharType="separate"/>
        </w:r>
        <w:r w:rsidR="003C51DC">
          <w:rPr>
            <w:noProof/>
            <w:webHidden/>
          </w:rPr>
          <w:t>3</w:t>
        </w:r>
        <w:r w:rsidR="003C51DC">
          <w:rPr>
            <w:noProof/>
            <w:webHidden/>
          </w:rPr>
          <w:fldChar w:fldCharType="end"/>
        </w:r>
      </w:hyperlink>
    </w:p>
    <w:p w14:paraId="30DCCD9A" w14:textId="0A607B89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19" w:history="1">
        <w:r w:rsidRPr="00A3711A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85670" w14:textId="088BDACE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0" w:history="1">
        <w:r w:rsidRPr="00A3711A">
          <w:rPr>
            <w:rStyle w:val="Hyperlink"/>
            <w:rFonts w:ascii="Arial" w:hAnsi="Arial"/>
            <w:noProof/>
          </w:rPr>
          <w:t>二、实例</w:t>
        </w:r>
        <w:r w:rsidRPr="00A3711A">
          <w:rPr>
            <w:rStyle w:val="Hyperlink"/>
            <w:rFonts w:ascii="Arial" w:hAnsi="Arial"/>
            <w:noProof/>
          </w:rPr>
          <w:t xml:space="preserve"> 1</w:t>
        </w:r>
        <w:r w:rsidRPr="00A3711A">
          <w:rPr>
            <w:rStyle w:val="Hyperlink"/>
            <w:rFonts w:ascii="Arial" w:hAnsi="Arial"/>
            <w:noProof/>
          </w:rPr>
          <w:t>：完整跑一遍（含</w:t>
        </w:r>
        <w:r w:rsidRPr="00A3711A">
          <w:rPr>
            <w:rStyle w:val="Hyperlink"/>
            <w:rFonts w:ascii="Arial" w:hAnsi="Arial"/>
            <w:noProof/>
          </w:rPr>
          <w:t xml:space="preserve"> P5 </w:t>
        </w:r>
        <w:r w:rsidRPr="00A3711A">
          <w:rPr>
            <w:rStyle w:val="Hyperlink"/>
            <w:rFonts w:ascii="Arial" w:hAnsi="Arial"/>
            <w:noProof/>
          </w:rPr>
          <w:t>决策引擎）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A8D0E8" w14:textId="100523F5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1" w:history="1">
        <w:r w:rsidRPr="00A3711A">
          <w:rPr>
            <w:rStyle w:val="Hyperlink"/>
            <w:rFonts w:ascii="Arial" w:hAnsi="Arial"/>
            <w:noProof/>
          </w:rPr>
          <w:t>三、实例</w:t>
        </w:r>
        <w:r w:rsidRPr="00A3711A">
          <w:rPr>
            <w:rStyle w:val="Hyperlink"/>
            <w:rFonts w:ascii="Arial" w:hAnsi="Arial"/>
            <w:noProof/>
          </w:rPr>
          <w:t xml:space="preserve"> 2</w:t>
        </w:r>
        <w:r w:rsidRPr="00A3711A">
          <w:rPr>
            <w:rStyle w:val="Hyperlink"/>
            <w:rFonts w:ascii="Arial" w:hAnsi="Arial"/>
            <w:noProof/>
          </w:rPr>
          <w:t>：回写</w:t>
        </w:r>
        <w:r w:rsidRPr="00A3711A">
          <w:rPr>
            <w:rStyle w:val="Hyperlink"/>
            <w:rFonts w:ascii="Arial" w:hAnsi="Arial"/>
            <w:noProof/>
          </w:rPr>
          <w:t xml:space="preserve"> Action / </w:t>
        </w:r>
        <w:r w:rsidRPr="00A3711A">
          <w:rPr>
            <w:rStyle w:val="Hyperlink"/>
            <w:rFonts w:ascii="Arial" w:hAnsi="Arial"/>
            <w:noProof/>
          </w:rPr>
          <w:t>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6317AD" w14:textId="501B216C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2" w:history="1">
        <w:r w:rsidRPr="00A3711A">
          <w:rPr>
            <w:rStyle w:val="Hyperlink"/>
            <w:rFonts w:ascii="Arial" w:hAnsi="Arial"/>
            <w:noProof/>
          </w:rPr>
          <w:t>四、实例</w:t>
        </w:r>
        <w:r w:rsidRPr="00A3711A">
          <w:rPr>
            <w:rStyle w:val="Hyperlink"/>
            <w:rFonts w:ascii="Arial" w:hAnsi="Arial"/>
            <w:noProof/>
          </w:rPr>
          <w:t xml:space="preserve"> 3</w:t>
        </w:r>
        <w:r w:rsidRPr="00A3711A">
          <w:rPr>
            <w:rStyle w:val="Hyperlink"/>
            <w:rFonts w:ascii="Arial" w:hAnsi="Arial"/>
            <w:noProof/>
          </w:rPr>
          <w:t>：生成个股</w:t>
        </w:r>
        <w:r w:rsidRPr="00A3711A">
          <w:rPr>
            <w:rStyle w:val="Hyperlink"/>
            <w:rFonts w:ascii="Arial" w:hAnsi="Arial"/>
            <w:noProof/>
          </w:rPr>
          <w:t xml:space="preserve"> DSS </w:t>
        </w:r>
        <w:r w:rsidRPr="00A3711A">
          <w:rPr>
            <w:rStyle w:val="Hyperlink"/>
            <w:rFonts w:ascii="Arial" w:hAnsi="Arial"/>
            <w:noProof/>
          </w:rPr>
          <w:t>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9043AB" w14:textId="4E5FA6CD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3" w:history="1">
        <w:r w:rsidRPr="00A3711A">
          <w:rPr>
            <w:rStyle w:val="Hyperlink"/>
            <w:rFonts w:ascii="Arial" w:hAnsi="Arial"/>
            <w:noProof/>
          </w:rPr>
          <w:t>五、实例</w:t>
        </w:r>
        <w:r w:rsidRPr="00A3711A">
          <w:rPr>
            <w:rStyle w:val="Hyperlink"/>
            <w:rFonts w:ascii="Arial" w:hAnsi="Arial"/>
            <w:noProof/>
          </w:rPr>
          <w:t xml:space="preserve"> 4</w:t>
        </w:r>
        <w:r w:rsidRPr="00A3711A">
          <w:rPr>
            <w:rStyle w:val="Hyperlink"/>
            <w:rFonts w:ascii="Arial" w:hAnsi="Arial"/>
            <w:noProof/>
          </w:rPr>
          <w:t>：查看决策分布与门控验证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80C412" w14:textId="7120BBAA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4" w:history="1">
        <w:r w:rsidRPr="00A3711A">
          <w:rPr>
            <w:rStyle w:val="Hyperlink"/>
            <w:rFonts w:ascii="Arial" w:hAnsi="Arial"/>
            <w:noProof/>
          </w:rPr>
          <w:t>六、实例</w:t>
        </w:r>
        <w:r w:rsidRPr="00A3711A">
          <w:rPr>
            <w:rStyle w:val="Hyperlink"/>
            <w:rFonts w:ascii="Arial" w:hAnsi="Arial"/>
            <w:noProof/>
          </w:rPr>
          <w:t xml:space="preserve"> 5</w:t>
        </w:r>
        <w:r w:rsidRPr="00A3711A">
          <w:rPr>
            <w:rStyle w:val="Hyperlink"/>
            <w:rFonts w:ascii="Arial" w:hAnsi="Arial"/>
            <w:noProof/>
          </w:rPr>
          <w:t>：解读</w:t>
        </w:r>
        <w:r w:rsidRPr="00A3711A">
          <w:rPr>
            <w:rStyle w:val="Hyperlink"/>
            <w:rFonts w:ascii="Arial" w:hAnsi="Arial"/>
            <w:noProof/>
          </w:rPr>
          <w:t xml:space="preserve"> Action </w:t>
        </w:r>
        <w:r w:rsidRPr="00A3711A">
          <w:rPr>
            <w:rStyle w:val="Hyperlink"/>
            <w:rFonts w:ascii="Arial" w:hAnsi="Arial"/>
            <w:noProof/>
          </w:rPr>
          <w:t>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EED548" w14:textId="2E56C8F6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5" w:history="1">
        <w:r w:rsidRPr="00A3711A">
          <w:rPr>
            <w:rStyle w:val="Hyperlink"/>
            <w:rFonts w:ascii="Arial" w:hAnsi="Arial"/>
            <w:noProof/>
          </w:rPr>
          <w:t>七、实例</w:t>
        </w:r>
        <w:r w:rsidRPr="00A3711A">
          <w:rPr>
            <w:rStyle w:val="Hyperlink"/>
            <w:rFonts w:ascii="Arial" w:hAnsi="Arial"/>
            <w:noProof/>
          </w:rPr>
          <w:t xml:space="preserve"> 6</w:t>
        </w:r>
        <w:r w:rsidRPr="00A3711A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7916D3" w14:textId="0910A651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6" w:history="1">
        <w:r w:rsidRPr="00A3711A">
          <w:rPr>
            <w:rStyle w:val="Hyperlink"/>
            <w:rFonts w:ascii="Arial" w:hAnsi="Arial"/>
            <w:noProof/>
          </w:rPr>
          <w:t>八、实例</w:t>
        </w:r>
        <w:r w:rsidRPr="00A3711A">
          <w:rPr>
            <w:rStyle w:val="Hyperlink"/>
            <w:rFonts w:ascii="Arial" w:hAnsi="Arial"/>
            <w:noProof/>
          </w:rPr>
          <w:t xml:space="preserve"> 7</w:t>
        </w:r>
        <w:r w:rsidRPr="00A3711A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6D9D88" w14:textId="67628F06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7" w:history="1">
        <w:r w:rsidRPr="00A3711A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412E10" w14:textId="1FBA3C5B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8" w:history="1">
        <w:r w:rsidRPr="00A3711A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911CD8" w14:textId="083250FD" w:rsidR="003C51DC" w:rsidRDefault="003C51DC">
      <w:pPr>
        <w:pStyle w:val="TOC2"/>
        <w:tabs>
          <w:tab w:val="right" w:leader="dot" w:pos="9350"/>
        </w:tabs>
        <w:rPr>
          <w:noProof/>
        </w:rPr>
      </w:pPr>
      <w:hyperlink w:anchor="_Toc238836229" w:history="1">
        <w:r w:rsidRPr="00A3711A">
          <w:rPr>
            <w:rStyle w:val="Hyperlink"/>
            <w:rFonts w:ascii="Arial" w:hAnsi="Arial"/>
            <w:noProof/>
          </w:rPr>
          <w:t>十一、</w:t>
        </w:r>
        <w:r w:rsidRPr="00A3711A">
          <w:rPr>
            <w:rStyle w:val="Hyperlink"/>
            <w:rFonts w:ascii="Arial" w:hAnsi="Arial"/>
            <w:noProof/>
          </w:rPr>
          <w:t xml:space="preserve">2D </w:t>
        </w:r>
        <w:r w:rsidRPr="00A3711A">
          <w:rPr>
            <w:rStyle w:val="Hyperlink"/>
            <w:rFonts w:ascii="Arial" w:hAnsi="Arial"/>
            <w:noProof/>
          </w:rPr>
          <w:t>决策与日线战术层（</w:t>
        </w:r>
        <w:r w:rsidRPr="00A3711A">
          <w:rPr>
            <w:rStyle w:val="Hyperlink"/>
            <w:rFonts w:ascii="Arial" w:hAnsi="Arial"/>
            <w:noProof/>
          </w:rPr>
          <w:t xml:space="preserve">V14 </w:t>
        </w:r>
        <w:r w:rsidRPr="00A3711A">
          <w:rPr>
            <w:rStyle w:val="Hyperlink"/>
            <w:rFonts w:ascii="Arial" w:hAnsi="Arial"/>
            <w:noProof/>
          </w:rPr>
          <w:t>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0DB51B" w14:textId="4D0C35DA" w:rsidR="00BA79AB" w:rsidRDefault="00F53E5D">
      <w:pPr>
        <w:pStyle w:val="TOC21"/>
        <w:tabs>
          <w:tab w:val="right" w:leader="dot" w:pos="9360"/>
        </w:tabs>
      </w:pPr>
      <w:r>
        <w:fldChar w:fldCharType="end"/>
      </w:r>
    </w:p>
    <w:p w14:paraId="72E9AF43" w14:textId="77777777" w:rsidR="00BA79AB" w:rsidRDefault="00F53E5D">
      <w:r>
        <w:br w:type="page"/>
      </w:r>
    </w:p>
    <w:p w14:paraId="09F5911C" w14:textId="77777777" w:rsidR="00BA79AB" w:rsidRDefault="00F53E5D">
      <w:pPr>
        <w:pStyle w:val="Heading1"/>
      </w:pPr>
      <w:bookmarkStart w:id="0" w:name="_Toc238836218"/>
      <w:r>
        <w:rPr>
          <w:rFonts w:ascii="Arial" w:eastAsia="Microsoft YaHei" w:hAnsi="Arial" w:cs="Arial"/>
        </w:rPr>
        <w:lastRenderedPageBreak/>
        <w:t xml:space="preserve">QCFP-MTF P5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2CCC84B6" w14:textId="77777777" w:rsidR="00BA79AB" w:rsidRDefault="00F53E5D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P5 DSS </w:t>
      </w:r>
      <w:r>
        <w:rPr>
          <w:rFonts w:cs="Calibri"/>
          <w:i/>
        </w:rPr>
        <w:t>决策层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3D0C1408" w14:textId="77777777" w:rsidR="00BA79AB" w:rsidRDefault="00F53E5D">
      <w:pPr>
        <w:pStyle w:val="Heading2"/>
      </w:pPr>
      <w:bookmarkStart w:id="1" w:name="_Toc238836219"/>
      <w:r>
        <w:rPr>
          <w:rFonts w:ascii="Arial" w:eastAsia="Microsoft YaHei" w:hAnsi="Arial" w:cs="Arial"/>
        </w:rPr>
        <w:t>一、环境准备</w:t>
      </w:r>
      <w:bookmarkEnd w:id="1"/>
    </w:p>
    <w:p w14:paraId="13694F8D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4A1D8321" w14:textId="77777777" w:rsidR="00BA79AB" w:rsidRDefault="00F53E5D">
      <w:pPr>
        <w:pStyle w:val="Heading2"/>
      </w:pPr>
      <w:bookmarkStart w:id="2" w:name="_Toc238836220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P5 </w:t>
      </w:r>
      <w:r>
        <w:rPr>
          <w:rFonts w:ascii="Arial" w:eastAsia="Microsoft YaHei" w:hAnsi="Arial" w:cs="Arial"/>
        </w:rPr>
        <w:t>决策引擎）</w:t>
      </w:r>
      <w:bookmarkEnd w:id="2"/>
    </w:p>
    <w:p w14:paraId="693C5796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4AF90416" w14:textId="77777777" w:rsidR="00BA79AB" w:rsidRDefault="00F53E5D">
      <w:r>
        <w:rPr>
          <w:rFonts w:cs="Calibri"/>
        </w:rPr>
        <w:t xml:space="preserve">9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 → quality → structural → monthly → weekly → mtf_fusion → </w:t>
      </w:r>
      <w:r>
        <w:rPr>
          <w:rFonts w:cs="Calibri"/>
          <w:b/>
        </w:rPr>
        <w:t>decision_engine</w:t>
      </w:r>
      <w:r>
        <w:rPr>
          <w:rFonts w:cs="Calibri"/>
        </w:rPr>
        <w:t xml:space="preserve"> → validate</w:t>
      </w:r>
      <w:r>
        <w:rPr>
          <w:rFonts w:cs="Calibri"/>
        </w:rPr>
        <w:t>。</w:t>
      </w:r>
    </w:p>
    <w:p w14:paraId="4E1E9DBA" w14:textId="77777777" w:rsidR="00BA79AB" w:rsidRDefault="00F53E5D">
      <w:pPr>
        <w:pStyle w:val="Heading2"/>
      </w:pPr>
      <w:bookmarkStart w:id="3" w:name="_Toc238836221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：回写</w:t>
      </w:r>
      <w:r>
        <w:rPr>
          <w:rFonts w:ascii="Arial" w:eastAsia="Microsoft YaHei" w:hAnsi="Arial" w:cs="Arial"/>
        </w:rPr>
        <w:t xml:space="preserve"> Action / </w:t>
      </w:r>
      <w:r>
        <w:rPr>
          <w:rFonts w:ascii="Arial" w:eastAsia="Microsoft YaHei" w:hAnsi="Arial" w:cs="Arial"/>
        </w:rPr>
        <w:t>风险</w:t>
      </w:r>
      <w:bookmarkEnd w:id="3"/>
    </w:p>
    <w:p w14:paraId="0795CB54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9827 </w:t>
      </w:r>
      <w:r>
        <w:rPr>
          <w:rFonts w:ascii="Consolas" w:eastAsia="Consolas" w:hAnsi="Consolas" w:cs="Consolas"/>
          <w:sz w:val="20"/>
        </w:rPr>
        <w:t>个决策点）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Core\QCFP_MTF\scripts\decision_engine.py --dry-run</w:t>
      </w:r>
      <w:r>
        <w:rPr>
          <w:rFonts w:ascii="Consolas" w:eastAsia="Consolas" w:hAnsi="Consolas" w:cs="Consolas"/>
          <w:sz w:val="20"/>
        </w:rPr>
        <w:br/>
      </w:r>
    </w:p>
    <w:p w14:paraId="18A6186E" w14:textId="77777777" w:rsidR="00BA79AB" w:rsidRDefault="00F53E5D">
      <w:pPr>
        <w:jc w:val="both"/>
      </w:pPr>
      <w:r>
        <w:rPr>
          <w:rFonts w:cs="Calibri"/>
        </w:rPr>
        <w:t>预期输出（全量）：</w:t>
      </w:r>
    </w:p>
    <w:p w14:paraId="3703EF4E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BEARISH_CONFIRMED → EXIT (risk=Extreme, score=20.0)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已回写</w:t>
      </w:r>
      <w:r>
        <w:rPr>
          <w:rFonts w:ascii="Consolas" w:eastAsia="Consolas" w:hAnsi="Consolas" w:cs="Consolas"/>
          <w:sz w:val="20"/>
        </w:rPr>
        <w:t xml:space="preserve"> 9827 </w:t>
      </w:r>
      <w:r>
        <w:rPr>
          <w:rFonts w:ascii="Consolas" w:eastAsia="Consolas" w:hAnsi="Consolas" w:cs="Consolas"/>
          <w:sz w:val="20"/>
        </w:rPr>
        <w:t>行</w:t>
      </w:r>
      <w:r>
        <w:rPr>
          <w:rFonts w:ascii="Consolas" w:eastAsia="Consolas" w:hAnsi="Consolas" w:cs="Consolas"/>
          <w:sz w:val="20"/>
        </w:rPr>
        <w:t xml:space="preserve"> action/risk </w:t>
      </w:r>
      <w:r>
        <w:rPr>
          <w:rFonts w:ascii="Consolas" w:eastAsia="Consolas" w:hAnsi="Consolas" w:cs="Consolas"/>
          <w:sz w:val="20"/>
        </w:rPr>
        <w:t>到</w:t>
      </w:r>
      <w:r>
        <w:rPr>
          <w:rFonts w:ascii="Consolas" w:eastAsia="Consolas" w:hAnsi="Consolas" w:cs="Consolas"/>
          <w:sz w:val="20"/>
        </w:rPr>
        <w:t xml:space="preserve"> qcfp_mtf_decision</w:t>
      </w:r>
      <w:r>
        <w:rPr>
          <w:rFonts w:ascii="Consolas" w:eastAsia="Consolas" w:hAnsi="Consolas" w:cs="Consolas"/>
          <w:sz w:val="20"/>
        </w:rPr>
        <w:br/>
      </w:r>
    </w:p>
    <w:p w14:paraId="2D0057C8" w14:textId="77777777" w:rsidR="00BA79AB" w:rsidRDefault="00F53E5D">
      <w:pPr>
        <w:pStyle w:val="Heading2"/>
      </w:pPr>
      <w:bookmarkStart w:id="4" w:name="_Toc238836222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：生成个股</w:t>
      </w:r>
      <w:r>
        <w:rPr>
          <w:rFonts w:ascii="Arial" w:eastAsia="Microsoft YaHei" w:hAnsi="Arial" w:cs="Arial"/>
        </w:rPr>
        <w:t xml:space="preserve"> DSS </w:t>
      </w:r>
      <w:r>
        <w:rPr>
          <w:rFonts w:ascii="Arial" w:eastAsia="Microsoft YaHei" w:hAnsi="Arial" w:cs="Arial"/>
        </w:rPr>
        <w:t>报告</w:t>
      </w:r>
      <w:bookmarkEnd w:id="4"/>
    </w:p>
    <w:p w14:paraId="01346256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默认取该股最新决策日</w:t>
      </w:r>
      <w:r>
        <w:rPr>
          <w:rFonts w:ascii="Consolas" w:eastAsia="Consolas" w:hAnsi="Consolas" w:cs="Consolas"/>
          <w:sz w:val="20"/>
        </w:rPr>
        <w:br/>
        <w:t>.venv\Scripts\python.exe Core\QCFP_MTF\scripts\dss_report.py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指定决策日</w:t>
      </w:r>
      <w:r>
        <w:rPr>
          <w:rFonts w:ascii="Consolas" w:eastAsia="Consolas" w:hAnsi="Consolas" w:cs="Consolas"/>
          <w:sz w:val="20"/>
        </w:rPr>
        <w:br/>
        <w:t>.venv\Scripts\python.exe Core\QCFP_MTF\scripts\dss_report.py --stock 00700 --date 2026-08-14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产物</w:t>
      </w:r>
      <w:r>
        <w:rPr>
          <w:rFonts w:ascii="Consolas" w:eastAsia="Consolas" w:hAnsi="Consolas" w:cs="Consolas"/>
          <w:sz w:val="20"/>
        </w:rPr>
        <w:br/>
        <w:t>Get-ChildItem Report\QCFP_MTF\dss | Sort-Object LastWriteTime -Descending | Select-Object -First 4 Name</w:t>
      </w:r>
      <w:r>
        <w:rPr>
          <w:rFonts w:ascii="Consolas" w:eastAsia="Consolas" w:hAnsi="Consolas" w:cs="Consolas"/>
          <w:sz w:val="20"/>
        </w:rPr>
        <w:br/>
        <w:t>Invoke-Item Report\QCFP_MTF\dss\00700_2026-08-14.md</w:t>
      </w:r>
      <w:r>
        <w:rPr>
          <w:rFonts w:ascii="Consolas" w:eastAsia="Consolas" w:hAnsi="Consolas" w:cs="Consolas"/>
          <w:sz w:val="20"/>
        </w:rPr>
        <w:br/>
      </w:r>
    </w:p>
    <w:p w14:paraId="51AD2614" w14:textId="77777777" w:rsidR="00BA79AB" w:rsidRDefault="00F53E5D">
      <w:pPr>
        <w:pStyle w:val="Heading2"/>
      </w:pPr>
      <w:bookmarkStart w:id="5" w:name="_Toc238836223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：查看决策分布与门控验证</w:t>
      </w:r>
      <w:bookmarkEnd w:id="5"/>
    </w:p>
    <w:p w14:paraId="7A9AA6E1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Action </w:t>
      </w:r>
      <w:r>
        <w:rPr>
          <w:rFonts w:ascii="Consolas" w:eastAsia="Consolas" w:hAnsi="Consolas" w:cs="Consolas"/>
          <w:sz w:val="20"/>
        </w:rPr>
        <w:t>分布</w:t>
      </w:r>
      <w:r>
        <w:rPr>
          <w:rFonts w:ascii="Consolas" w:eastAsia="Consolas" w:hAnsi="Consolas" w:cs="Consolas"/>
          <w:sz w:val="20"/>
        </w:rPr>
        <w:br/>
        <w:t>sqlite3 SQLiteDB\HK_Stock.db "SELECT action_signal,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风险分布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risk_level,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门控验证（必须返回</w:t>
      </w:r>
      <w:r>
        <w:rPr>
          <w:rFonts w:ascii="Consolas" w:eastAsia="Consolas" w:hAnsi="Consolas" w:cs="Consolas"/>
          <w:sz w:val="20"/>
        </w:rPr>
        <w:t xml:space="preserve"> 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sqlite3 SQLiteDB\HK_Stock.db "SELECT COUNT(*) FROM qcfp_mtf_decision WHERE structural_regime IN ('STRUCTURAL_DECLINE','STRUCTURAL_DISTRIBUTION') AND action_signal IN ('BUY','ADD');"</w:t>
      </w:r>
      <w:r>
        <w:rPr>
          <w:rFonts w:ascii="Consolas" w:eastAsia="Consolas" w:hAnsi="Consolas" w:cs="Consolas"/>
          <w:sz w:val="20"/>
        </w:rPr>
        <w:br/>
        <w:t>sqlite3 SQLiteDB\HK_Stock.db "SELECT COUNT(*) FROM qcfp_mtf_decision WHERE structural_regime IN ('STRUCTURAL_BULLISH','STRUCTURAL_ACCUMULATION') AND action_signal='EXIT';"</w:t>
      </w:r>
      <w:r>
        <w:rPr>
          <w:rFonts w:ascii="Consolas" w:eastAsia="Consolas" w:hAnsi="Consolas" w:cs="Consolas"/>
          <w:sz w:val="20"/>
        </w:rPr>
        <w:br/>
      </w:r>
    </w:p>
    <w:p w14:paraId="1A00F456" w14:textId="77777777" w:rsidR="00BA79AB" w:rsidRDefault="00F53E5D">
      <w:pPr>
        <w:pStyle w:val="Heading2"/>
      </w:pPr>
      <w:bookmarkStart w:id="6" w:name="_Toc238836224"/>
      <w:r>
        <w:rPr>
          <w:rFonts w:ascii="Arial" w:eastAsia="Microsoft YaHei" w:hAnsi="Arial" w:cs="Arial"/>
        </w:rPr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：解读</w:t>
      </w:r>
      <w:r>
        <w:rPr>
          <w:rFonts w:ascii="Arial" w:eastAsia="Microsoft YaHei" w:hAnsi="Arial" w:cs="Arial"/>
        </w:rPr>
        <w:t xml:space="preserve"> Action </w:t>
      </w:r>
      <w:r>
        <w:rPr>
          <w:rFonts w:ascii="Arial" w:eastAsia="Microsoft YaHei" w:hAnsi="Arial" w:cs="Arial"/>
        </w:rPr>
        <w:t>与风险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 w:rsidR="00BA79AB" w14:paraId="7D886BCF" w14:textId="77777777">
        <w:trPr>
          <w:tblHeader/>
        </w:trPr>
        <w:tc>
          <w:tcPr>
            <w:tcW w:w="3120" w:type="dxa"/>
            <w:shd w:val="clear" w:color="auto" w:fill="2F5496"/>
          </w:tcPr>
          <w:p w14:paraId="31AA3E9E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gridSpan w:val="2"/>
            <w:shd w:val="clear" w:color="auto" w:fill="2F5496"/>
          </w:tcPr>
          <w:p w14:paraId="6B30EFCA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Action</w:t>
            </w:r>
          </w:p>
        </w:tc>
        <w:tc>
          <w:tcPr>
            <w:tcW w:w="3120" w:type="dxa"/>
            <w:shd w:val="clear" w:color="auto" w:fill="2F5496"/>
          </w:tcPr>
          <w:p w14:paraId="4F6C01A8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BA79AB" w14:paraId="0ED89DBE" w14:textId="77777777">
        <w:tc>
          <w:tcPr>
            <w:tcW w:w="3120" w:type="dxa"/>
          </w:tcPr>
          <w:p w14:paraId="759CE5F9" w14:textId="77777777" w:rsidR="00BA79AB" w:rsidRDefault="00F53E5D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3120" w:type="dxa"/>
            <w:gridSpan w:val="2"/>
          </w:tcPr>
          <w:p w14:paraId="1F2F7260" w14:textId="77777777" w:rsidR="00BA79AB" w:rsidRDefault="00F53E5D">
            <w:r>
              <w:rPr>
                <w:rFonts w:cs="Calibri"/>
                <w:sz w:val="19"/>
              </w:rPr>
              <w:t>BUY</w:t>
            </w:r>
          </w:p>
        </w:tc>
        <w:tc>
          <w:tcPr>
            <w:tcW w:w="3120" w:type="dxa"/>
          </w:tcPr>
          <w:p w14:paraId="7A439C85" w14:textId="77777777" w:rsidR="00BA79AB" w:rsidRDefault="00F53E5D">
            <w:r>
              <w:rPr>
                <w:rFonts w:cs="Calibri"/>
                <w:sz w:val="19"/>
              </w:rPr>
              <w:t>强共振，可建仓</w:t>
            </w:r>
          </w:p>
        </w:tc>
      </w:tr>
      <w:tr w:rsidR="00BA79AB" w14:paraId="1412C58E" w14:textId="77777777">
        <w:tc>
          <w:tcPr>
            <w:tcW w:w="3120" w:type="dxa"/>
          </w:tcPr>
          <w:p w14:paraId="27284C94" w14:textId="77777777" w:rsidR="00BA79AB" w:rsidRDefault="00F53E5D">
            <w:r>
              <w:rPr>
                <w:rFonts w:cs="Calibri"/>
                <w:sz w:val="19"/>
              </w:rPr>
              <w:t>BULLISH_STABLE</w:t>
            </w:r>
          </w:p>
        </w:tc>
        <w:tc>
          <w:tcPr>
            <w:tcW w:w="3120" w:type="dxa"/>
            <w:gridSpan w:val="2"/>
          </w:tcPr>
          <w:p w14:paraId="500E9957" w14:textId="77777777" w:rsidR="00BA79AB" w:rsidRDefault="00F53E5D">
            <w:r>
              <w:rPr>
                <w:rFonts w:cs="Calibri"/>
                <w:sz w:val="19"/>
              </w:rPr>
              <w:t>HOLD</w:t>
            </w:r>
          </w:p>
        </w:tc>
        <w:tc>
          <w:tcPr>
            <w:tcW w:w="3120" w:type="dxa"/>
          </w:tcPr>
          <w:p w14:paraId="5B1D74B2" w14:textId="77777777" w:rsidR="00BA79AB" w:rsidRDefault="00F53E5D">
            <w:r>
              <w:rPr>
                <w:rFonts w:cs="Calibri"/>
                <w:sz w:val="19"/>
              </w:rPr>
              <w:t>结构健康，持仓等待</w:t>
            </w:r>
          </w:p>
        </w:tc>
      </w:tr>
      <w:tr w:rsidR="00BA79AB" w14:paraId="079B1D3A" w14:textId="77777777">
        <w:tc>
          <w:tcPr>
            <w:tcW w:w="3120" w:type="dxa"/>
          </w:tcPr>
          <w:p w14:paraId="2F3199DA" w14:textId="77777777" w:rsidR="00BA79AB" w:rsidRDefault="00F53E5D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3120" w:type="dxa"/>
            <w:gridSpan w:val="2"/>
          </w:tcPr>
          <w:p w14:paraId="1CE7FBB1" w14:textId="77777777" w:rsidR="00BA79AB" w:rsidRDefault="00F53E5D">
            <w:r>
              <w:rPr>
                <w:rFonts w:cs="Calibri"/>
                <w:sz w:val="19"/>
              </w:rPr>
              <w:t>REDUCE</w:t>
            </w:r>
          </w:p>
        </w:tc>
        <w:tc>
          <w:tcPr>
            <w:tcW w:w="3120" w:type="dxa"/>
          </w:tcPr>
          <w:p w14:paraId="0AAF7152" w14:textId="77777777" w:rsidR="00BA79AB" w:rsidRDefault="00F53E5D">
            <w:r>
              <w:rPr>
                <w:rFonts w:cs="Calibri"/>
                <w:sz w:val="19"/>
              </w:rPr>
              <w:t>战术预警，减仓观察（禁清仓）</w:t>
            </w:r>
          </w:p>
        </w:tc>
      </w:tr>
      <w:tr w:rsidR="00BA79AB" w14:paraId="0E7DE493" w14:textId="77777777">
        <w:tc>
          <w:tcPr>
            <w:tcW w:w="3120" w:type="dxa"/>
          </w:tcPr>
          <w:p w14:paraId="64BCE3A7" w14:textId="77777777" w:rsidR="00BA79AB" w:rsidRDefault="00F53E5D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3120" w:type="dxa"/>
            <w:gridSpan w:val="2"/>
          </w:tcPr>
          <w:p w14:paraId="3D76769A" w14:textId="77777777" w:rsidR="00BA79AB" w:rsidRDefault="00F53E5D">
            <w:r>
              <w:rPr>
                <w:rFonts w:cs="Calibri"/>
                <w:sz w:val="19"/>
              </w:rPr>
              <w:t>WAIT</w:t>
            </w:r>
          </w:p>
        </w:tc>
        <w:tc>
          <w:tcPr>
            <w:tcW w:w="3120" w:type="dxa"/>
          </w:tcPr>
          <w:p w14:paraId="04B0D23B" w14:textId="77777777" w:rsidR="00BA79AB" w:rsidRDefault="00F53E5D">
            <w:r>
              <w:rPr>
                <w:rFonts w:cs="Calibri"/>
                <w:sz w:val="19"/>
              </w:rPr>
              <w:t>反弹候选，等待确认</w:t>
            </w:r>
          </w:p>
        </w:tc>
      </w:tr>
      <w:tr w:rsidR="00BA79AB" w14:paraId="68A8B40A" w14:textId="77777777">
        <w:tc>
          <w:tcPr>
            <w:tcW w:w="3120" w:type="dxa"/>
          </w:tcPr>
          <w:p w14:paraId="0EB6854A" w14:textId="77777777" w:rsidR="00BA79AB" w:rsidRDefault="00F53E5D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3120" w:type="dxa"/>
            <w:gridSpan w:val="2"/>
          </w:tcPr>
          <w:p w14:paraId="0B242FF8" w14:textId="77777777" w:rsidR="00BA79AB" w:rsidRDefault="00F53E5D">
            <w:r>
              <w:rPr>
                <w:rFonts w:cs="Calibri"/>
                <w:sz w:val="19"/>
              </w:rPr>
              <w:t>EXIT</w:t>
            </w:r>
          </w:p>
        </w:tc>
        <w:tc>
          <w:tcPr>
            <w:tcW w:w="3120" w:type="dxa"/>
          </w:tcPr>
          <w:p w14:paraId="0650E688" w14:textId="77777777" w:rsidR="00BA79AB" w:rsidRDefault="00F53E5D">
            <w:r>
              <w:rPr>
                <w:rFonts w:cs="Calibri"/>
                <w:sz w:val="19"/>
              </w:rPr>
              <w:t>多周期退潮，回避</w:t>
            </w:r>
          </w:p>
        </w:tc>
      </w:tr>
      <w:tr w:rsidR="00BA79AB" w14:paraId="56AADEB4" w14:textId="77777777">
        <w:tc>
          <w:tcPr>
            <w:tcW w:w="3120" w:type="dxa"/>
          </w:tcPr>
          <w:p w14:paraId="2B0FCC29" w14:textId="77777777" w:rsidR="00BA79AB" w:rsidRDefault="00F53E5D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3120" w:type="dxa"/>
            <w:gridSpan w:val="2"/>
          </w:tcPr>
          <w:p w14:paraId="18180349" w14:textId="77777777" w:rsidR="00BA79AB" w:rsidRDefault="00F53E5D">
            <w:r>
              <w:rPr>
                <w:rFonts w:cs="Calibri"/>
                <w:sz w:val="19"/>
              </w:rPr>
              <w:t>WAIT</w:t>
            </w:r>
          </w:p>
        </w:tc>
        <w:tc>
          <w:tcPr>
            <w:tcW w:w="3120" w:type="dxa"/>
          </w:tcPr>
          <w:p w14:paraId="6C42B872" w14:textId="77777777" w:rsidR="00BA79AB" w:rsidRDefault="00F53E5D">
            <w:r>
              <w:rPr>
                <w:rFonts w:cs="Calibri"/>
                <w:sz w:val="19"/>
              </w:rPr>
              <w:t>数据不足，无信号</w:t>
            </w:r>
          </w:p>
        </w:tc>
      </w:tr>
      <w:tr w:rsidR="00BA79AB" w14:paraId="420EF77C" w14:textId="77777777">
        <w:trPr>
          <w:tblHeader/>
        </w:trPr>
        <w:tc>
          <w:tcPr>
            <w:tcW w:w="4680" w:type="dxa"/>
            <w:gridSpan w:val="2"/>
            <w:shd w:val="clear" w:color="auto" w:fill="2F5496"/>
          </w:tcPr>
          <w:p w14:paraId="742E91CE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  <w:tc>
          <w:tcPr>
            <w:tcW w:w="4680" w:type="dxa"/>
            <w:gridSpan w:val="2"/>
            <w:shd w:val="clear" w:color="auto" w:fill="2F5496"/>
          </w:tcPr>
          <w:p w14:paraId="399C73B0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A79AB" w14:paraId="3821DE58" w14:textId="77777777">
        <w:tc>
          <w:tcPr>
            <w:tcW w:w="4680" w:type="dxa"/>
            <w:gridSpan w:val="2"/>
          </w:tcPr>
          <w:p w14:paraId="53393400" w14:textId="77777777" w:rsidR="00BA79AB" w:rsidRDefault="00F53E5D">
            <w:r>
              <w:rPr>
                <w:rFonts w:cs="Calibri"/>
                <w:sz w:val="19"/>
              </w:rPr>
              <w:lastRenderedPageBreak/>
              <w:t>Low</w:t>
            </w:r>
          </w:p>
        </w:tc>
        <w:tc>
          <w:tcPr>
            <w:tcW w:w="4680" w:type="dxa"/>
            <w:gridSpan w:val="2"/>
          </w:tcPr>
          <w:p w14:paraId="548CC9AD" w14:textId="77777777" w:rsidR="00BA79AB" w:rsidRDefault="00F53E5D">
            <w:r>
              <w:rPr>
                <w:rFonts w:cs="Calibri"/>
                <w:sz w:val="19"/>
              </w:rPr>
              <w:t>结构健康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无背离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市场偏多</w:t>
            </w:r>
          </w:p>
        </w:tc>
      </w:tr>
      <w:tr w:rsidR="00BA79AB" w14:paraId="2D41B887" w14:textId="77777777">
        <w:tc>
          <w:tcPr>
            <w:tcW w:w="4680" w:type="dxa"/>
            <w:gridSpan w:val="2"/>
          </w:tcPr>
          <w:p w14:paraId="065BB069" w14:textId="77777777" w:rsidR="00BA79AB" w:rsidRDefault="00F53E5D">
            <w:r>
              <w:rPr>
                <w:rFonts w:cs="Calibri"/>
                <w:sz w:val="19"/>
              </w:rPr>
              <w:t>Medium</w:t>
            </w:r>
          </w:p>
        </w:tc>
        <w:tc>
          <w:tcPr>
            <w:tcW w:w="4680" w:type="dxa"/>
            <w:gridSpan w:val="2"/>
          </w:tcPr>
          <w:p w14:paraId="068B68D7" w14:textId="77777777" w:rsidR="00BA79AB" w:rsidRDefault="00F53E5D">
            <w:r>
              <w:rPr>
                <w:rFonts w:cs="Calibri"/>
                <w:sz w:val="19"/>
              </w:rPr>
              <w:t>轻度预警（如</w:t>
            </w:r>
            <w:r>
              <w:rPr>
                <w:rFonts w:cs="Calibri"/>
                <w:sz w:val="19"/>
              </w:rPr>
              <w:t xml:space="preserve"> BULLISH_WARNING + </w:t>
            </w:r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BA79AB" w14:paraId="663DD2E4" w14:textId="77777777">
        <w:tc>
          <w:tcPr>
            <w:tcW w:w="4680" w:type="dxa"/>
            <w:gridSpan w:val="2"/>
          </w:tcPr>
          <w:p w14:paraId="4D50E444" w14:textId="77777777" w:rsidR="00BA79AB" w:rsidRDefault="00F53E5D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4680" w:type="dxa"/>
            <w:gridSpan w:val="2"/>
          </w:tcPr>
          <w:p w14:paraId="3351DAA6" w14:textId="77777777" w:rsidR="00BA79AB" w:rsidRDefault="00F53E5D">
            <w:r>
              <w:rPr>
                <w:rFonts w:cs="Calibri"/>
                <w:sz w:val="19"/>
              </w:rPr>
              <w:t>结构走弱或市场风险偏好低</w:t>
            </w:r>
          </w:p>
        </w:tc>
      </w:tr>
      <w:tr w:rsidR="00BA79AB" w14:paraId="3CE92BFE" w14:textId="77777777">
        <w:tc>
          <w:tcPr>
            <w:tcW w:w="4680" w:type="dxa"/>
            <w:gridSpan w:val="2"/>
          </w:tcPr>
          <w:p w14:paraId="6CD064B2" w14:textId="77777777" w:rsidR="00BA79AB" w:rsidRDefault="00F53E5D">
            <w:r>
              <w:rPr>
                <w:rFonts w:cs="Calibri"/>
                <w:sz w:val="19"/>
              </w:rPr>
              <w:t>Extreme</w:t>
            </w:r>
          </w:p>
        </w:tc>
        <w:tc>
          <w:tcPr>
            <w:tcW w:w="4680" w:type="dxa"/>
            <w:gridSpan w:val="2"/>
          </w:tcPr>
          <w:p w14:paraId="11B3E1C6" w14:textId="77777777" w:rsidR="00BA79AB" w:rsidRDefault="00F53E5D"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背离</w:t>
            </w:r>
            <w:r>
              <w:rPr>
                <w:rFonts w:cs="Calibri"/>
                <w:sz w:val="19"/>
              </w:rPr>
              <w:t xml:space="preserve"> + risk_off </w:t>
            </w:r>
            <w:r>
              <w:rPr>
                <w:rFonts w:cs="Calibri"/>
                <w:sz w:val="19"/>
              </w:rPr>
              <w:t>叠加，或数据不足</w:t>
            </w:r>
          </w:p>
        </w:tc>
      </w:tr>
    </w:tbl>
    <w:p w14:paraId="5849788D" w14:textId="77777777" w:rsidR="00BA79AB" w:rsidRDefault="00F53E5D">
      <w:pPr>
        <w:pStyle w:val="Heading2"/>
      </w:pPr>
      <w:bookmarkStart w:id="7" w:name="_Toc238836225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15A2ABCA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133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P5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Core\QCFP_MTF\tests\test_decision\test_action_generator.py</w:t>
      </w:r>
      <w:r>
        <w:rPr>
          <w:rFonts w:ascii="Consolas" w:eastAsia="Consolas" w:hAnsi="Consolas" w:cs="Consolas"/>
          <w:sz w:val="20"/>
        </w:rPr>
        <w:br/>
        <w:t>.venv\Scripts\python.exe Core\QCFP_MTF\tests\test_decision\test_dss_output.py</w:t>
      </w:r>
      <w:r>
        <w:rPr>
          <w:rFonts w:ascii="Consolas" w:eastAsia="Consolas" w:hAnsi="Consolas" w:cs="Consolas"/>
          <w:sz w:val="20"/>
        </w:rPr>
        <w:br/>
      </w:r>
    </w:p>
    <w:p w14:paraId="1CA533CF" w14:textId="77777777" w:rsidR="00BA79AB" w:rsidRDefault="00F53E5D">
      <w:pPr>
        <w:pStyle w:val="Heading2"/>
      </w:pPr>
      <w:bookmarkStart w:id="8" w:name="_Toc238836226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08C1545C" w14:textId="77777777" w:rsidR="00BA79AB" w:rsidRDefault="00F53E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Log\decision_engine.py.log -Tail 30</w:t>
      </w:r>
      <w:r>
        <w:rPr>
          <w:rFonts w:ascii="Consolas" w:eastAsia="Consolas" w:hAnsi="Consolas" w:cs="Consolas"/>
          <w:sz w:val="20"/>
        </w:rPr>
        <w:br/>
      </w:r>
    </w:p>
    <w:p w14:paraId="7BCDFDD2" w14:textId="77777777" w:rsidR="00BA79AB" w:rsidRDefault="00F53E5D">
      <w:pPr>
        <w:pStyle w:val="Heading2"/>
      </w:pPr>
      <w:bookmarkStart w:id="9" w:name="_Toc238836227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79AB" w14:paraId="1423803C" w14:textId="77777777">
        <w:trPr>
          <w:tblHeader/>
        </w:trPr>
        <w:tc>
          <w:tcPr>
            <w:tcW w:w="3120" w:type="dxa"/>
            <w:shd w:val="clear" w:color="auto" w:fill="2F5496"/>
          </w:tcPr>
          <w:p w14:paraId="288F6E88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21901A05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3042F7A7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A79AB" w14:paraId="59855784" w14:textId="77777777">
        <w:tc>
          <w:tcPr>
            <w:tcW w:w="3120" w:type="dxa"/>
          </w:tcPr>
          <w:p w14:paraId="30FB4AF9" w14:textId="77777777" w:rsidR="00BA79AB" w:rsidRDefault="00F53E5D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33780FBE" w14:textId="77777777" w:rsidR="00BA79AB" w:rsidRDefault="00F53E5D">
            <w:r>
              <w:rPr>
                <w:rFonts w:cs="Calibri"/>
                <w:sz w:val="19"/>
              </w:rPr>
              <w:t>决策引擎</w:t>
            </w:r>
            <w:r>
              <w:rPr>
                <w:rFonts w:cs="Calibri"/>
                <w:sz w:val="19"/>
              </w:rPr>
              <w:t xml:space="preserve"> / dss_report</w:t>
            </w:r>
          </w:p>
        </w:tc>
        <w:tc>
          <w:tcPr>
            <w:tcW w:w="3120" w:type="dxa"/>
          </w:tcPr>
          <w:p w14:paraId="2000CB56" w14:textId="77777777" w:rsidR="00BA79AB" w:rsidRDefault="00F53E5D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BA79AB" w14:paraId="4DC362B8" w14:textId="77777777">
        <w:tc>
          <w:tcPr>
            <w:tcW w:w="3120" w:type="dxa"/>
          </w:tcPr>
          <w:p w14:paraId="6B7B4269" w14:textId="77777777" w:rsidR="00BA79AB" w:rsidRDefault="00F53E5D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2026-08-14</w:t>
            </w:r>
          </w:p>
        </w:tc>
        <w:tc>
          <w:tcPr>
            <w:tcW w:w="3120" w:type="dxa"/>
          </w:tcPr>
          <w:p w14:paraId="72AF9FB7" w14:textId="77777777" w:rsidR="00BA79AB" w:rsidRDefault="00F53E5D">
            <w:r>
              <w:rPr>
                <w:rFonts w:cs="Calibri"/>
                <w:sz w:val="19"/>
              </w:rPr>
              <w:t>dss_report</w:t>
            </w:r>
          </w:p>
        </w:tc>
        <w:tc>
          <w:tcPr>
            <w:tcW w:w="3120" w:type="dxa"/>
          </w:tcPr>
          <w:p w14:paraId="568F2D22" w14:textId="77777777" w:rsidR="00BA79AB" w:rsidRDefault="00F53E5D">
            <w:r>
              <w:rPr>
                <w:rFonts w:cs="Calibri"/>
                <w:sz w:val="19"/>
              </w:rPr>
              <w:t>指定决策日（默认最新）</w:t>
            </w:r>
          </w:p>
        </w:tc>
      </w:tr>
      <w:tr w:rsidR="00BA79AB" w14:paraId="67ED9290" w14:textId="77777777">
        <w:tc>
          <w:tcPr>
            <w:tcW w:w="3120" w:type="dxa"/>
          </w:tcPr>
          <w:p w14:paraId="5BAEFFDD" w14:textId="77777777" w:rsidR="00BA79AB" w:rsidRDefault="00F53E5D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639AA503" w14:textId="77777777" w:rsidR="00BA79AB" w:rsidRDefault="00F53E5D">
            <w:r>
              <w:rPr>
                <w:rFonts w:cs="Calibri"/>
                <w:sz w:val="19"/>
              </w:rPr>
              <w:t>决策引擎</w:t>
            </w:r>
          </w:p>
        </w:tc>
        <w:tc>
          <w:tcPr>
            <w:tcW w:w="3120" w:type="dxa"/>
          </w:tcPr>
          <w:p w14:paraId="3EB95B3A" w14:textId="77777777" w:rsidR="00BA79AB" w:rsidRDefault="00F53E5D">
            <w:r>
              <w:rPr>
                <w:rFonts w:cs="Calibri"/>
                <w:sz w:val="19"/>
              </w:rPr>
              <w:t>不写库，仅打印结果</w:t>
            </w:r>
          </w:p>
        </w:tc>
      </w:tr>
    </w:tbl>
    <w:p w14:paraId="201C9DFE" w14:textId="77777777" w:rsidR="00BA79AB" w:rsidRDefault="00F53E5D">
      <w:pPr>
        <w:pStyle w:val="Heading2"/>
      </w:pPr>
      <w:bookmarkStart w:id="10" w:name="_Toc238836228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A79AB" w14:paraId="124942C3" w14:textId="77777777">
        <w:trPr>
          <w:tblHeader/>
        </w:trPr>
        <w:tc>
          <w:tcPr>
            <w:tcW w:w="4680" w:type="dxa"/>
            <w:shd w:val="clear" w:color="auto" w:fill="2F5496"/>
          </w:tcPr>
          <w:p w14:paraId="04E5E089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01E39149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A79AB" w14:paraId="3FDEFA5A" w14:textId="77777777">
        <w:tc>
          <w:tcPr>
            <w:tcW w:w="4680" w:type="dxa"/>
          </w:tcPr>
          <w:p w14:paraId="1F92F0E3" w14:textId="77777777" w:rsidR="00BA79AB" w:rsidRDefault="00F53E5D">
            <w:r>
              <w:rPr>
                <w:rFonts w:cs="Calibri"/>
                <w:sz w:val="19"/>
              </w:rPr>
              <w:t xml:space="preserve">00700 </w:t>
            </w:r>
            <w:r>
              <w:rPr>
                <w:rFonts w:cs="Calibri"/>
                <w:sz w:val="19"/>
              </w:rPr>
              <w:t>建议</w:t>
            </w:r>
            <w:r>
              <w:rPr>
                <w:rFonts w:cs="Calibri"/>
                <w:sz w:val="19"/>
              </w:rPr>
              <w:t xml:space="preserve"> EXIT </w:t>
            </w:r>
            <w:r>
              <w:rPr>
                <w:rFonts w:cs="Calibri"/>
                <w:sz w:val="19"/>
              </w:rPr>
              <w:t>是否合理</w:t>
            </w:r>
          </w:p>
        </w:tc>
        <w:tc>
          <w:tcPr>
            <w:tcW w:w="4680" w:type="dxa"/>
          </w:tcPr>
          <w:p w14:paraId="632FE7DD" w14:textId="77777777" w:rsidR="00BA79AB" w:rsidRDefault="00F53E5D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DECLINE + </w:t>
            </w:r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Consolidation → </w:t>
            </w:r>
            <w:r>
              <w:rPr>
                <w:rFonts w:cs="Calibri"/>
                <w:sz w:val="19"/>
              </w:rPr>
              <w:t>空头族默认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BEARISH_CONFIRMED</w:t>
            </w:r>
            <w:r>
              <w:rPr>
                <w:rFonts w:cs="Calibri"/>
                <w:sz w:val="19"/>
              </w:rPr>
              <w:t>，符合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结构定生死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规则</w:t>
            </w:r>
          </w:p>
        </w:tc>
      </w:tr>
      <w:tr w:rsidR="00BA79AB" w14:paraId="68C1CA15" w14:textId="77777777">
        <w:tc>
          <w:tcPr>
            <w:tcW w:w="4680" w:type="dxa"/>
          </w:tcPr>
          <w:p w14:paraId="68372C34" w14:textId="77777777" w:rsidR="00BA79AB" w:rsidRDefault="00F53E5D">
            <w:r>
              <w:rPr>
                <w:rFonts w:cs="Calibri"/>
                <w:sz w:val="19"/>
              </w:rPr>
              <w:lastRenderedPageBreak/>
              <w:t xml:space="preserve">EXIT </w:t>
            </w:r>
            <w:r>
              <w:rPr>
                <w:rFonts w:cs="Calibri"/>
                <w:sz w:val="19"/>
              </w:rPr>
              <w:t>占比高（</w:t>
            </w:r>
            <w:r>
              <w:rPr>
                <w:rFonts w:cs="Calibri"/>
                <w:sz w:val="19"/>
              </w:rPr>
              <w:t>34%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27A7BB1B" w14:textId="77777777" w:rsidR="00BA79AB" w:rsidRDefault="00F53E5D">
            <w:r>
              <w:rPr>
                <w:rFonts w:cs="Calibri"/>
                <w:sz w:val="19"/>
              </w:rPr>
              <w:t>当前市场</w:t>
            </w:r>
            <w:r>
              <w:rPr>
                <w:rFonts w:cs="Calibri"/>
                <w:sz w:val="19"/>
              </w:rPr>
              <w:t xml:space="preserve"> risk_off </w:t>
            </w:r>
            <w:r>
              <w:rPr>
                <w:rFonts w:cs="Calibri"/>
                <w:sz w:val="19"/>
              </w:rPr>
              <w:t>环境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空头结构股票多；可通过</w:t>
            </w:r>
            <w:r>
              <w:rPr>
                <w:rFonts w:cs="Calibri"/>
                <w:sz w:val="19"/>
              </w:rPr>
              <w:t xml:space="preserve"> P6 </w:t>
            </w:r>
            <w:r>
              <w:rPr>
                <w:rFonts w:cs="Calibri"/>
                <w:sz w:val="19"/>
              </w:rPr>
              <w:t>回测验证阈值</w:t>
            </w:r>
          </w:p>
        </w:tc>
      </w:tr>
      <w:tr w:rsidR="00BA79AB" w14:paraId="0BE1E641" w14:textId="77777777">
        <w:tc>
          <w:tcPr>
            <w:tcW w:w="4680" w:type="dxa"/>
          </w:tcPr>
          <w:p w14:paraId="6D726836" w14:textId="77777777" w:rsidR="00BA79AB" w:rsidRDefault="00F53E5D">
            <w:r>
              <w:rPr>
                <w:rFonts w:cs="Calibri"/>
                <w:sz w:val="19"/>
              </w:rPr>
              <w:t>修改</w:t>
            </w:r>
            <w:r>
              <w:rPr>
                <w:rFonts w:cs="Calibri"/>
                <w:sz w:val="19"/>
              </w:rPr>
              <w:t xml:space="preserve"> Action </w:t>
            </w:r>
            <w:r>
              <w:rPr>
                <w:rFonts w:cs="Calibri"/>
                <w:sz w:val="19"/>
              </w:rPr>
              <w:t>映射</w:t>
            </w:r>
          </w:p>
        </w:tc>
        <w:tc>
          <w:tcPr>
            <w:tcW w:w="4680" w:type="dxa"/>
          </w:tcPr>
          <w:p w14:paraId="5914BEA0" w14:textId="77777777" w:rsidR="00BA79AB" w:rsidRDefault="00F53E5D">
            <w:r>
              <w:rPr>
                <w:rFonts w:cs="Calibri"/>
                <w:sz w:val="19"/>
              </w:rPr>
              <w:t>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decision.action_mapping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调整</w:t>
            </w:r>
          </w:p>
        </w:tc>
      </w:tr>
      <w:tr w:rsidR="00BA79AB" w14:paraId="5B57D6C0" w14:textId="77777777">
        <w:tc>
          <w:tcPr>
            <w:tcW w:w="4680" w:type="dxa"/>
          </w:tcPr>
          <w:p w14:paraId="744B1531" w14:textId="77777777" w:rsidR="00BA79AB" w:rsidRDefault="00F53E5D"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分布偏极端</w:t>
            </w:r>
          </w:p>
        </w:tc>
        <w:tc>
          <w:tcPr>
            <w:tcW w:w="4680" w:type="dxa"/>
          </w:tcPr>
          <w:p w14:paraId="7F78E0DF" w14:textId="77777777" w:rsidR="00BA79AB" w:rsidRDefault="00F53E5D">
            <w:r>
              <w:rPr>
                <w:rFonts w:cs="Calibri"/>
                <w:sz w:val="19"/>
              </w:rPr>
              <w:t xml:space="preserve">Extreme </w:t>
            </w:r>
            <w:r>
              <w:rPr>
                <w:rFonts w:cs="Calibri"/>
                <w:sz w:val="19"/>
              </w:rPr>
              <w:t>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背离</w:t>
            </w:r>
            <w:r>
              <w:rPr>
                <w:rFonts w:cs="Calibri"/>
                <w:sz w:val="19"/>
              </w:rPr>
              <w:t xml:space="preserve">+risk_off </w:t>
            </w:r>
            <w:r>
              <w:rPr>
                <w:rFonts w:cs="Calibri"/>
                <w:sz w:val="19"/>
              </w:rPr>
              <w:t>叠加导致，属保守设计</w:t>
            </w:r>
          </w:p>
        </w:tc>
      </w:tr>
      <w:tr w:rsidR="00BA79AB" w14:paraId="322AD4CB" w14:textId="77777777">
        <w:tc>
          <w:tcPr>
            <w:tcW w:w="4680" w:type="dxa"/>
          </w:tcPr>
          <w:p w14:paraId="53D67ACF" w14:textId="77777777" w:rsidR="00BA79AB" w:rsidRDefault="00F53E5D">
            <w:r>
              <w:rPr>
                <w:rFonts w:cs="Calibri"/>
                <w:sz w:val="19"/>
              </w:rPr>
              <w:t>决策引擎重跑分布不变</w:t>
            </w:r>
          </w:p>
        </w:tc>
        <w:tc>
          <w:tcPr>
            <w:tcW w:w="4680" w:type="dxa"/>
          </w:tcPr>
          <w:p w14:paraId="66324917" w14:textId="77777777" w:rsidR="00BA79AB" w:rsidRDefault="00F53E5D">
            <w:r>
              <w:rPr>
                <w:rFonts w:cs="Calibri"/>
                <w:sz w:val="19"/>
              </w:rPr>
              <w:t>幂等：同输入同输出（</w:t>
            </w:r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确定性）</w:t>
            </w:r>
          </w:p>
        </w:tc>
      </w:tr>
    </w:tbl>
    <w:p w14:paraId="303236A1" w14:textId="77777777" w:rsidR="00BA79AB" w:rsidRDefault="00F53E5D">
      <w:pPr>
        <w:pStyle w:val="Heading2"/>
      </w:pPr>
      <w:bookmarkStart w:id="11" w:name="_Toc238836229"/>
      <w:r>
        <w:rPr>
          <w:rFonts w:ascii="Arial" w:eastAsia="Microsoft YaHei" w:hAnsi="Arial" w:cs="Arial"/>
        </w:rPr>
        <w:t>十一、</w:t>
      </w:r>
      <w:r>
        <w:rPr>
          <w:rFonts w:ascii="Arial" w:eastAsia="Microsoft YaHei" w:hAnsi="Arial" w:cs="Arial"/>
        </w:rPr>
        <w:t xml:space="preserve">2D </w:t>
      </w:r>
      <w:r>
        <w:rPr>
          <w:rFonts w:ascii="Arial" w:eastAsia="Microsoft YaHei" w:hAnsi="Arial" w:cs="Arial"/>
        </w:rPr>
        <w:t>决策与日线战术层（</w:t>
      </w:r>
      <w:r>
        <w:rPr>
          <w:rFonts w:ascii="Arial" w:eastAsia="Microsoft YaHei" w:hAnsi="Arial" w:cs="Arial"/>
        </w:rPr>
        <w:t xml:space="preserve">V14 </w:t>
      </w:r>
      <w:r>
        <w:rPr>
          <w:rFonts w:ascii="Arial" w:eastAsia="Microsoft YaHei" w:hAnsi="Arial" w:cs="Arial"/>
        </w:rPr>
        <w:t>新增）</w:t>
      </w:r>
      <w:bookmarkEnd w:id="11"/>
    </w:p>
    <w:p w14:paraId="116691E3" w14:textId="77777777" w:rsidR="00BA79AB" w:rsidRDefault="00F53E5D">
      <w:pPr>
        <w:jc w:val="both"/>
      </w:pPr>
      <w:r>
        <w:rPr>
          <w:rFonts w:cs="Calibri"/>
        </w:rPr>
        <w:t>决策报告升级为二维表达，与</w:t>
      </w:r>
      <w:r>
        <w:rPr>
          <w:rFonts w:cs="Calibri"/>
        </w:rPr>
        <w:t xml:space="preserve"> Q/M/W </w:t>
      </w:r>
      <w:r>
        <w:rPr>
          <w:rFonts w:cs="Calibri"/>
        </w:rPr>
        <w:t>战略层解耦：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79AB" w14:paraId="76D81DB0" w14:textId="77777777">
        <w:trPr>
          <w:tblHeader/>
        </w:trPr>
        <w:tc>
          <w:tcPr>
            <w:tcW w:w="3120" w:type="dxa"/>
            <w:shd w:val="clear" w:color="auto" w:fill="2F5496"/>
          </w:tcPr>
          <w:p w14:paraId="26F76B50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7CDC983A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取值</w:t>
            </w:r>
          </w:p>
        </w:tc>
        <w:tc>
          <w:tcPr>
            <w:tcW w:w="3120" w:type="dxa"/>
            <w:shd w:val="clear" w:color="auto" w:fill="2F5496"/>
          </w:tcPr>
          <w:p w14:paraId="35C8E3CE" w14:textId="77777777" w:rsidR="00BA79AB" w:rsidRDefault="00F53E5D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</w:tr>
      <w:tr w:rsidR="00BA79AB" w14:paraId="4BE4C128" w14:textId="77777777">
        <w:tc>
          <w:tcPr>
            <w:tcW w:w="3120" w:type="dxa"/>
          </w:tcPr>
          <w:p w14:paraId="5BF7F08E" w14:textId="77777777" w:rsidR="00BA79AB" w:rsidRDefault="00F53E5D">
            <w:r>
              <w:rPr>
                <w:rFonts w:cs="Calibri"/>
                <w:sz w:val="19"/>
              </w:rPr>
              <w:t>战略定位</w:t>
            </w:r>
          </w:p>
        </w:tc>
        <w:tc>
          <w:tcPr>
            <w:tcW w:w="3120" w:type="dxa"/>
          </w:tcPr>
          <w:p w14:paraId="51D46F19" w14:textId="77777777" w:rsidR="00BA79AB" w:rsidRDefault="00F53E5D">
            <w:r>
              <w:rPr>
                <w:rFonts w:cs="Calibri"/>
                <w:sz w:val="19"/>
              </w:rPr>
              <w:t>LONG / NEUTRAL / DEFENSIVE</w:t>
            </w:r>
          </w:p>
        </w:tc>
        <w:tc>
          <w:tcPr>
            <w:tcW w:w="3120" w:type="dxa"/>
          </w:tcPr>
          <w:p w14:paraId="5DB6E10E" w14:textId="77777777" w:rsidR="00BA79AB" w:rsidRDefault="00F53E5D">
            <w:r>
              <w:rPr>
                <w:rFonts w:cs="Calibri"/>
                <w:sz w:val="19"/>
              </w:rPr>
              <w:t xml:space="preserve">Q/M/W MTF </w:t>
            </w:r>
            <w:r>
              <w:rPr>
                <w:rFonts w:cs="Calibri"/>
                <w:sz w:val="19"/>
              </w:rPr>
              <w:t>状态</w:t>
            </w:r>
          </w:p>
        </w:tc>
      </w:tr>
      <w:tr w:rsidR="00BA79AB" w14:paraId="3971C90E" w14:textId="77777777">
        <w:tc>
          <w:tcPr>
            <w:tcW w:w="3120" w:type="dxa"/>
          </w:tcPr>
          <w:p w14:paraId="21D30B07" w14:textId="77777777" w:rsidR="00BA79AB" w:rsidRDefault="00F53E5D">
            <w:r>
              <w:rPr>
                <w:rFonts w:cs="Calibri"/>
                <w:sz w:val="19"/>
              </w:rPr>
              <w:t>战术动作</w:t>
            </w:r>
          </w:p>
        </w:tc>
        <w:tc>
          <w:tcPr>
            <w:tcW w:w="3120" w:type="dxa"/>
          </w:tcPr>
          <w:p w14:paraId="385AC9CF" w14:textId="77777777" w:rsidR="00BA79AB" w:rsidRDefault="00F53E5D">
            <w:r>
              <w:rPr>
                <w:rFonts w:cs="Calibri"/>
                <w:sz w:val="19"/>
              </w:rPr>
              <w:t>ENTER / ADD / HOLD / REDUCE / EXIT / WAIT</w:t>
            </w:r>
          </w:p>
        </w:tc>
        <w:tc>
          <w:tcPr>
            <w:tcW w:w="3120" w:type="dxa"/>
          </w:tcPr>
          <w:p w14:paraId="0DFCE1DE" w14:textId="77777777" w:rsidR="00BA79AB" w:rsidRDefault="00F53E5D">
            <w:r>
              <w:rPr>
                <w:rFonts w:cs="Calibri"/>
                <w:sz w:val="19"/>
              </w:rPr>
              <w:t>战略状态</w:t>
            </w:r>
            <w:r>
              <w:rPr>
                <w:rFonts w:cs="Calibri"/>
                <w:sz w:val="19"/>
              </w:rPr>
              <w:t xml:space="preserve"> × </w:t>
            </w:r>
            <w:r>
              <w:rPr>
                <w:rFonts w:cs="Calibri"/>
                <w:sz w:val="19"/>
              </w:rPr>
              <w:t>日线时机</w:t>
            </w:r>
          </w:p>
        </w:tc>
      </w:tr>
    </w:tbl>
    <w:p w14:paraId="5D3AFBE5" w14:textId="77777777" w:rsidR="00BA79AB" w:rsidRDefault="00F53E5D">
      <w:pPr>
        <w:spacing w:after="60"/>
        <w:ind w:left="283" w:hanging="283"/>
      </w:pPr>
      <w:r>
        <w:rPr>
          <w:rFonts w:cs="Calibri"/>
        </w:rPr>
        <w:t xml:space="preserve">• DSS </w:t>
      </w:r>
      <w:r>
        <w:rPr>
          <w:rFonts w:cs="Calibri"/>
        </w:rPr>
        <w:t>决策摘要新增</w:t>
      </w:r>
      <w:r>
        <w:rPr>
          <w:rFonts w:cs="Calibri"/>
        </w:rPr>
        <w:t>"</w:t>
      </w:r>
      <w:r>
        <w:rPr>
          <w:rFonts w:cs="Calibri"/>
        </w:rPr>
        <w:t>战略</w:t>
      </w:r>
      <w:r>
        <w:rPr>
          <w:rFonts w:cs="Calibri"/>
        </w:rPr>
        <w:t xml:space="preserve"> × </w:t>
      </w:r>
      <w:r>
        <w:rPr>
          <w:rFonts w:cs="Calibri"/>
        </w:rPr>
        <w:t>战术</w:t>
      </w:r>
      <w:r>
        <w:rPr>
          <w:rFonts w:cs="Calibri"/>
        </w:rPr>
        <w:t>"</w:t>
      </w:r>
      <w:r>
        <w:rPr>
          <w:rFonts w:cs="Calibri"/>
        </w:rPr>
        <w:t>行（如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NEUTRAL × </w:t>
      </w:r>
      <w:r>
        <w:rPr>
          <w:rFonts w:ascii="Consolas" w:eastAsia="Consolas" w:hAnsi="Consolas" w:cs="Consolas"/>
          <w:color w:val="800000"/>
          <w:sz w:val="20"/>
        </w:rPr>
        <w:t>试多（</w:t>
      </w:r>
      <w:r>
        <w:rPr>
          <w:rFonts w:ascii="Consolas" w:eastAsia="Consolas" w:hAnsi="Consolas" w:cs="Consolas"/>
          <w:color w:val="800000"/>
          <w:sz w:val="20"/>
        </w:rPr>
        <w:t>TEST_BUY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>）；</w:t>
      </w:r>
    </w:p>
    <w:p w14:paraId="3ADE69EA" w14:textId="77777777" w:rsidR="00BA79AB" w:rsidRDefault="00F53E5D">
      <w:pPr>
        <w:spacing w:after="60"/>
        <w:ind w:left="283" w:hanging="283"/>
      </w:pPr>
      <w:r>
        <w:rPr>
          <w:rFonts w:cs="Calibri"/>
        </w:rPr>
        <w:t xml:space="preserve">• DSS </w:t>
      </w:r>
      <w:r>
        <w:rPr>
          <w:rFonts w:cs="Calibri"/>
        </w:rPr>
        <w:t>新增</w:t>
      </w:r>
      <w:r>
        <w:rPr>
          <w:rFonts w:cs="Calibri"/>
        </w:rPr>
        <w:t xml:space="preserve">"## 4.5 </w:t>
      </w:r>
      <w:r>
        <w:rPr>
          <w:rFonts w:cs="Calibri"/>
        </w:rPr>
        <w:t>日线战术层</w:t>
      </w:r>
      <w:r>
        <w:rPr>
          <w:rFonts w:cs="Calibri"/>
        </w:rPr>
        <w:t>"</w:t>
      </w:r>
      <w:r>
        <w:rPr>
          <w:rFonts w:cs="Calibri"/>
        </w:rPr>
        <w:t>小节：显示最新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daily_state</w:t>
      </w:r>
      <w:r>
        <w:rPr>
          <w:rFonts w:cs="Calibri"/>
        </w:rPr>
        <w:t>（截至交易日）与时机提示（吸筹</w:t>
      </w:r>
      <w:r>
        <w:rPr>
          <w:rFonts w:cs="Calibri"/>
        </w:rPr>
        <w:t>=</w:t>
      </w:r>
      <w:r>
        <w:rPr>
          <w:rFonts w:cs="Calibri"/>
        </w:rPr>
        <w:t>潜在突破可关注</w:t>
      </w:r>
      <w:r>
        <w:rPr>
          <w:rFonts w:cs="Calibri"/>
        </w:rPr>
        <w:t xml:space="preserve"> / </w:t>
      </w:r>
      <w:r>
        <w:rPr>
          <w:rFonts w:cs="Calibri"/>
        </w:rPr>
        <w:t>突破</w:t>
      </w:r>
      <w:r>
        <w:rPr>
          <w:rFonts w:cs="Calibri"/>
        </w:rPr>
        <w:t>=</w:t>
      </w:r>
      <w:r>
        <w:rPr>
          <w:rFonts w:cs="Calibri"/>
        </w:rPr>
        <w:t>允许早入场加仓</w:t>
      </w:r>
      <w:r>
        <w:rPr>
          <w:rFonts w:cs="Calibri"/>
        </w:rPr>
        <w:t xml:space="preserve"> / </w:t>
      </w:r>
      <w:r>
        <w:rPr>
          <w:rFonts w:cs="Calibri"/>
        </w:rPr>
        <w:t>回调</w:t>
      </w:r>
      <w:r>
        <w:rPr>
          <w:rFonts w:cs="Calibri"/>
        </w:rPr>
        <w:t>=</w:t>
      </w:r>
      <w:r>
        <w:rPr>
          <w:rFonts w:cs="Calibri"/>
        </w:rPr>
        <w:t>持有不减</w:t>
      </w:r>
      <w:r>
        <w:rPr>
          <w:rFonts w:cs="Calibri"/>
        </w:rPr>
        <w:t xml:space="preserve"> / </w:t>
      </w:r>
      <w:r>
        <w:rPr>
          <w:rFonts w:cs="Calibri"/>
        </w:rPr>
        <w:t>派发</w:t>
      </w:r>
      <w:r>
        <w:rPr>
          <w:rFonts w:cs="Calibri"/>
        </w:rPr>
        <w:t>=</w:t>
      </w:r>
      <w:r>
        <w:rPr>
          <w:rFonts w:cs="Calibri"/>
        </w:rPr>
        <w:t>战术减仓）；</w:t>
      </w:r>
    </w:p>
    <w:p w14:paraId="01921B2A" w14:textId="77777777" w:rsidR="00BA79AB" w:rsidRDefault="00F53E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日线层默认只读展示（</w:t>
      </w:r>
      <w:r>
        <w:rPr>
          <w:rFonts w:ascii="Consolas" w:eastAsia="Consolas" w:hAnsi="Consolas" w:cs="Consolas"/>
          <w:color w:val="800000"/>
          <w:sz w:val="20"/>
        </w:rPr>
        <w:t>daily.timing.enabled=false</w:t>
      </w:r>
      <w:r>
        <w:rPr>
          <w:rFonts w:cs="Calibri"/>
        </w:rPr>
        <w:t>），不改变数据库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>；通过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daily_alpha_test.py</w:t>
      </w:r>
      <w:r>
        <w:rPr>
          <w:rFonts w:cs="Calibri"/>
        </w:rPr>
        <w:t xml:space="preserve"> </w:t>
      </w:r>
      <w:r>
        <w:rPr>
          <w:rFonts w:cs="Calibri"/>
        </w:rPr>
        <w:t>验收后可开启为正式时机门。</w:t>
      </w:r>
    </w:p>
    <w:sectPr w:rsidR="00BA79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CB91" w14:textId="77777777" w:rsidR="00F53E5D" w:rsidRDefault="00F53E5D" w:rsidP="003C51DC">
      <w:pPr>
        <w:spacing w:after="0" w:line="240" w:lineRule="auto"/>
      </w:pPr>
      <w:r>
        <w:separator/>
      </w:r>
    </w:p>
  </w:endnote>
  <w:endnote w:type="continuationSeparator" w:id="0">
    <w:p w14:paraId="354E9C6A" w14:textId="77777777" w:rsidR="00F53E5D" w:rsidRDefault="00F53E5D" w:rsidP="003C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A7BB" w14:textId="77777777" w:rsidR="00F53E5D" w:rsidRDefault="00F53E5D" w:rsidP="003C51DC">
      <w:pPr>
        <w:spacing w:after="0" w:line="240" w:lineRule="auto"/>
      </w:pPr>
      <w:r>
        <w:separator/>
      </w:r>
    </w:p>
  </w:footnote>
  <w:footnote w:type="continuationSeparator" w:id="0">
    <w:p w14:paraId="406B2D92" w14:textId="77777777" w:rsidR="00F53E5D" w:rsidRDefault="00F53E5D" w:rsidP="003C5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762199">
    <w:abstractNumId w:val="8"/>
  </w:num>
  <w:num w:numId="2" w16cid:durableId="2060667592">
    <w:abstractNumId w:val="6"/>
  </w:num>
  <w:num w:numId="3" w16cid:durableId="850684586">
    <w:abstractNumId w:val="5"/>
  </w:num>
  <w:num w:numId="4" w16cid:durableId="112868645">
    <w:abstractNumId w:val="4"/>
  </w:num>
  <w:num w:numId="5" w16cid:durableId="771508427">
    <w:abstractNumId w:val="7"/>
  </w:num>
  <w:num w:numId="6" w16cid:durableId="85467028">
    <w:abstractNumId w:val="3"/>
  </w:num>
  <w:num w:numId="7" w16cid:durableId="1154104785">
    <w:abstractNumId w:val="2"/>
  </w:num>
  <w:num w:numId="8" w16cid:durableId="1407453792">
    <w:abstractNumId w:val="1"/>
  </w:num>
  <w:num w:numId="9" w16cid:durableId="158749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DC"/>
    <w:rsid w:val="00AA1D8D"/>
    <w:rsid w:val="00B47730"/>
    <w:rsid w:val="00B6036E"/>
    <w:rsid w:val="00BA79AB"/>
    <w:rsid w:val="00CB0664"/>
    <w:rsid w:val="00F53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F7F999"/>
  <w14:defaultImageDpi w14:val="300"/>
  <w15:docId w15:val="{17A70EFB-CB31-419A-B5E5-BE9E2D40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3C51D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3C51DC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3C51D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C51DC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51D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51D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51D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51D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51D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51D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2026-08-28T11:03:00Z</dcterms:modified>
  <cp:category/>
</cp:coreProperties>
</file>