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8A2E3" w14:textId="77777777" w:rsidR="000246BE" w:rsidRDefault="00F02559">
      <w:pPr>
        <w:jc w:val="center"/>
      </w:pPr>
      <w:r>
        <w:rPr>
          <w:rFonts w:ascii="Microsoft YaHei" w:hAnsi="Microsoft YaHei"/>
          <w:b/>
          <w:sz w:val="56"/>
        </w:rPr>
        <w:t>QCFP-MTF_P0_</w:t>
      </w:r>
      <w:r>
        <w:rPr>
          <w:rFonts w:ascii="Microsoft YaHei" w:hAnsi="Microsoft YaHei"/>
          <w:b/>
          <w:sz w:val="56"/>
        </w:rPr>
        <w:t>测试清单</w:t>
      </w:r>
    </w:p>
    <w:p w14:paraId="5A6DD96C" w14:textId="77777777" w:rsidR="000246BE" w:rsidRDefault="00F02559">
      <w:r>
        <w:br w:type="page"/>
      </w:r>
    </w:p>
    <w:p w14:paraId="433AE0D9" w14:textId="77777777" w:rsidR="000246BE" w:rsidRPr="005B1AE3" w:rsidRDefault="00F02559" w:rsidP="005B1AE3">
      <w:pPr>
        <w:pStyle w:val="TOCHeading"/>
        <w:jc w:val="center"/>
        <w:rPr>
          <w:rFonts w:ascii="Microsoft YaHei" w:hAnsi="Microsoft YaHei"/>
          <w:sz w:val="36"/>
        </w:rPr>
      </w:pPr>
      <w:r w:rsidRPr="005B1AE3">
        <w:rPr>
          <w:rFonts w:ascii="Microsoft YaHei" w:hAnsi="Microsoft YaHei" w:cs="Microsoft YaHei"/>
          <w:sz w:val="36"/>
        </w:rPr>
        <w:lastRenderedPageBreak/>
        <w:t>目录</w:t>
      </w:r>
    </w:p>
    <w:p w14:paraId="70C56F61" w14:textId="156C86CD" w:rsidR="005B1AE3" w:rsidRDefault="00F02559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25407" w:history="1">
        <w:r w:rsidR="005B1AE3" w:rsidRPr="000F4F3D">
          <w:rPr>
            <w:rStyle w:val="Hyperlink"/>
            <w:rFonts w:ascii="Arial" w:hAnsi="Arial"/>
            <w:noProof/>
          </w:rPr>
          <w:t xml:space="preserve">QCFP-MTF P0 </w:t>
        </w:r>
        <w:r w:rsidR="005B1AE3" w:rsidRPr="000F4F3D">
          <w:rPr>
            <w:rStyle w:val="Hyperlink"/>
            <w:rFonts w:ascii="Arial" w:hAnsi="Arial"/>
            <w:noProof/>
          </w:rPr>
          <w:t>测试清单</w:t>
        </w:r>
        <w:r w:rsidR="005B1AE3">
          <w:rPr>
            <w:noProof/>
            <w:webHidden/>
          </w:rPr>
          <w:tab/>
        </w:r>
        <w:r w:rsidR="005B1AE3">
          <w:rPr>
            <w:noProof/>
            <w:webHidden/>
          </w:rPr>
          <w:fldChar w:fldCharType="begin"/>
        </w:r>
        <w:r w:rsidR="005B1AE3">
          <w:rPr>
            <w:noProof/>
            <w:webHidden/>
          </w:rPr>
          <w:instrText xml:space="preserve"> PAGEREF _Toc238125407 \h </w:instrText>
        </w:r>
        <w:r w:rsidR="005B1AE3">
          <w:rPr>
            <w:noProof/>
            <w:webHidden/>
          </w:rPr>
        </w:r>
        <w:r w:rsidR="005B1AE3">
          <w:rPr>
            <w:noProof/>
            <w:webHidden/>
          </w:rPr>
          <w:fldChar w:fldCharType="separate"/>
        </w:r>
        <w:r w:rsidR="005B1AE3">
          <w:rPr>
            <w:noProof/>
            <w:webHidden/>
          </w:rPr>
          <w:t>3</w:t>
        </w:r>
        <w:r w:rsidR="005B1AE3">
          <w:rPr>
            <w:noProof/>
            <w:webHidden/>
          </w:rPr>
          <w:fldChar w:fldCharType="end"/>
        </w:r>
      </w:hyperlink>
    </w:p>
    <w:p w14:paraId="614EC62F" w14:textId="59F04EEF" w:rsidR="005B1AE3" w:rsidRDefault="005B1AE3">
      <w:pPr>
        <w:pStyle w:val="TOC2"/>
        <w:tabs>
          <w:tab w:val="right" w:leader="dot" w:pos="9350"/>
        </w:tabs>
        <w:rPr>
          <w:noProof/>
        </w:rPr>
      </w:pPr>
      <w:hyperlink w:anchor="_Toc238125408" w:history="1">
        <w:r w:rsidRPr="000F4F3D">
          <w:rPr>
            <w:rStyle w:val="Hyperlink"/>
            <w:rFonts w:ascii="Arial" w:hAnsi="Arial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15F349" w14:textId="7291DA8B" w:rsidR="005B1AE3" w:rsidRDefault="005B1AE3">
      <w:pPr>
        <w:pStyle w:val="TOC2"/>
        <w:tabs>
          <w:tab w:val="right" w:leader="dot" w:pos="9350"/>
        </w:tabs>
        <w:rPr>
          <w:noProof/>
        </w:rPr>
      </w:pPr>
      <w:hyperlink w:anchor="_Toc238125409" w:history="1">
        <w:r w:rsidRPr="000F4F3D">
          <w:rPr>
            <w:rStyle w:val="Hyperlink"/>
            <w:rFonts w:ascii="Arial" w:hAnsi="Arial"/>
            <w:noProof/>
          </w:rPr>
          <w:t xml:space="preserve">A. </w:t>
        </w:r>
        <w:r w:rsidRPr="000F4F3D">
          <w:rPr>
            <w:rStyle w:val="Hyperlink"/>
            <w:rFonts w:ascii="Arial" w:hAnsi="Arial"/>
            <w:noProof/>
          </w:rPr>
          <w:t>自动化单元测试（模块级）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22F4D0" w14:textId="40D37BA4" w:rsidR="005B1AE3" w:rsidRDefault="005B1AE3">
      <w:pPr>
        <w:pStyle w:val="TOC2"/>
        <w:tabs>
          <w:tab w:val="right" w:leader="dot" w:pos="9350"/>
        </w:tabs>
        <w:rPr>
          <w:noProof/>
        </w:rPr>
      </w:pPr>
      <w:hyperlink w:anchor="_Toc238125410" w:history="1">
        <w:r w:rsidRPr="000F4F3D">
          <w:rPr>
            <w:rStyle w:val="Hyperlink"/>
            <w:rFonts w:ascii="Arial" w:hAnsi="Arial"/>
            <w:noProof/>
          </w:rPr>
          <w:t xml:space="preserve">B. </w:t>
        </w:r>
        <w:r w:rsidRPr="000F4F3D">
          <w:rPr>
            <w:rStyle w:val="Hyperlink"/>
            <w:rFonts w:ascii="Arial" w:hAnsi="Arial"/>
            <w:noProof/>
          </w:rPr>
          <w:t>数据表验证（</w:t>
        </w:r>
        <w:r w:rsidRPr="000F4F3D">
          <w:rPr>
            <w:rStyle w:val="Hyperlink"/>
            <w:rFonts w:ascii="Arial" w:hAnsi="Arial"/>
            <w:noProof/>
          </w:rPr>
          <w:t>SQLiteDB/HK_Stock.db</w:t>
        </w:r>
        <w:r w:rsidRPr="000F4F3D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16995E" w14:textId="53679EE9" w:rsidR="005B1AE3" w:rsidRDefault="005B1AE3">
      <w:pPr>
        <w:pStyle w:val="TOC2"/>
        <w:tabs>
          <w:tab w:val="right" w:leader="dot" w:pos="9350"/>
        </w:tabs>
        <w:rPr>
          <w:noProof/>
        </w:rPr>
      </w:pPr>
      <w:hyperlink w:anchor="_Toc238125411" w:history="1">
        <w:r w:rsidRPr="000F4F3D">
          <w:rPr>
            <w:rStyle w:val="Hyperlink"/>
            <w:rFonts w:ascii="Arial" w:hAnsi="Arial"/>
            <w:noProof/>
          </w:rPr>
          <w:t xml:space="preserve">C. </w:t>
        </w:r>
        <w:r w:rsidRPr="000F4F3D">
          <w:rPr>
            <w:rStyle w:val="Hyperlink"/>
            <w:rFonts w:ascii="Arial" w:hAnsi="Arial"/>
            <w:noProof/>
          </w:rPr>
          <w:t>配置验证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0681C5" w14:textId="744FDDA6" w:rsidR="005B1AE3" w:rsidRDefault="005B1AE3">
      <w:pPr>
        <w:pStyle w:val="TOC2"/>
        <w:tabs>
          <w:tab w:val="right" w:leader="dot" w:pos="9350"/>
        </w:tabs>
        <w:rPr>
          <w:noProof/>
        </w:rPr>
      </w:pPr>
      <w:hyperlink w:anchor="_Toc238125412" w:history="1">
        <w:r w:rsidRPr="000F4F3D">
          <w:rPr>
            <w:rStyle w:val="Hyperlink"/>
            <w:rFonts w:ascii="Arial" w:hAnsi="Arial"/>
            <w:noProof/>
          </w:rPr>
          <w:t xml:space="preserve">D. </w:t>
        </w:r>
        <w:r w:rsidRPr="000F4F3D">
          <w:rPr>
            <w:rStyle w:val="Hyperlink"/>
            <w:rFonts w:ascii="Arial" w:hAnsi="Arial"/>
            <w:noProof/>
          </w:rPr>
          <w:t>覆盖度审计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AD1524" w14:textId="443F43B1" w:rsidR="005B1AE3" w:rsidRDefault="005B1AE3">
      <w:pPr>
        <w:pStyle w:val="TOC2"/>
        <w:tabs>
          <w:tab w:val="right" w:leader="dot" w:pos="9350"/>
        </w:tabs>
        <w:rPr>
          <w:noProof/>
        </w:rPr>
      </w:pPr>
      <w:hyperlink w:anchor="_Toc238125413" w:history="1">
        <w:r w:rsidRPr="000F4F3D">
          <w:rPr>
            <w:rStyle w:val="Hyperlink"/>
            <w:rFonts w:ascii="Arial" w:hAnsi="Arial"/>
            <w:noProof/>
          </w:rPr>
          <w:t xml:space="preserve">E. </w:t>
        </w:r>
        <w:r w:rsidRPr="000F4F3D">
          <w:rPr>
            <w:rStyle w:val="Hyperlink"/>
            <w:rFonts w:ascii="Arial" w:hAnsi="Arial"/>
            <w:noProof/>
          </w:rPr>
          <w:t>数据质量检测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10F739" w14:textId="1A38356E" w:rsidR="005B1AE3" w:rsidRDefault="005B1AE3">
      <w:pPr>
        <w:pStyle w:val="TOC2"/>
        <w:tabs>
          <w:tab w:val="right" w:leader="dot" w:pos="9350"/>
        </w:tabs>
        <w:rPr>
          <w:noProof/>
        </w:rPr>
      </w:pPr>
      <w:hyperlink w:anchor="_Toc238125414" w:history="1">
        <w:r w:rsidRPr="000F4F3D">
          <w:rPr>
            <w:rStyle w:val="Hyperlink"/>
            <w:rFonts w:ascii="Arial" w:hAnsi="Arial"/>
            <w:noProof/>
          </w:rPr>
          <w:t xml:space="preserve">F. </w:t>
        </w:r>
        <w:r w:rsidRPr="000F4F3D">
          <w:rPr>
            <w:rStyle w:val="Hyperlink"/>
            <w:rFonts w:ascii="Arial" w:hAnsi="Arial"/>
            <w:noProof/>
          </w:rPr>
          <w:t>端到端工作流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E90F5C" w14:textId="6C9D8BB5" w:rsidR="005B1AE3" w:rsidRDefault="005B1AE3">
      <w:pPr>
        <w:pStyle w:val="TOC2"/>
        <w:tabs>
          <w:tab w:val="right" w:leader="dot" w:pos="9350"/>
        </w:tabs>
        <w:rPr>
          <w:noProof/>
        </w:rPr>
      </w:pPr>
      <w:hyperlink w:anchor="_Toc238125415" w:history="1">
        <w:r w:rsidRPr="000F4F3D">
          <w:rPr>
            <w:rStyle w:val="Hyperlink"/>
            <w:rFonts w:ascii="Arial" w:hAnsi="Arial"/>
            <w:noProof/>
          </w:rPr>
          <w:t xml:space="preserve">G. </w:t>
        </w:r>
        <w:r w:rsidRPr="000F4F3D">
          <w:rPr>
            <w:rStyle w:val="Hyperlink"/>
            <w:rFonts w:ascii="Arial" w:hAnsi="Arial"/>
            <w:noProof/>
          </w:rPr>
          <w:t>工程约定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FF2B77" w14:textId="36FE0DCA" w:rsidR="005B1AE3" w:rsidRDefault="005B1AE3">
      <w:pPr>
        <w:pStyle w:val="TOC2"/>
        <w:tabs>
          <w:tab w:val="right" w:leader="dot" w:pos="9350"/>
        </w:tabs>
        <w:rPr>
          <w:noProof/>
        </w:rPr>
      </w:pPr>
      <w:hyperlink w:anchor="_Toc238125416" w:history="1">
        <w:r w:rsidRPr="000F4F3D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D325FC" w14:textId="68335569" w:rsidR="000246BE" w:rsidRDefault="00F02559">
      <w:pPr>
        <w:pStyle w:val="TOC21"/>
        <w:tabs>
          <w:tab w:val="right" w:leader="dot" w:pos="9360"/>
        </w:tabs>
      </w:pPr>
      <w:r>
        <w:fldChar w:fldCharType="end"/>
      </w:r>
    </w:p>
    <w:p w14:paraId="15651A14" w14:textId="77777777" w:rsidR="000246BE" w:rsidRDefault="00F02559">
      <w:r>
        <w:br w:type="page"/>
      </w:r>
    </w:p>
    <w:p w14:paraId="62A62976" w14:textId="77777777" w:rsidR="000246BE" w:rsidRDefault="00F02559">
      <w:pPr>
        <w:pStyle w:val="Heading1"/>
      </w:pPr>
      <w:bookmarkStart w:id="0" w:name="_Toc238125407"/>
      <w:r>
        <w:rPr>
          <w:rFonts w:ascii="Arial" w:eastAsia="Microsoft YaHei" w:hAnsi="Arial" w:cs="Arial"/>
        </w:rPr>
        <w:lastRenderedPageBreak/>
        <w:t xml:space="preserve">QCFP-MTF P0 </w:t>
      </w:r>
      <w:r>
        <w:rPr>
          <w:rFonts w:ascii="Arial" w:eastAsia="Microsoft YaHei" w:hAnsi="Arial" w:cs="Arial"/>
        </w:rPr>
        <w:t>测试清单</w:t>
      </w:r>
      <w:bookmarkEnd w:id="0"/>
    </w:p>
    <w:p w14:paraId="1B91768D" w14:textId="77777777" w:rsidR="000246BE" w:rsidRDefault="00F02559">
      <w:pPr>
        <w:ind w:left="567"/>
      </w:pPr>
      <w:r>
        <w:rPr>
          <w:rFonts w:cs="Calibri"/>
          <w:i/>
        </w:rPr>
        <w:t>适用范围：</w:t>
      </w:r>
      <w:r>
        <w:rPr>
          <w:rFonts w:ascii="Consolas" w:eastAsia="Consolas" w:hAnsi="Consolas" w:cs="Consolas"/>
          <w:i/>
          <w:color w:val="800000"/>
          <w:sz w:val="20"/>
        </w:rPr>
        <w:t>Core/QCFP_MTF</w:t>
      </w:r>
      <w:r>
        <w:rPr>
          <w:rFonts w:cs="Calibri"/>
          <w:i/>
        </w:rPr>
        <w:t xml:space="preserve"> P0 </w:t>
      </w:r>
      <w:r>
        <w:rPr>
          <w:rFonts w:cs="Calibri"/>
          <w:i/>
        </w:rPr>
        <w:t>阶段交付（基础设施与数据层）</w:t>
      </w:r>
      <w:r>
        <w:rPr>
          <w:i/>
        </w:rPr>
        <w:br/>
      </w:r>
      <w:r>
        <w:rPr>
          <w:rFonts w:cs="Calibri"/>
          <w:i/>
        </w:rPr>
        <w:t>验收口径：</w:t>
      </w:r>
      <w:r>
        <w:rPr>
          <w:rFonts w:cs="Calibri"/>
          <w:i/>
        </w:rPr>
        <w:t xml:space="preserve">A~G </w:t>
      </w:r>
      <w:r>
        <w:rPr>
          <w:rFonts w:cs="Calibri"/>
          <w:i/>
        </w:rPr>
        <w:t>全部勾选</w:t>
      </w:r>
      <w:r>
        <w:rPr>
          <w:rFonts w:cs="Calibri"/>
          <w:i/>
        </w:rPr>
        <w:t xml:space="preserve"> = P0 </w:t>
      </w:r>
      <w:r>
        <w:rPr>
          <w:rFonts w:cs="Calibri"/>
          <w:i/>
        </w:rPr>
        <w:t>完成</w:t>
      </w:r>
      <w:r>
        <w:rPr>
          <w:i/>
        </w:rPr>
        <w:br/>
      </w:r>
      <w:r>
        <w:rPr>
          <w:rFonts w:cs="Calibri"/>
          <w:i/>
        </w:rPr>
        <w:t>记录：</w:t>
      </w:r>
      <w:r>
        <w:rPr>
          <w:rFonts w:cs="Calibri"/>
          <w:i/>
        </w:rPr>
        <w:t xml:space="preserve">2026-08-19 </w:t>
      </w:r>
      <w:r>
        <w:rPr>
          <w:rFonts w:cs="Calibri"/>
          <w:i/>
        </w:rPr>
        <w:t>实测基线（除标注</w:t>
      </w:r>
      <w:r>
        <w:rPr>
          <w:rFonts w:cs="Calibri"/>
          <w:i/>
        </w:rPr>
        <w:t>"</w:t>
      </w:r>
      <w:r>
        <w:rPr>
          <w:rFonts w:cs="Calibri"/>
          <w:i/>
        </w:rPr>
        <w:t>未实测</w:t>
      </w:r>
      <w:r>
        <w:rPr>
          <w:rFonts w:cs="Calibri"/>
          <w:i/>
        </w:rPr>
        <w:t>"</w:t>
      </w:r>
      <w:r>
        <w:rPr>
          <w:rFonts w:cs="Calibri"/>
          <w:i/>
        </w:rPr>
        <w:t>项外均已通过）</w:t>
      </w:r>
    </w:p>
    <w:p w14:paraId="367DBB2B" w14:textId="77777777" w:rsidR="000246BE" w:rsidRDefault="00F02559">
      <w:pPr>
        <w:pStyle w:val="Heading2"/>
      </w:pPr>
      <w:bookmarkStart w:id="1" w:name="_Toc238125408"/>
      <w:r>
        <w:rPr>
          <w:rFonts w:ascii="Arial" w:eastAsia="Microsoft YaHei" w:hAnsi="Arial" w:cs="Arial"/>
        </w:rPr>
        <w:t>运行环境</w:t>
      </w:r>
      <w:bookmarkEnd w:id="1"/>
    </w:p>
    <w:p w14:paraId="10822017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所有命令在项目根目录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C:\Users\Quansheng\Documents\projects\TA_Workflow</w:t>
      </w:r>
      <w:r>
        <w:rPr>
          <w:rFonts w:cs="Calibri"/>
        </w:rPr>
        <w:t xml:space="preserve"> </w:t>
      </w:r>
      <w:r>
        <w:rPr>
          <w:rFonts w:cs="Calibri"/>
        </w:rPr>
        <w:t>执行；</w:t>
      </w:r>
    </w:p>
    <w:p w14:paraId="6B15C00F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使用项目虚拟环境：</w:t>
      </w:r>
      <w:r>
        <w:rPr>
          <w:rFonts w:ascii="Consolas" w:eastAsia="Consolas" w:hAnsi="Consolas" w:cs="Consolas"/>
          <w:color w:val="800000"/>
          <w:sz w:val="20"/>
        </w:rPr>
        <w:t>.venv\Scripts\python.exe</w:t>
      </w:r>
      <w:r>
        <w:rPr>
          <w:rFonts w:cs="Calibri"/>
        </w:rPr>
        <w:t>；</w:t>
      </w:r>
    </w:p>
    <w:p w14:paraId="3C75F802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控制台中文乱码时先执行：</w:t>
      </w:r>
      <w:r>
        <w:rPr>
          <w:rFonts w:ascii="Consolas" w:eastAsia="Consolas" w:hAnsi="Consolas" w:cs="Consolas"/>
          <w:color w:val="800000"/>
          <w:sz w:val="20"/>
        </w:rPr>
        <w:t>$env:PYTHONIOENCODING="utf-8"; $env:PYTHONUTF8="1"</w:t>
      </w:r>
      <w:r>
        <w:rPr>
          <w:rFonts w:cs="Calibri"/>
        </w:rPr>
        <w:t>；</w:t>
      </w:r>
    </w:p>
    <w:p w14:paraId="14B8489C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数据库：</w:t>
      </w:r>
      <w:r>
        <w:rPr>
          <w:rFonts w:ascii="Consolas" w:eastAsia="Consolas" w:hAnsi="Consolas" w:cs="Consolas"/>
          <w:color w:val="800000"/>
          <w:sz w:val="20"/>
        </w:rPr>
        <w:t>SQLiteDB/HK_Stock.db</w:t>
      </w:r>
      <w:r>
        <w:rPr>
          <w:rFonts w:cs="Calibri"/>
        </w:rPr>
        <w:t>。</w:t>
      </w:r>
    </w:p>
    <w:p w14:paraId="7CC64104" w14:textId="77777777" w:rsidR="000246BE" w:rsidRDefault="000246BE">
      <w:pPr>
        <w:pBdr>
          <w:bottom w:val="single" w:sz="6" w:space="1" w:color="auto"/>
        </w:pBdr>
      </w:pPr>
    </w:p>
    <w:p w14:paraId="5CB92712" w14:textId="77777777" w:rsidR="000246BE" w:rsidRDefault="00F02559">
      <w:pPr>
        <w:pStyle w:val="Heading2"/>
      </w:pPr>
      <w:bookmarkStart w:id="2" w:name="_Toc238125409"/>
      <w:r>
        <w:rPr>
          <w:rFonts w:ascii="Arial" w:eastAsia="Microsoft YaHei" w:hAnsi="Arial" w:cs="Arial"/>
        </w:rPr>
        <w:t xml:space="preserve">A. </w:t>
      </w:r>
      <w:r>
        <w:rPr>
          <w:rFonts w:ascii="Arial" w:eastAsia="Microsoft YaHei" w:hAnsi="Arial" w:cs="Arial"/>
        </w:rPr>
        <w:t>自动化单元测试（模块级）</w:t>
      </w:r>
      <w:bookmarkEnd w:id="2"/>
    </w:p>
    <w:p w14:paraId="461CB7AE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A1 </w:t>
      </w:r>
      <w:r>
        <w:rPr>
          <w:rFonts w:cs="Calibri"/>
        </w:rPr>
        <w:t>全量回归（无需</w:t>
      </w:r>
      <w:r>
        <w:rPr>
          <w:rFonts w:cs="Calibri"/>
        </w:rPr>
        <w:t xml:space="preserve"> pytest</w:t>
      </w:r>
      <w:r>
        <w:rPr>
          <w:rFonts w:cs="Calibri"/>
        </w:rPr>
        <w:t>）：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.venv\Scripts\python.exe Core\QCFP_MTF\tests\run_all_tests.py</w:t>
      </w:r>
      <w:r>
        <w:br/>
      </w:r>
      <w:r>
        <w:rPr>
          <w:rFonts w:cs="Calibri"/>
        </w:rPr>
        <w:t xml:space="preserve">→ 6 </w:t>
      </w:r>
      <w:r>
        <w:rPr>
          <w:rFonts w:cs="Calibri"/>
        </w:rPr>
        <w:t>个模块共</w:t>
      </w:r>
      <w:r>
        <w:rPr>
          <w:rFonts w:cs="Calibri"/>
        </w:rPr>
        <w:t xml:space="preserve"> 36 </w:t>
      </w:r>
      <w:r>
        <w:rPr>
          <w:rFonts w:cs="Calibri"/>
        </w:rPr>
        <w:t>项全部</w:t>
      </w:r>
      <w:r>
        <w:rPr>
          <w:rFonts w:cs="Calibri"/>
        </w:rPr>
        <w:t xml:space="preserve"> PASS</w:t>
      </w:r>
      <w:r>
        <w:rPr>
          <w:rFonts w:cs="Calibri"/>
        </w:rPr>
        <w:t>，退出码</w:t>
      </w:r>
      <w:r>
        <w:rPr>
          <w:rFonts w:cs="Calibri"/>
        </w:rPr>
        <w:t xml:space="preserve"> 0</w:t>
      </w:r>
    </w:p>
    <w:p w14:paraId="56BF5564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A2 pytest </w:t>
      </w:r>
      <w:r>
        <w:rPr>
          <w:rFonts w:cs="Calibri"/>
        </w:rPr>
        <w:t>方式回归：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.venv\Scripts\python.exe -m pytest Core\QCFP_MTF\tests -v</w:t>
      </w:r>
      <w:r>
        <w:br/>
      </w:r>
      <w:r>
        <w:rPr>
          <w:rFonts w:cs="Calibri"/>
        </w:rPr>
        <w:t>→ 36 passed</w:t>
      </w:r>
      <w:r>
        <w:rPr>
          <w:rFonts w:cs="Calibri"/>
        </w:rPr>
        <w:t>（</w:t>
      </w:r>
      <w:r>
        <w:rPr>
          <w:rFonts w:cs="Calibri"/>
        </w:rPr>
        <w:t xml:space="preserve">venv </w:t>
      </w:r>
      <w:r>
        <w:rPr>
          <w:rFonts w:cs="Calibri"/>
        </w:rPr>
        <w:t>已装</w:t>
      </w:r>
      <w:r>
        <w:rPr>
          <w:rFonts w:cs="Calibri"/>
        </w:rPr>
        <w:t xml:space="preserve"> </w:t>
      </w:r>
      <w:r>
        <w:rPr>
          <w:rFonts w:cs="Calibri"/>
        </w:rPr>
        <w:t>pytest 9.1.1</w:t>
      </w:r>
      <w:r>
        <w:rPr>
          <w:rFonts w:cs="Calibri"/>
        </w:rPr>
        <w:t>）</w:t>
      </w:r>
    </w:p>
    <w:p w14:paraId="053BCC9A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A3 </w:t>
      </w:r>
      <w:r>
        <w:rPr>
          <w:rFonts w:cs="Calibri"/>
        </w:rPr>
        <w:t>逐模块抽查：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.venv\Scripts\python.exe Core\QCFP_MTF\tests\test_calendar.py</w:t>
      </w:r>
      <w:r>
        <w:rPr>
          <w:rFonts w:cs="Calibri"/>
        </w:rPr>
        <w:t>（同理</w:t>
      </w:r>
      <w:r>
        <w:rPr>
          <w:rFonts w:cs="Calibri"/>
        </w:rPr>
        <w:t xml:space="preserve"> test_normalization / test_settings / test_evidence / test_loader / test_quality</w:t>
      </w:r>
      <w:r>
        <w:rPr>
          <w:rFonts w:cs="Calibri"/>
        </w:rPr>
        <w:t>）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每模块打印</w:t>
      </w:r>
      <w:r>
        <w:rPr>
          <w:rFonts w:cs="Calibri"/>
        </w:rPr>
        <w:t>"</w:t>
      </w:r>
      <w:r>
        <w:rPr>
          <w:rFonts w:cs="Calibri"/>
        </w:rPr>
        <w:t>全部通过</w:t>
      </w:r>
      <w:r>
        <w:rPr>
          <w:rFonts w:cs="Calibri"/>
        </w:rPr>
        <w:t xml:space="preserve"> ✅"</w:t>
      </w:r>
    </w:p>
    <w:p w14:paraId="6224D94E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A4 </w:t>
      </w:r>
      <w:r>
        <w:rPr>
          <w:rFonts w:cs="Calibri"/>
        </w:rPr>
        <w:t>修改回归：改动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common/</w:t>
      </w:r>
      <w:r>
        <w:rPr>
          <w:rFonts w:cs="Calibri"/>
        </w:rPr>
        <w:t xml:space="preserve"> </w:t>
      </w:r>
      <w:r>
        <w:rPr>
          <w:rFonts w:cs="Calibri"/>
        </w:rPr>
        <w:t>或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data/</w:t>
      </w:r>
      <w:r>
        <w:rPr>
          <w:rFonts w:cs="Calibri"/>
        </w:rPr>
        <w:t xml:space="preserve"> </w:t>
      </w:r>
      <w:r>
        <w:rPr>
          <w:rFonts w:cs="Calibri"/>
        </w:rPr>
        <w:t>任一模块后重跑</w:t>
      </w:r>
      <w:r>
        <w:rPr>
          <w:rFonts w:cs="Calibri"/>
        </w:rPr>
        <w:t xml:space="preserve"> A1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无回归；重点覆盖：日历周</w:t>
      </w:r>
      <w:r>
        <w:rPr>
          <w:rFonts w:cs="Calibri"/>
        </w:rPr>
        <w:t>/</w:t>
      </w:r>
      <w:r>
        <w:rPr>
          <w:rFonts w:cs="Calibri"/>
        </w:rPr>
        <w:t>月</w:t>
      </w:r>
      <w:r>
        <w:rPr>
          <w:rFonts w:cs="Calibri"/>
        </w:rPr>
        <w:t>/</w:t>
      </w:r>
      <w:r>
        <w:rPr>
          <w:rFonts w:cs="Calibri"/>
        </w:rPr>
        <w:t>季切分、</w:t>
      </w:r>
      <w:r>
        <w:rPr>
          <w:rFonts w:cs="Calibri"/>
        </w:rPr>
        <w:t xml:space="preserve">Winsorize→Z-Score→0~100 </w:t>
      </w:r>
      <w:r>
        <w:rPr>
          <w:rFonts w:cs="Calibri"/>
        </w:rPr>
        <w:t>流水线、</w:t>
      </w:r>
      <w:r>
        <w:rPr>
          <w:rFonts w:cs="Calibri"/>
        </w:rPr>
        <w:t xml:space="preserve">A/B/C/D </w:t>
      </w:r>
      <w:r>
        <w:rPr>
          <w:rFonts w:cs="Calibri"/>
        </w:rPr>
        <w:t>分级、证据降级</w:t>
      </w:r>
    </w:p>
    <w:p w14:paraId="3AB1695E" w14:textId="77777777" w:rsidR="000246BE" w:rsidRDefault="00F02559">
      <w:pPr>
        <w:pStyle w:val="Heading2"/>
      </w:pPr>
      <w:bookmarkStart w:id="3" w:name="_Toc238125410"/>
      <w:r>
        <w:rPr>
          <w:rFonts w:ascii="Arial" w:eastAsia="Microsoft YaHei" w:hAnsi="Arial" w:cs="Arial"/>
        </w:rPr>
        <w:t xml:space="preserve">B. </w:t>
      </w:r>
      <w:r>
        <w:rPr>
          <w:rFonts w:ascii="Arial" w:eastAsia="Microsoft YaHei" w:hAnsi="Arial" w:cs="Arial"/>
        </w:rPr>
        <w:t>数据表验证（</w:t>
      </w:r>
      <w:r>
        <w:rPr>
          <w:rFonts w:ascii="Arial" w:eastAsia="Microsoft YaHei" w:hAnsi="Arial" w:cs="Arial"/>
        </w:rPr>
        <w:t>SQLiteDB/HK_Stock.db</w:t>
      </w:r>
      <w:r>
        <w:rPr>
          <w:rFonts w:ascii="Arial" w:eastAsia="Microsoft YaHei" w:hAnsi="Arial" w:cs="Arial"/>
        </w:rPr>
        <w:t>）</w:t>
      </w:r>
      <w:bookmarkEnd w:id="3"/>
    </w:p>
    <w:p w14:paraId="4324016E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B1 6 </w:t>
      </w:r>
      <w:r>
        <w:rPr>
          <w:rFonts w:cs="Calibri"/>
        </w:rPr>
        <w:t>张表存在：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SELECT name FROM sqlite_master WHERE type='table' AND name LIKE 'qcfp_%'</w:t>
      </w:r>
      <w:r>
        <w:br/>
      </w:r>
      <w:r>
        <w:rPr>
          <w:rFonts w:cs="Calibri"/>
        </w:rPr>
        <w:t xml:space="preserve">→ qcfp_quarterly_structural / qcfp_monthly_behavior / qcfp_weekly_tactical / </w:t>
      </w:r>
      <w:r>
        <w:rPr>
          <w:rFonts w:cs="Calibri"/>
        </w:rPr>
        <w:t>qcfp_mtf_decision / qcfp_backtest_results / qcfp_data_quality_audit</w:t>
      </w:r>
    </w:p>
    <w:p w14:paraId="5757C156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B2 </w:t>
      </w:r>
      <w:r>
        <w:rPr>
          <w:rFonts w:cs="Calibri"/>
        </w:rPr>
        <w:t>列数符合设计：</w:t>
      </w:r>
      <w:r>
        <w:rPr>
          <w:rFonts w:ascii="Consolas" w:eastAsia="Consolas" w:hAnsi="Consolas" w:cs="Consolas"/>
          <w:color w:val="800000"/>
          <w:sz w:val="20"/>
        </w:rPr>
        <w:t>PRAGMA table_info(&lt;</w:t>
      </w:r>
      <w:r>
        <w:rPr>
          <w:rFonts w:ascii="Consolas" w:eastAsia="Consolas" w:hAnsi="Consolas" w:cs="Consolas"/>
          <w:color w:val="800000"/>
          <w:sz w:val="20"/>
        </w:rPr>
        <w:t>表名</w:t>
      </w:r>
      <w:r>
        <w:rPr>
          <w:rFonts w:ascii="Consolas" w:eastAsia="Consolas" w:hAnsi="Consolas" w:cs="Consolas"/>
          <w:color w:val="800000"/>
          <w:sz w:val="20"/>
        </w:rPr>
        <w:t>&gt;)</w:t>
      </w:r>
      <w:r>
        <w:br/>
      </w:r>
      <w:r>
        <w:rPr>
          <w:rFonts w:cs="Calibri"/>
        </w:rPr>
        <w:t xml:space="preserve">→ 23 / 17 / 15 / 19 / 11 / 13 </w:t>
      </w:r>
      <w:r>
        <w:rPr>
          <w:rFonts w:cs="Calibri"/>
        </w:rPr>
        <w:t>列（对应上述顺序）</w:t>
      </w:r>
    </w:p>
    <w:p w14:paraId="5CA0DB0E" w14:textId="77777777" w:rsidR="000246BE" w:rsidRDefault="00F02559">
      <w:pPr>
        <w:spacing w:after="60"/>
        <w:ind w:left="283" w:hanging="283"/>
      </w:pPr>
      <w:r>
        <w:rPr>
          <w:rFonts w:cs="Calibri"/>
        </w:rPr>
        <w:lastRenderedPageBreak/>
        <w:t xml:space="preserve">• [ ] B3 </w:t>
      </w:r>
      <w:r>
        <w:rPr>
          <w:rFonts w:cs="Calibri"/>
        </w:rPr>
        <w:t>唯一索引生效：</w:t>
      </w:r>
      <w:r>
        <w:rPr>
          <w:rFonts w:ascii="Consolas" w:eastAsia="Consolas" w:hAnsi="Consolas" w:cs="Consolas"/>
          <w:color w:val="800000"/>
          <w:sz w:val="20"/>
        </w:rPr>
        <w:t>PRAGMA index_list(qcfp_quarterly_structural)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idx_qcfp_qs_code_period</w:t>
      </w:r>
      <w:r>
        <w:rPr>
          <w:rFonts w:cs="Calibri"/>
        </w:rPr>
        <w:t xml:space="preserve"> </w:t>
      </w:r>
      <w:r>
        <w:rPr>
          <w:rFonts w:cs="Calibri"/>
        </w:rPr>
        <w:t>等</w:t>
      </w:r>
      <w:r>
        <w:rPr>
          <w:rFonts w:cs="Calibri"/>
        </w:rPr>
        <w:t xml:space="preserve"> UNIQUE </w:t>
      </w:r>
      <w:r>
        <w:rPr>
          <w:rFonts w:cs="Calibri"/>
        </w:rPr>
        <w:t>索引</w:t>
      </w:r>
    </w:p>
    <w:p w14:paraId="2200879F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B4 5 </w:t>
      </w:r>
      <w:r>
        <w:rPr>
          <w:rFonts w:cs="Calibri"/>
        </w:rPr>
        <w:t>张结果表当前为空：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SELECT COUNT(*) FROM qcfp_quarterly_structural</w:t>
      </w:r>
      <w:r>
        <w:rPr>
          <w:rFonts w:cs="Calibri"/>
        </w:rPr>
        <w:t>（其余</w:t>
      </w:r>
      <w:r>
        <w:rPr>
          <w:rFonts w:cs="Calibri"/>
        </w:rPr>
        <w:t xml:space="preserve"> 4 </w:t>
      </w:r>
      <w:r>
        <w:rPr>
          <w:rFonts w:cs="Calibri"/>
        </w:rPr>
        <w:t>张同理）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均为</w:t>
      </w:r>
      <w:r>
        <w:rPr>
          <w:rFonts w:cs="Calibri"/>
        </w:rPr>
        <w:t xml:space="preserve"> 0 </w:t>
      </w:r>
      <w:r>
        <w:rPr>
          <w:rFonts w:cs="Calibri"/>
        </w:rPr>
        <w:t>行（</w:t>
      </w:r>
      <w:r>
        <w:rPr>
          <w:rFonts w:cs="Calibri"/>
        </w:rPr>
        <w:t xml:space="preserve">P1~P6 </w:t>
      </w:r>
      <w:r>
        <w:rPr>
          <w:rFonts w:cs="Calibri"/>
        </w:rPr>
        <w:t>引擎填充）</w:t>
      </w:r>
    </w:p>
    <w:p w14:paraId="095FA8F2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B5 </w:t>
      </w:r>
      <w:r>
        <w:rPr>
          <w:rFonts w:cs="Calibri"/>
        </w:rPr>
        <w:t>审计表有历史快照：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SELECT COUNT(*), COUNT(DISTINCT audit_date) FROM qcfp_data_quality_audit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每次运行追加，当前</w:t>
      </w:r>
      <w:r>
        <w:rPr>
          <w:rFonts w:cs="Calibri"/>
        </w:rPr>
        <w:t xml:space="preserve"> 280 </w:t>
      </w:r>
      <w:r>
        <w:rPr>
          <w:rFonts w:cs="Calibri"/>
        </w:rPr>
        <w:t>行</w:t>
      </w:r>
      <w:r>
        <w:rPr>
          <w:rFonts w:cs="Calibri"/>
        </w:rPr>
        <w:t xml:space="preserve"> / 3 </w:t>
      </w:r>
      <w:r>
        <w:rPr>
          <w:rFonts w:cs="Calibri"/>
        </w:rPr>
        <w:t>个审计日期</w:t>
      </w:r>
    </w:p>
    <w:p w14:paraId="35E0F8A6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B6 </w:t>
      </w:r>
      <w:r>
        <w:rPr>
          <w:rFonts w:cs="Calibri"/>
        </w:rPr>
        <w:t>审计内容可读：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SELECT stock_code, data_type, grade, reasons FROM qcfp_data_quality_audit WHERE stock_code='00700'</w:t>
      </w:r>
      <w:r>
        <w:br/>
      </w:r>
      <w:r>
        <w:rPr>
          <w:rFonts w:cs="Calibri"/>
        </w:rPr>
        <w:t xml:space="preserve">→ 10 </w:t>
      </w:r>
      <w:r>
        <w:rPr>
          <w:rFonts w:cs="Calibri"/>
        </w:rPr>
        <w:t>类数据，</w:t>
      </w:r>
      <w:r>
        <w:rPr>
          <w:rFonts w:cs="Calibri"/>
        </w:rPr>
        <w:t>daily_kline = C</w:t>
      </w:r>
      <w:r>
        <w:rPr>
          <w:rFonts w:cs="Calibri"/>
        </w:rPr>
        <w:t>（负价格</w:t>
      </w:r>
      <w:r>
        <w:rPr>
          <w:rFonts w:cs="Calibri"/>
        </w:rPr>
        <w:t xml:space="preserve"> 4</w:t>
      </w:r>
      <w:r>
        <w:rPr>
          <w:rFonts w:cs="Calibri"/>
        </w:rPr>
        <w:t>）</w:t>
      </w:r>
    </w:p>
    <w:p w14:paraId="12AFBCA4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B7 </w:t>
      </w:r>
      <w:r>
        <w:rPr>
          <w:rFonts w:cs="Calibri"/>
        </w:rPr>
        <w:t>字段规范抽查：</w:t>
      </w:r>
      <w:r>
        <w:rPr>
          <w:rFonts w:cs="Calibri"/>
        </w:rPr>
        <w:t xml:space="preserve">stock_code </w:t>
      </w:r>
      <w:r>
        <w:rPr>
          <w:rFonts w:cs="Calibri"/>
        </w:rPr>
        <w:t>为</w:t>
      </w:r>
      <w:r>
        <w:rPr>
          <w:rFonts w:cs="Calibri"/>
        </w:rPr>
        <w:t xml:space="preserve"> 5 </w:t>
      </w:r>
      <w:r>
        <w:rPr>
          <w:rFonts w:cs="Calibri"/>
        </w:rPr>
        <w:t>位数字、日期为</w:t>
      </w:r>
      <w:r>
        <w:rPr>
          <w:rFonts w:cs="Calibri"/>
        </w:rPr>
        <w:t xml:space="preserve"> YYYY-MM-DD</w:t>
      </w:r>
    </w:p>
    <w:p w14:paraId="7AE4AC3A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B8 </w:t>
      </w:r>
      <w:r>
        <w:rPr>
          <w:rFonts w:cs="Calibri"/>
        </w:rPr>
        <w:t>数据字典一致：对比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Config/qcfp_*_dictionary.json</w:t>
      </w:r>
      <w:r>
        <w:rPr>
          <w:rFonts w:cs="Calibri"/>
        </w:rPr>
        <w:t xml:space="preserve"> </w:t>
      </w:r>
      <w:r>
        <w:rPr>
          <w:rFonts w:cs="Calibri"/>
        </w:rPr>
        <w:t>的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field_count</w:t>
      </w:r>
      <w:r>
        <w:rPr>
          <w:rFonts w:cs="Calibri"/>
        </w:rPr>
        <w:t xml:space="preserve"> </w:t>
      </w:r>
      <w:r>
        <w:rPr>
          <w:rFonts w:cs="Calibri"/>
        </w:rPr>
        <w:t>与</w:t>
      </w:r>
      <w:r>
        <w:rPr>
          <w:rFonts w:cs="Calibri"/>
        </w:rPr>
        <w:t xml:space="preserve"> PRAGMA </w:t>
      </w:r>
      <w:r>
        <w:rPr>
          <w:rFonts w:cs="Calibri"/>
        </w:rPr>
        <w:t>列数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字段数一一对应（</w:t>
      </w:r>
      <w:r>
        <w:rPr>
          <w:rFonts w:cs="Calibri"/>
        </w:rPr>
        <w:t xml:space="preserve">6 </w:t>
      </w:r>
      <w:r>
        <w:rPr>
          <w:rFonts w:cs="Calibri"/>
        </w:rPr>
        <w:t>表</w:t>
      </w:r>
      <w:r>
        <w:rPr>
          <w:rFonts w:cs="Calibri"/>
        </w:rPr>
        <w:t xml:space="preserve"> × json/md/xlsx </w:t>
      </w:r>
      <w:r>
        <w:rPr>
          <w:rFonts w:cs="Calibri"/>
        </w:rPr>
        <w:t>已生成）</w:t>
      </w:r>
    </w:p>
    <w:p w14:paraId="31B0264E" w14:textId="77777777" w:rsidR="000246BE" w:rsidRDefault="00F02559">
      <w:pPr>
        <w:pStyle w:val="Heading2"/>
      </w:pPr>
      <w:bookmarkStart w:id="4" w:name="_Toc238125411"/>
      <w:r>
        <w:rPr>
          <w:rFonts w:ascii="Arial" w:eastAsia="Microsoft YaHei" w:hAnsi="Arial" w:cs="Arial"/>
        </w:rPr>
        <w:t xml:space="preserve">C. </w:t>
      </w:r>
      <w:r>
        <w:rPr>
          <w:rFonts w:ascii="Arial" w:eastAsia="Microsoft YaHei" w:hAnsi="Arial" w:cs="Arial"/>
        </w:rPr>
        <w:t>配置验证</w:t>
      </w:r>
      <w:bookmarkEnd w:id="4"/>
    </w:p>
    <w:p w14:paraId="4DBA5447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C1 YAML </w:t>
      </w:r>
      <w:r>
        <w:rPr>
          <w:rFonts w:cs="Calibri"/>
        </w:rPr>
        <w:t>可加载（</w:t>
      </w:r>
      <w:r>
        <w:rPr>
          <w:rFonts w:cs="Calibri"/>
        </w:rPr>
        <w:t xml:space="preserve">Core </w:t>
      </w:r>
      <w:r>
        <w:rPr>
          <w:rFonts w:cs="Calibri"/>
        </w:rPr>
        <w:t>加入</w:t>
      </w:r>
      <w:r>
        <w:rPr>
          <w:rFonts w:cs="Calibri"/>
        </w:rPr>
        <w:t xml:space="preserve"> sys.path </w:t>
      </w:r>
      <w:r>
        <w:rPr>
          <w:rFonts w:cs="Calibri"/>
        </w:rPr>
        <w:t>后）：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from QCFP_MTF.config.settings import load_qcfp_settings; print(load_qcfp_settings()['model']['version'])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打印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QCFP-MTF-2.1.1</w:t>
      </w:r>
    </w:p>
    <w:p w14:paraId="00400EC0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C2 par </w:t>
      </w:r>
      <w:r>
        <w:rPr>
          <w:rFonts w:cs="Calibri"/>
        </w:rPr>
        <w:t>节覆盖生效：把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stock_data_analysis.par</w:t>
      </w:r>
      <w:r>
        <w:rPr>
          <w:rFonts w:cs="Calibri"/>
        </w:rPr>
        <w:t xml:space="preserve"> </w:t>
      </w:r>
      <w:r>
        <w:rPr>
          <w:rFonts w:cs="Calibri"/>
        </w:rPr>
        <w:t>的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[QCFP_MTF] disclosure_lag_days</w:t>
      </w:r>
      <w:r>
        <w:rPr>
          <w:rFonts w:cs="Calibri"/>
        </w:rPr>
        <w:t xml:space="preserve"> </w:t>
      </w:r>
      <w:r>
        <w:rPr>
          <w:rFonts w:cs="Calibri"/>
        </w:rPr>
        <w:t>改为</w:t>
      </w:r>
      <w:r>
        <w:rPr>
          <w:rFonts w:cs="Calibri"/>
        </w:rPr>
        <w:t xml:space="preserve"> 60 </w:t>
      </w:r>
      <w:r>
        <w:rPr>
          <w:rFonts w:cs="Calibri"/>
        </w:rPr>
        <w:t>后重载</w:t>
      </w:r>
      <w:r>
        <w:br/>
      </w:r>
      <w:r>
        <w:rPr>
          <w:rFonts w:cs="Calibri"/>
        </w:rPr>
        <w:t xml:space="preserve">→ </w:t>
      </w:r>
      <w:r>
        <w:rPr>
          <w:rFonts w:ascii="Consolas" w:eastAsia="Consolas" w:hAnsi="Consolas" w:cs="Consolas"/>
          <w:color w:val="800000"/>
          <w:sz w:val="20"/>
        </w:rPr>
        <w:t>institutional.disclosure_lag_days == 60</w:t>
      </w:r>
      <w:r>
        <w:rPr>
          <w:rFonts w:cs="Calibri"/>
        </w:rPr>
        <w:t>（验证后改回</w:t>
      </w:r>
      <w:r>
        <w:rPr>
          <w:rFonts w:cs="Calibri"/>
        </w:rPr>
        <w:t xml:space="preserve"> 45</w:t>
      </w:r>
      <w:r>
        <w:rPr>
          <w:rFonts w:cs="Calibri"/>
        </w:rPr>
        <w:t>）</w:t>
      </w:r>
    </w:p>
    <w:p w14:paraId="34827EE4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C3 </w:t>
      </w:r>
      <w:r>
        <w:rPr>
          <w:rFonts w:cs="Calibri"/>
        </w:rPr>
        <w:t>无</w:t>
      </w:r>
      <w:r>
        <w:rPr>
          <w:rFonts w:cs="Calibri"/>
        </w:rPr>
        <w:t xml:space="preserve"> PyYAML </w:t>
      </w:r>
      <w:r>
        <w:rPr>
          <w:rFonts w:cs="Calibri"/>
        </w:rPr>
        <w:t>兜底解析器：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.venv\Scripts\python.exe Core\QCFP_MTF\tests\test_settings.py</w:t>
      </w:r>
      <w:r>
        <w:br/>
      </w:r>
      <w:r>
        <w:rPr>
          <w:rFonts w:cs="Calibri"/>
        </w:rPr>
        <w:t xml:space="preserve">→ test_simple_yaml_parser / test_parser_matches_real_file </w:t>
      </w:r>
      <w:r>
        <w:rPr>
          <w:rFonts w:cs="Calibri"/>
        </w:rPr>
        <w:t>通过</w:t>
      </w:r>
    </w:p>
    <w:p w14:paraId="0D4AD1F1" w14:textId="77777777" w:rsidR="000246BE" w:rsidRDefault="00F02559">
      <w:pPr>
        <w:pStyle w:val="Heading2"/>
      </w:pPr>
      <w:bookmarkStart w:id="5" w:name="_Toc238125412"/>
      <w:r>
        <w:rPr>
          <w:rFonts w:ascii="Arial" w:eastAsia="Microsoft YaHei" w:hAnsi="Arial" w:cs="Arial"/>
        </w:rPr>
        <w:t xml:space="preserve">D. </w:t>
      </w:r>
      <w:r>
        <w:rPr>
          <w:rFonts w:ascii="Arial" w:eastAsia="Microsoft YaHei" w:hAnsi="Arial" w:cs="Arial"/>
        </w:rPr>
        <w:t>覆盖度审计</w:t>
      </w:r>
      <w:bookmarkEnd w:id="5"/>
    </w:p>
    <w:p w14:paraId="0A64B5A3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D1 </w:t>
      </w:r>
      <w:r>
        <w:rPr>
          <w:rFonts w:cs="Calibri"/>
        </w:rPr>
        <w:t>运行：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.venv\Scripts\python.exe Core\QCFP_MTF\scripts\audit_coverage.py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退出码</w:t>
      </w:r>
      <w:r>
        <w:rPr>
          <w:rFonts w:cs="Calibri"/>
        </w:rPr>
        <w:t xml:space="preserve"> 0</w:t>
      </w:r>
      <w:r>
        <w:rPr>
          <w:rFonts w:cs="Calibri"/>
        </w:rPr>
        <w:t>，日志显示</w:t>
      </w:r>
      <w:r>
        <w:rPr>
          <w:rFonts w:cs="Calibri"/>
        </w:rPr>
        <w:t xml:space="preserve"> 10 </w:t>
      </w:r>
      <w:r>
        <w:rPr>
          <w:rFonts w:cs="Calibri"/>
        </w:rPr>
        <w:t>张表汇总</w:t>
      </w:r>
    </w:p>
    <w:p w14:paraId="5498F2B3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D2 </w:t>
      </w:r>
      <w:r>
        <w:rPr>
          <w:rFonts w:cs="Calibri"/>
        </w:rPr>
        <w:t>报告产物：</w:t>
      </w:r>
      <w:r>
        <w:br/>
      </w:r>
      <w:r>
        <w:rPr>
          <w:rFonts w:cs="Calibri"/>
        </w:rPr>
        <w:t xml:space="preserve">→ </w:t>
      </w:r>
      <w:r>
        <w:rPr>
          <w:rFonts w:ascii="Consolas" w:eastAsia="Consolas" w:hAnsi="Consolas" w:cs="Consolas"/>
          <w:color w:val="800000"/>
          <w:sz w:val="20"/>
        </w:rPr>
        <w:t>Report/QCFP_MTF/audit/coverage_report_&lt;</w:t>
      </w:r>
      <w:r>
        <w:rPr>
          <w:rFonts w:ascii="Consolas" w:eastAsia="Consolas" w:hAnsi="Consolas" w:cs="Consolas"/>
          <w:color w:val="800000"/>
          <w:sz w:val="20"/>
        </w:rPr>
        <w:t>时间戳</w:t>
      </w:r>
      <w:r>
        <w:rPr>
          <w:rFonts w:ascii="Consolas" w:eastAsia="Consolas" w:hAnsi="Consolas" w:cs="Consolas"/>
          <w:color w:val="800000"/>
          <w:sz w:val="20"/>
        </w:rPr>
        <w:t>&gt;.{csv,json}</w:t>
      </w:r>
      <w:r>
        <w:rPr>
          <w:rFonts w:cs="Calibri"/>
        </w:rPr>
        <w:t xml:space="preserve"> </w:t>
      </w:r>
      <w:r>
        <w:rPr>
          <w:rFonts w:cs="Calibri"/>
        </w:rPr>
        <w:t>生成</w:t>
      </w:r>
    </w:p>
    <w:p w14:paraId="0AA3979F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D3 </w:t>
      </w:r>
      <w:r>
        <w:rPr>
          <w:rFonts w:cs="Calibri"/>
        </w:rPr>
        <w:t>行数对照：</w:t>
      </w:r>
      <w:r>
        <w:br/>
      </w:r>
      <w:r>
        <w:rPr>
          <w:rFonts w:cs="Calibri"/>
        </w:rPr>
        <w:t xml:space="preserve">daily_kline 46,312 / weekly_kline 9,827 / monthly_kline 2,267 / </w:t>
      </w:r>
      <w:r>
        <w:rPr>
          <w:rFonts w:cs="Calibri"/>
        </w:rPr>
        <w:t>quarterly_kline 752 / idx_hist 2,860 / institutional_holdings 944</w:t>
      </w:r>
    </w:p>
    <w:p w14:paraId="40FC5307" w14:textId="77777777" w:rsidR="000246BE" w:rsidRDefault="00F02559">
      <w:pPr>
        <w:spacing w:after="60"/>
        <w:ind w:left="283" w:hanging="283"/>
      </w:pPr>
      <w:r>
        <w:rPr>
          <w:rFonts w:cs="Calibri"/>
        </w:rPr>
        <w:lastRenderedPageBreak/>
        <w:t xml:space="preserve">• [ ] D4 </w:t>
      </w:r>
      <w:r>
        <w:rPr>
          <w:rFonts w:cs="Calibri"/>
        </w:rPr>
        <w:t>缺失发现：</w:t>
      </w:r>
      <w:r>
        <w:br/>
      </w:r>
      <w:r>
        <w:rPr>
          <w:rFonts w:cs="Calibri"/>
        </w:rPr>
        <w:t xml:space="preserve">→ </w:t>
      </w:r>
      <w:r>
        <w:rPr>
          <w:rFonts w:ascii="Consolas" w:eastAsia="Consolas" w:hAnsi="Consolas" w:cs="Consolas"/>
          <w:color w:val="800000"/>
          <w:sz w:val="20"/>
        </w:rPr>
        <w:t>00579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02602</w:t>
      </w:r>
      <w:r>
        <w:rPr>
          <w:rFonts w:cs="Calibri"/>
        </w:rPr>
        <w:t xml:space="preserve"> </w:t>
      </w:r>
      <w:r>
        <w:rPr>
          <w:rFonts w:cs="Calibri"/>
        </w:rPr>
        <w:t>完全无数据；</w:t>
      </w:r>
      <w:r>
        <w:rPr>
          <w:rFonts w:ascii="Consolas" w:eastAsia="Consolas" w:hAnsi="Consolas" w:cs="Consolas"/>
          <w:color w:val="800000"/>
          <w:sz w:val="20"/>
        </w:rPr>
        <w:t>03033</w:t>
      </w:r>
      <w:r>
        <w:rPr>
          <w:rFonts w:cs="Calibri"/>
        </w:rPr>
        <w:t xml:space="preserve"> </w:t>
      </w:r>
      <w:r>
        <w:rPr>
          <w:rFonts w:cs="Calibri"/>
        </w:rPr>
        <w:t>缺</w:t>
      </w:r>
      <w:r>
        <w:rPr>
          <w:rFonts w:cs="Calibri"/>
        </w:rPr>
        <w:t xml:space="preserve"> institutional_holdings</w:t>
      </w:r>
      <w:r>
        <w:rPr>
          <w:rFonts w:cs="Calibri"/>
        </w:rPr>
        <w:t>（共</w:t>
      </w:r>
      <w:r>
        <w:rPr>
          <w:rFonts w:cs="Calibri"/>
        </w:rPr>
        <w:t xml:space="preserve"> 19 </w:t>
      </w:r>
      <w:r>
        <w:rPr>
          <w:rFonts w:cs="Calibri"/>
        </w:rPr>
        <w:t>项缺失）</w:t>
      </w:r>
    </w:p>
    <w:p w14:paraId="2B0A0A16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D5 </w:t>
      </w:r>
      <w:r>
        <w:rPr>
          <w:rFonts w:cs="Calibri"/>
        </w:rPr>
        <w:t>单股模式：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.venv\Scripts\python.exe Core\QCFP_MTF\scripts\audit_coverage.py --stock 00700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只输出</w:t>
      </w:r>
      <w:r>
        <w:rPr>
          <w:rFonts w:cs="Calibri"/>
        </w:rPr>
        <w:t xml:space="preserve"> 00700 </w:t>
      </w:r>
      <w:r>
        <w:rPr>
          <w:rFonts w:cs="Calibri"/>
        </w:rPr>
        <w:t>相关行</w:t>
      </w:r>
    </w:p>
    <w:p w14:paraId="3B31BFF7" w14:textId="77777777" w:rsidR="000246BE" w:rsidRDefault="00F02559">
      <w:pPr>
        <w:pStyle w:val="Heading2"/>
      </w:pPr>
      <w:bookmarkStart w:id="6" w:name="_Toc238125413"/>
      <w:r>
        <w:rPr>
          <w:rFonts w:ascii="Arial" w:eastAsia="Microsoft YaHei" w:hAnsi="Arial" w:cs="Arial"/>
        </w:rPr>
        <w:t xml:space="preserve">E. </w:t>
      </w:r>
      <w:r>
        <w:rPr>
          <w:rFonts w:ascii="Arial" w:eastAsia="Microsoft YaHei" w:hAnsi="Arial" w:cs="Arial"/>
        </w:rPr>
        <w:t>数据质量检测</w:t>
      </w:r>
      <w:bookmarkEnd w:id="6"/>
    </w:p>
    <w:p w14:paraId="7E9E35A0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E1 </w:t>
      </w:r>
      <w:r>
        <w:rPr>
          <w:rFonts w:cs="Calibri"/>
        </w:rPr>
        <w:t>运行：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.venv\Scripts\python.exe Core\QCFP_MTF\scripts\check_data_quality.py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写库快照</w:t>
      </w:r>
      <w:r>
        <w:rPr>
          <w:rFonts w:cs="Calibri"/>
        </w:rPr>
        <w:t xml:space="preserve"> + </w:t>
      </w:r>
      <w:r>
        <w:rPr>
          <w:rFonts w:cs="Calibri"/>
        </w:rPr>
        <w:t>生成报告，退出码</w:t>
      </w:r>
      <w:r>
        <w:rPr>
          <w:rFonts w:cs="Calibri"/>
        </w:rPr>
        <w:t xml:space="preserve"> 0</w:t>
      </w:r>
    </w:p>
    <w:p w14:paraId="167C4598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E2 </w:t>
      </w:r>
      <w:r>
        <w:rPr>
          <w:rFonts w:cs="Calibri"/>
        </w:rPr>
        <w:t>全量快照行数：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每次约</w:t>
      </w:r>
      <w:r>
        <w:rPr>
          <w:rFonts w:cs="Calibri"/>
        </w:rPr>
        <w:t xml:space="preserve"> 135 </w:t>
      </w:r>
      <w:r>
        <w:rPr>
          <w:rFonts w:cs="Calibri"/>
        </w:rPr>
        <w:t>行（</w:t>
      </w:r>
      <w:r>
        <w:rPr>
          <w:rFonts w:cs="Calibri"/>
        </w:rPr>
        <w:t xml:space="preserve">15 </w:t>
      </w:r>
      <w:r>
        <w:rPr>
          <w:rFonts w:cs="Calibri"/>
        </w:rPr>
        <w:t>股</w:t>
      </w:r>
      <w:r>
        <w:rPr>
          <w:rFonts w:cs="Calibri"/>
        </w:rPr>
        <w:t xml:space="preserve"> × 9 </w:t>
      </w:r>
      <w:r>
        <w:rPr>
          <w:rFonts w:cs="Calibri"/>
        </w:rPr>
        <w:t>类</w:t>
      </w:r>
      <w:r>
        <w:rPr>
          <w:rFonts w:cs="Calibri"/>
        </w:rPr>
        <w:t xml:space="preserve"> + IDX</w:t>
      </w:r>
      <w:r>
        <w:rPr>
          <w:rFonts w:cs="Calibri"/>
        </w:rPr>
        <w:t>）；</w:t>
      </w:r>
      <w:r>
        <w:rPr>
          <w:rFonts w:cs="Calibri"/>
        </w:rPr>
        <w:t xml:space="preserve">DB </w:t>
      </w:r>
      <w:r>
        <w:rPr>
          <w:rFonts w:cs="Calibri"/>
        </w:rPr>
        <w:t>总行数随运行次数递增</w:t>
      </w:r>
    </w:p>
    <w:p w14:paraId="3886A578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E3 </w:t>
      </w:r>
      <w:r>
        <w:rPr>
          <w:rFonts w:cs="Calibri"/>
        </w:rPr>
        <w:t>等级分布（首次全量基线）：</w:t>
      </w:r>
      <w:r>
        <w:br/>
      </w:r>
      <w:r>
        <w:rPr>
          <w:rFonts w:cs="Calibri"/>
        </w:rPr>
        <w:t>→ A:76 / B:24 / C:35 / D:0</w:t>
      </w:r>
    </w:p>
    <w:p w14:paraId="2086D0DA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E4 </w:t>
      </w:r>
      <w:r>
        <w:rPr>
          <w:rFonts w:cs="Calibri"/>
        </w:rPr>
        <w:t>降级原因可解释：</w:t>
      </w:r>
      <w:r>
        <w:br/>
      </w:r>
      <w:r>
        <w:rPr>
          <w:rFonts w:cs="Calibri"/>
        </w:rPr>
        <w:t xml:space="preserve">→ reasons </w:t>
      </w:r>
      <w:r>
        <w:rPr>
          <w:rFonts w:cs="Calibri"/>
        </w:rPr>
        <w:t>含分项，如</w:t>
      </w:r>
      <w:r>
        <w:rPr>
          <w:rFonts w:cs="Calibri"/>
        </w:rPr>
        <w:t>"</w:t>
      </w:r>
      <w:r>
        <w:rPr>
          <w:rFonts w:cs="Calibri"/>
        </w:rPr>
        <w:t>异常值</w:t>
      </w:r>
      <w:r>
        <w:rPr>
          <w:rFonts w:cs="Calibri"/>
        </w:rPr>
        <w:t xml:space="preserve"> 442 </w:t>
      </w:r>
      <w:r>
        <w:rPr>
          <w:rFonts w:cs="Calibri"/>
        </w:rPr>
        <w:t>条（负价格</w:t>
      </w:r>
      <w:r>
        <w:rPr>
          <w:rFonts w:cs="Calibri"/>
        </w:rPr>
        <w:t xml:space="preserve"> 442</w:t>
      </w:r>
      <w:r>
        <w:rPr>
          <w:rFonts w:cs="Calibri"/>
        </w:rPr>
        <w:t>）</w:t>
      </w:r>
      <w:r>
        <w:rPr>
          <w:rFonts w:cs="Calibri"/>
        </w:rPr>
        <w:t>"</w:t>
      </w:r>
    </w:p>
    <w:p w14:paraId="6F06F004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E5 </w:t>
      </w:r>
      <w:r>
        <w:rPr>
          <w:rFonts w:cs="Calibri"/>
        </w:rPr>
        <w:t>单股模式：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... check_data_quality.py --stock 00700</w:t>
      </w:r>
      <w:r>
        <w:br/>
      </w:r>
      <w:r>
        <w:rPr>
          <w:rFonts w:cs="Calibri"/>
        </w:rPr>
        <w:t xml:space="preserve">→ 10 </w:t>
      </w:r>
      <w:r>
        <w:rPr>
          <w:rFonts w:cs="Calibri"/>
        </w:rPr>
        <w:t>行；</w:t>
      </w:r>
      <w:r>
        <w:rPr>
          <w:rFonts w:cs="Calibri"/>
        </w:rPr>
        <w:t>daily_kline=C</w:t>
      </w:r>
      <w:r>
        <w:rPr>
          <w:rFonts w:cs="Calibri"/>
        </w:rPr>
        <w:t>（负价格</w:t>
      </w:r>
      <w:r>
        <w:rPr>
          <w:rFonts w:cs="Calibri"/>
        </w:rPr>
        <w:t xml:space="preserve"> 4</w:t>
      </w:r>
      <w:r>
        <w:rPr>
          <w:rFonts w:cs="Calibri"/>
        </w:rPr>
        <w:t>）、</w:t>
      </w:r>
      <w:r>
        <w:rPr>
          <w:rFonts w:cs="Calibri"/>
        </w:rPr>
        <w:t>institutional=B</w:t>
      </w:r>
      <w:r>
        <w:rPr>
          <w:rFonts w:cs="Calibri"/>
        </w:rPr>
        <w:t>、其余</w:t>
      </w:r>
      <w:r>
        <w:rPr>
          <w:rFonts w:cs="Calibri"/>
        </w:rPr>
        <w:t xml:space="preserve"> A/B</w:t>
      </w:r>
    </w:p>
    <w:p w14:paraId="7832CBD3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E6 </w:t>
      </w:r>
      <w:r>
        <w:rPr>
          <w:rFonts w:cs="Calibri"/>
        </w:rPr>
        <w:t>数据门禁可用：</w:t>
      </w:r>
      <w:r>
        <w:br/>
      </w:r>
      <w:r>
        <w:rPr>
          <w:rFonts w:cs="Calibri"/>
        </w:rPr>
        <w:t xml:space="preserve">→ D </w:t>
      </w:r>
      <w:r>
        <w:rPr>
          <w:rFonts w:cs="Calibri"/>
        </w:rPr>
        <w:t>级（无数据）股票在</w:t>
      </w:r>
      <w:r>
        <w:rPr>
          <w:rFonts w:cs="Calibri"/>
        </w:rPr>
        <w:t xml:space="preserve"> P1 </w:t>
      </w:r>
      <w:r>
        <w:rPr>
          <w:rFonts w:cs="Calibri"/>
        </w:rPr>
        <w:t>起不得进入决策流程（读取本表做门禁）</w:t>
      </w:r>
    </w:p>
    <w:p w14:paraId="4FC25FF4" w14:textId="77777777" w:rsidR="000246BE" w:rsidRDefault="00F02559">
      <w:pPr>
        <w:pStyle w:val="Heading2"/>
      </w:pPr>
      <w:bookmarkStart w:id="7" w:name="_Toc238125414"/>
      <w:r>
        <w:rPr>
          <w:rFonts w:ascii="Arial" w:eastAsia="Microsoft YaHei" w:hAnsi="Arial" w:cs="Arial"/>
        </w:rPr>
        <w:t xml:space="preserve">F. </w:t>
      </w:r>
      <w:r>
        <w:rPr>
          <w:rFonts w:ascii="Arial" w:eastAsia="Microsoft YaHei" w:hAnsi="Arial" w:cs="Arial"/>
        </w:rPr>
        <w:t>端到端工作流</w:t>
      </w:r>
      <w:bookmarkEnd w:id="7"/>
    </w:p>
    <w:p w14:paraId="6EE7E8AF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F1 </w:t>
      </w:r>
      <w:r>
        <w:rPr>
          <w:rFonts w:cs="Calibri"/>
        </w:rPr>
        <w:t>全流程：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.venv\Scripts\python.exe run_QCFP_MTF_workflow.py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依次</w:t>
      </w:r>
      <w:r>
        <w:rPr>
          <w:rFonts w:cs="Calibri"/>
        </w:rPr>
        <w:t xml:space="preserve"> init_db → audit_coverage → check_data_quality </w:t>
      </w:r>
      <w:r>
        <w:rPr>
          <w:rFonts w:cs="Calibri"/>
        </w:rPr>
        <w:t>全</w:t>
      </w:r>
      <w:r>
        <w:rPr>
          <w:rFonts w:cs="Calibri"/>
        </w:rPr>
        <w:t xml:space="preserve"> ✅</w:t>
      </w:r>
      <w:r>
        <w:rPr>
          <w:rFonts w:cs="Calibri"/>
        </w:rPr>
        <w:t>，退出码</w:t>
      </w:r>
      <w:r>
        <w:rPr>
          <w:rFonts w:cs="Calibri"/>
        </w:rPr>
        <w:t xml:space="preserve"> 0</w:t>
      </w:r>
    </w:p>
    <w:p w14:paraId="51D661A2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F2 </w:t>
      </w:r>
      <w:r>
        <w:rPr>
          <w:rFonts w:cs="Calibri"/>
        </w:rPr>
        <w:t>日志产物：</w:t>
      </w:r>
      <w:r>
        <w:br/>
      </w:r>
      <w:r>
        <w:rPr>
          <w:rFonts w:cs="Calibri"/>
        </w:rPr>
        <w:t xml:space="preserve">→ </w:t>
      </w:r>
      <w:r>
        <w:rPr>
          <w:rFonts w:ascii="Consolas" w:eastAsia="Consolas" w:hAnsi="Consolas" w:cs="Consolas"/>
          <w:color w:val="800000"/>
          <w:sz w:val="20"/>
        </w:rPr>
        <w:t>Log/run_qcfp_mtf_workflow.log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Log/{init_db,audit_coverage,check_data_quality}.py.log</w:t>
      </w:r>
    </w:p>
    <w:p w14:paraId="286C5899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F3 </w:t>
      </w:r>
      <w:r>
        <w:rPr>
          <w:rFonts w:cs="Calibri"/>
        </w:rPr>
        <w:t>幂等性：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连续运行两次不报错（</w:t>
      </w:r>
      <w:r>
        <w:rPr>
          <w:rFonts w:cs="Calibri"/>
        </w:rPr>
        <w:t xml:space="preserve">init_db </w:t>
      </w:r>
      <w:r>
        <w:rPr>
          <w:rFonts w:cs="Calibri"/>
        </w:rPr>
        <w:t>幂等；审计</w:t>
      </w:r>
      <w:r>
        <w:rPr>
          <w:rFonts w:cs="Calibri"/>
        </w:rPr>
        <w:t>/</w:t>
      </w:r>
      <w:r>
        <w:rPr>
          <w:rFonts w:cs="Calibri"/>
        </w:rPr>
        <w:t>质量按时间戳追加）</w:t>
      </w:r>
    </w:p>
    <w:p w14:paraId="5F8FA9C4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F4 </w:t>
      </w:r>
      <w:r>
        <w:rPr>
          <w:rFonts w:cs="Calibri"/>
        </w:rPr>
        <w:t>参数透传（未实测）：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... run_QCFP_MTF_workflow.py --date 2026-08-19 --stock 00700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子脚本收到过滤参数并生效</w:t>
      </w:r>
    </w:p>
    <w:p w14:paraId="2570A949" w14:textId="77777777" w:rsidR="000246BE" w:rsidRDefault="00F02559">
      <w:pPr>
        <w:pStyle w:val="Heading2"/>
      </w:pPr>
      <w:bookmarkStart w:id="8" w:name="_Toc238125415"/>
      <w:r>
        <w:rPr>
          <w:rFonts w:ascii="Arial" w:eastAsia="Microsoft YaHei" w:hAnsi="Arial" w:cs="Arial"/>
        </w:rPr>
        <w:lastRenderedPageBreak/>
        <w:t xml:space="preserve">G. </w:t>
      </w:r>
      <w:r>
        <w:rPr>
          <w:rFonts w:ascii="Arial" w:eastAsia="Microsoft YaHei" w:hAnsi="Arial" w:cs="Arial"/>
        </w:rPr>
        <w:t>工程约定</w:t>
      </w:r>
      <w:bookmarkEnd w:id="8"/>
    </w:p>
    <w:p w14:paraId="6E1B0A44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G1 </w:t>
      </w:r>
      <w:r>
        <w:rPr>
          <w:rFonts w:cs="Calibri"/>
        </w:rPr>
        <w:t>目录完整：</w:t>
      </w:r>
      <w:r>
        <w:br/>
      </w:r>
      <w:r>
        <w:rPr>
          <w:rFonts w:cs="Calibri"/>
        </w:rPr>
        <w:t xml:space="preserve">→ </w:t>
      </w:r>
      <w:r>
        <w:rPr>
          <w:rFonts w:ascii="Consolas" w:eastAsia="Consolas" w:hAnsi="Consolas" w:cs="Consolas"/>
          <w:color w:val="800000"/>
          <w:sz w:val="20"/>
        </w:rPr>
        <w:t>Core/QCFP_MTF</w:t>
      </w:r>
      <w:r>
        <w:rPr>
          <w:rFonts w:cs="Calibri"/>
        </w:rPr>
        <w:t xml:space="preserve"> </w:t>
      </w:r>
      <w:r>
        <w:rPr>
          <w:rFonts w:cs="Calibri"/>
        </w:rPr>
        <w:t>下</w:t>
      </w:r>
      <w:r>
        <w:rPr>
          <w:rFonts w:cs="Calibri"/>
        </w:rPr>
        <w:t xml:space="preserve"> common/config/data/structural/behavioral/tactical/fusion/decision/backtest/scripts/tests/sql </w:t>
      </w:r>
      <w:r>
        <w:rPr>
          <w:rFonts w:cs="Calibri"/>
        </w:rPr>
        <w:t>齐全</w:t>
      </w:r>
    </w:p>
    <w:p w14:paraId="1E65CE1D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G2 </w:t>
      </w:r>
      <w:r>
        <w:rPr>
          <w:rFonts w:cs="Calibri"/>
        </w:rPr>
        <w:t>源表未被改动：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新系统只读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hk_*</w:t>
      </w:r>
      <w:r>
        <w:rPr>
          <w:rFonts w:cs="Calibri"/>
        </w:rPr>
        <w:t xml:space="preserve"> </w:t>
      </w:r>
      <w:r>
        <w:rPr>
          <w:rFonts w:cs="Calibri"/>
        </w:rPr>
        <w:t>表，数据库变更仅新增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qcfp_*</w:t>
      </w:r>
      <w:r>
        <w:rPr>
          <w:rFonts w:cs="Calibri"/>
        </w:rPr>
        <w:t xml:space="preserve"> </w:t>
      </w:r>
      <w:r>
        <w:rPr>
          <w:rFonts w:cs="Calibri"/>
        </w:rPr>
        <w:t>表</w:t>
      </w:r>
    </w:p>
    <w:p w14:paraId="42A0E84E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[ ] G3 </w:t>
      </w:r>
      <w:r>
        <w:rPr>
          <w:rFonts w:cs="Calibri"/>
        </w:rPr>
        <w:t>中文无乱码：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日志与</w:t>
      </w:r>
      <w:r>
        <w:rPr>
          <w:rFonts w:cs="Calibri"/>
        </w:rPr>
        <w:t xml:space="preserve"> CSV </w:t>
      </w:r>
      <w:r>
        <w:rPr>
          <w:rFonts w:cs="Calibri"/>
        </w:rPr>
        <w:t>报告</w:t>
      </w:r>
      <w:r>
        <w:rPr>
          <w:rFonts w:cs="Calibri"/>
        </w:rPr>
        <w:t xml:space="preserve"> UTF-8 </w:t>
      </w:r>
      <w:r>
        <w:rPr>
          <w:rFonts w:cs="Calibri"/>
        </w:rPr>
        <w:t>正常（</w:t>
      </w:r>
      <w:r>
        <w:rPr>
          <w:rFonts w:cs="Calibri"/>
        </w:rPr>
        <w:t xml:space="preserve">CSV </w:t>
      </w:r>
      <w:r>
        <w:rPr>
          <w:rFonts w:cs="Calibri"/>
        </w:rPr>
        <w:t>为</w:t>
      </w:r>
      <w:r>
        <w:rPr>
          <w:rFonts w:cs="Calibri"/>
        </w:rPr>
        <w:t xml:space="preserve"> utf-8-sig</w:t>
      </w:r>
      <w:r>
        <w:rPr>
          <w:rFonts w:cs="Calibri"/>
        </w:rPr>
        <w:t>，</w:t>
      </w:r>
      <w:r>
        <w:rPr>
          <w:rFonts w:cs="Calibri"/>
        </w:rPr>
        <w:t xml:space="preserve">Excel </w:t>
      </w:r>
      <w:r>
        <w:rPr>
          <w:rFonts w:cs="Calibri"/>
        </w:rPr>
        <w:t>打开不乱码）</w:t>
      </w:r>
    </w:p>
    <w:p w14:paraId="31FCD3E6" w14:textId="77777777" w:rsidR="000246BE" w:rsidRDefault="000246BE">
      <w:pPr>
        <w:pBdr>
          <w:bottom w:val="single" w:sz="6" w:space="1" w:color="auto"/>
        </w:pBdr>
      </w:pPr>
    </w:p>
    <w:p w14:paraId="4B59F70B" w14:textId="77777777" w:rsidR="000246BE" w:rsidRDefault="00F02559">
      <w:pPr>
        <w:pStyle w:val="Heading2"/>
      </w:pPr>
      <w:bookmarkStart w:id="9" w:name="_Toc238125416"/>
      <w:r>
        <w:rPr>
          <w:rFonts w:ascii="Arial" w:eastAsia="Microsoft YaHei" w:hAnsi="Arial" w:cs="Arial"/>
        </w:rPr>
        <w:t>验收标准</w:t>
      </w:r>
      <w:bookmarkEnd w:id="9"/>
    </w:p>
    <w:p w14:paraId="55674EB1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必备：</w:t>
      </w:r>
      <w:r>
        <w:rPr>
          <w:rFonts w:cs="Calibri"/>
        </w:rPr>
        <w:t>A1</w:t>
      </w:r>
      <w:r>
        <w:rPr>
          <w:rFonts w:cs="Calibri"/>
        </w:rPr>
        <w:t>、</w:t>
      </w:r>
      <w:r>
        <w:rPr>
          <w:rFonts w:cs="Calibri"/>
        </w:rPr>
        <w:t>B1~B8</w:t>
      </w:r>
      <w:r>
        <w:rPr>
          <w:rFonts w:cs="Calibri"/>
        </w:rPr>
        <w:t>、</w:t>
      </w:r>
      <w:r>
        <w:rPr>
          <w:rFonts w:cs="Calibri"/>
        </w:rPr>
        <w:t>C1~C3</w:t>
      </w:r>
      <w:r>
        <w:rPr>
          <w:rFonts w:cs="Calibri"/>
        </w:rPr>
        <w:t>、</w:t>
      </w:r>
      <w:r>
        <w:rPr>
          <w:rFonts w:cs="Calibri"/>
        </w:rPr>
        <w:t>D1~D5</w:t>
      </w:r>
      <w:r>
        <w:rPr>
          <w:rFonts w:cs="Calibri"/>
        </w:rPr>
        <w:t>、</w:t>
      </w:r>
      <w:r>
        <w:rPr>
          <w:rFonts w:cs="Calibri"/>
        </w:rPr>
        <w:t>E1~E6</w:t>
      </w:r>
      <w:r>
        <w:rPr>
          <w:rFonts w:cs="Calibri"/>
        </w:rPr>
        <w:t>、</w:t>
      </w:r>
      <w:r>
        <w:rPr>
          <w:rFonts w:cs="Calibri"/>
        </w:rPr>
        <w:t>F1~F3</w:t>
      </w:r>
      <w:r>
        <w:rPr>
          <w:rFonts w:cs="Calibri"/>
        </w:rPr>
        <w:t>、</w:t>
      </w:r>
      <w:r>
        <w:rPr>
          <w:rFonts w:cs="Calibri"/>
        </w:rPr>
        <w:t>G1~G3</w:t>
      </w:r>
      <w:r>
        <w:rPr>
          <w:rFonts w:cs="Calibri"/>
        </w:rPr>
        <w:t>；</w:t>
      </w:r>
    </w:p>
    <w:p w14:paraId="7742B324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可选补充：</w:t>
      </w:r>
      <w:r>
        <w:rPr>
          <w:rFonts w:cs="Calibri"/>
        </w:rPr>
        <w:t>A2</w:t>
      </w:r>
      <w:r>
        <w:rPr>
          <w:rFonts w:cs="Calibri"/>
        </w:rPr>
        <w:t>、</w:t>
      </w:r>
      <w:r>
        <w:rPr>
          <w:rFonts w:cs="Calibri"/>
        </w:rPr>
        <w:t>A3</w:t>
      </w:r>
      <w:r>
        <w:rPr>
          <w:rFonts w:cs="Calibri"/>
        </w:rPr>
        <w:t>、</w:t>
      </w:r>
      <w:r>
        <w:rPr>
          <w:rFonts w:cs="Calibri"/>
        </w:rPr>
        <w:t>D5</w:t>
      </w:r>
      <w:r>
        <w:rPr>
          <w:rFonts w:cs="Calibri"/>
        </w:rPr>
        <w:t>、</w:t>
      </w:r>
      <w:r>
        <w:rPr>
          <w:rFonts w:cs="Calibri"/>
        </w:rPr>
        <w:t>E5</w:t>
      </w:r>
      <w:r>
        <w:rPr>
          <w:rFonts w:cs="Calibri"/>
        </w:rPr>
        <w:t>（抽查类）；</w:t>
      </w:r>
    </w:p>
    <w:p w14:paraId="54DF59EC" w14:textId="77777777" w:rsidR="000246BE" w:rsidRDefault="00F02559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待补测：</w:t>
      </w:r>
      <w:r>
        <w:rPr>
          <w:rFonts w:cs="Calibri"/>
        </w:rPr>
        <w:t>C2</w:t>
      </w:r>
      <w:r>
        <w:rPr>
          <w:rFonts w:cs="Calibri"/>
        </w:rPr>
        <w:t>（改配置重载）、</w:t>
      </w:r>
      <w:r>
        <w:rPr>
          <w:rFonts w:cs="Calibri"/>
        </w:rPr>
        <w:t>F4</w:t>
      </w:r>
      <w:r>
        <w:rPr>
          <w:rFonts w:cs="Calibri"/>
        </w:rPr>
        <w:t>（</w:t>
      </w:r>
      <w:r>
        <w:rPr>
          <w:rFonts w:cs="Calibri"/>
        </w:rPr>
        <w:t xml:space="preserve">--date/--stock </w:t>
      </w:r>
      <w:r>
        <w:rPr>
          <w:rFonts w:cs="Calibri"/>
        </w:rPr>
        <w:t>透传）。</w:t>
      </w:r>
    </w:p>
    <w:p w14:paraId="178997AA" w14:textId="77777777" w:rsidR="000246BE" w:rsidRDefault="00F02559">
      <w:pPr>
        <w:jc w:val="both"/>
      </w:pPr>
      <w:r>
        <w:rPr>
          <w:rFonts w:cs="Calibri"/>
        </w:rPr>
        <w:t>全部通过后，</w:t>
      </w:r>
      <w:r>
        <w:rPr>
          <w:rFonts w:cs="Calibri"/>
        </w:rPr>
        <w:t xml:space="preserve">P0 </w:t>
      </w:r>
      <w:r>
        <w:rPr>
          <w:rFonts w:cs="Calibri"/>
        </w:rPr>
        <w:t>阶段完成，可进入</w:t>
      </w:r>
      <w:r>
        <w:rPr>
          <w:rFonts w:cs="Calibri"/>
        </w:rPr>
        <w:t xml:space="preserve"> P1</w:t>
      </w:r>
      <w:r>
        <w:rPr>
          <w:rFonts w:cs="Calibri"/>
        </w:rPr>
        <w:t>（季度结构引擎）。</w:t>
      </w:r>
    </w:p>
    <w:sectPr w:rsidR="000246B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931B2" w14:textId="77777777" w:rsidR="00F02559" w:rsidRDefault="00F02559" w:rsidP="005B1AE3">
      <w:pPr>
        <w:spacing w:after="0" w:line="240" w:lineRule="auto"/>
      </w:pPr>
      <w:r>
        <w:separator/>
      </w:r>
    </w:p>
  </w:endnote>
  <w:endnote w:type="continuationSeparator" w:id="0">
    <w:p w14:paraId="43690A1E" w14:textId="77777777" w:rsidR="00F02559" w:rsidRDefault="00F02559" w:rsidP="005B1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CE61A" w14:textId="77777777" w:rsidR="00F02559" w:rsidRDefault="00F02559" w:rsidP="005B1AE3">
      <w:pPr>
        <w:spacing w:after="0" w:line="240" w:lineRule="auto"/>
      </w:pPr>
      <w:r>
        <w:separator/>
      </w:r>
    </w:p>
  </w:footnote>
  <w:footnote w:type="continuationSeparator" w:id="0">
    <w:p w14:paraId="629D06C6" w14:textId="77777777" w:rsidR="00F02559" w:rsidRDefault="00F02559" w:rsidP="005B1A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093582">
    <w:abstractNumId w:val="8"/>
  </w:num>
  <w:num w:numId="2" w16cid:durableId="1263537418">
    <w:abstractNumId w:val="6"/>
  </w:num>
  <w:num w:numId="3" w16cid:durableId="1212107360">
    <w:abstractNumId w:val="5"/>
  </w:num>
  <w:num w:numId="4" w16cid:durableId="647318260">
    <w:abstractNumId w:val="4"/>
  </w:num>
  <w:num w:numId="5" w16cid:durableId="46539232">
    <w:abstractNumId w:val="7"/>
  </w:num>
  <w:num w:numId="6" w16cid:durableId="85200733">
    <w:abstractNumId w:val="3"/>
  </w:num>
  <w:num w:numId="7" w16cid:durableId="1038314262">
    <w:abstractNumId w:val="2"/>
  </w:num>
  <w:num w:numId="8" w16cid:durableId="900335191">
    <w:abstractNumId w:val="1"/>
  </w:num>
  <w:num w:numId="9" w16cid:durableId="1103958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6BE"/>
    <w:rsid w:val="00034616"/>
    <w:rsid w:val="0006063C"/>
    <w:rsid w:val="0015074B"/>
    <w:rsid w:val="0029639D"/>
    <w:rsid w:val="00326F90"/>
    <w:rsid w:val="005B1AE3"/>
    <w:rsid w:val="008956C3"/>
    <w:rsid w:val="00AA1D8D"/>
    <w:rsid w:val="00B47730"/>
    <w:rsid w:val="00CB0664"/>
    <w:rsid w:val="00F025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7618C4"/>
  <w14:defaultImageDpi w14:val="300"/>
  <w15:docId w15:val="{31C0B529-15A6-4D93-B79C-8BCE801DE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5B1AE3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5B1AE3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5B1AE3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B1AE3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B1AE3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B1AE3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B1AE3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B1AE3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B1AE3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B1AE3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2026-08-20T05:36:00Z</dcterms:modified>
  <cp:category/>
</cp:coreProperties>
</file>