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F04E" w14:textId="77777777" w:rsidR="00214BD3" w:rsidRDefault="009463EA">
      <w:pPr>
        <w:jc w:val="center"/>
      </w:pPr>
      <w:r>
        <w:rPr>
          <w:rFonts w:ascii="Microsoft YaHei" w:hAnsi="Microsoft YaHei"/>
          <w:b/>
          <w:sz w:val="56"/>
        </w:rPr>
        <w:t>QCFP-MTF_P1_</w:t>
      </w:r>
      <w:r>
        <w:rPr>
          <w:rFonts w:ascii="Microsoft YaHei" w:hAnsi="Microsoft YaHei"/>
          <w:b/>
          <w:sz w:val="56"/>
        </w:rPr>
        <w:t>使用手册</w:t>
      </w:r>
    </w:p>
    <w:p w14:paraId="3A4DE1D0" w14:textId="77777777" w:rsidR="00214BD3" w:rsidRDefault="009463EA">
      <w:r>
        <w:br w:type="page"/>
      </w:r>
    </w:p>
    <w:p w14:paraId="58DCBD9B" w14:textId="77777777" w:rsidR="00214BD3" w:rsidRPr="00AD49D9" w:rsidRDefault="009463EA" w:rsidP="00AD49D9">
      <w:pPr>
        <w:pStyle w:val="TOCHeading"/>
        <w:jc w:val="center"/>
        <w:rPr>
          <w:rFonts w:ascii="Microsoft YaHei" w:hAnsi="Microsoft YaHei"/>
          <w:sz w:val="36"/>
        </w:rPr>
      </w:pPr>
      <w:r w:rsidRPr="00AD49D9">
        <w:rPr>
          <w:rFonts w:ascii="Microsoft YaHei" w:hAnsi="Microsoft YaHei" w:cs="Microsoft YaHei"/>
          <w:sz w:val="36"/>
        </w:rPr>
        <w:lastRenderedPageBreak/>
        <w:t>目录</w:t>
      </w:r>
    </w:p>
    <w:p w14:paraId="24828BE7" w14:textId="2CD337A2" w:rsidR="00AD49D9" w:rsidRDefault="009463EA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414" w:history="1">
        <w:r w:rsidR="00AD49D9" w:rsidRPr="00CC5746">
          <w:rPr>
            <w:rStyle w:val="Hyperlink"/>
            <w:rFonts w:ascii="Arial" w:hAnsi="Arial"/>
            <w:noProof/>
          </w:rPr>
          <w:t xml:space="preserve">QCFP-MTF P1 </w:t>
        </w:r>
        <w:r w:rsidR="00AD49D9" w:rsidRPr="00CC5746">
          <w:rPr>
            <w:rStyle w:val="Hyperlink"/>
            <w:rFonts w:ascii="Arial" w:hAnsi="Arial"/>
            <w:noProof/>
          </w:rPr>
          <w:t>用户使用手册（含实例）</w:t>
        </w:r>
        <w:r w:rsidR="00AD49D9">
          <w:rPr>
            <w:noProof/>
            <w:webHidden/>
          </w:rPr>
          <w:tab/>
        </w:r>
        <w:r w:rsidR="00AD49D9">
          <w:rPr>
            <w:noProof/>
            <w:webHidden/>
          </w:rPr>
          <w:fldChar w:fldCharType="begin"/>
        </w:r>
        <w:r w:rsidR="00AD49D9">
          <w:rPr>
            <w:noProof/>
            <w:webHidden/>
          </w:rPr>
          <w:instrText xml:space="preserve"> PAGEREF _Toc238125414 \h </w:instrText>
        </w:r>
        <w:r w:rsidR="00AD49D9">
          <w:rPr>
            <w:noProof/>
            <w:webHidden/>
          </w:rPr>
        </w:r>
        <w:r w:rsidR="00AD49D9">
          <w:rPr>
            <w:noProof/>
            <w:webHidden/>
          </w:rPr>
          <w:fldChar w:fldCharType="separate"/>
        </w:r>
        <w:r w:rsidR="00AD49D9">
          <w:rPr>
            <w:noProof/>
            <w:webHidden/>
          </w:rPr>
          <w:t>3</w:t>
        </w:r>
        <w:r w:rsidR="00AD49D9">
          <w:rPr>
            <w:noProof/>
            <w:webHidden/>
          </w:rPr>
          <w:fldChar w:fldCharType="end"/>
        </w:r>
      </w:hyperlink>
    </w:p>
    <w:p w14:paraId="3F3DD557" w14:textId="24792B1D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15" w:history="1">
        <w:r w:rsidRPr="00CC5746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2E3BD4" w14:textId="275B0792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16" w:history="1">
        <w:r w:rsidRPr="00CC5746">
          <w:rPr>
            <w:rStyle w:val="Hyperlink"/>
            <w:rFonts w:ascii="Arial" w:hAnsi="Arial"/>
            <w:noProof/>
          </w:rPr>
          <w:t>二、实例</w:t>
        </w:r>
        <w:r w:rsidRPr="00CC5746">
          <w:rPr>
            <w:rStyle w:val="Hyperlink"/>
            <w:rFonts w:ascii="Arial" w:hAnsi="Arial"/>
            <w:noProof/>
          </w:rPr>
          <w:t xml:space="preserve"> 1</w:t>
        </w:r>
        <w:r w:rsidRPr="00CC5746">
          <w:rPr>
            <w:rStyle w:val="Hyperlink"/>
            <w:rFonts w:ascii="Arial" w:hAnsi="Arial"/>
            <w:noProof/>
          </w:rPr>
          <w:t>：完整跑一遍（含</w:t>
        </w:r>
        <w:r w:rsidRPr="00CC5746">
          <w:rPr>
            <w:rStyle w:val="Hyperlink"/>
            <w:rFonts w:ascii="Arial" w:hAnsi="Arial"/>
            <w:noProof/>
          </w:rPr>
          <w:t xml:space="preserve"> P1 </w:t>
        </w:r>
        <w:r w:rsidRPr="00CC5746">
          <w:rPr>
            <w:rStyle w:val="Hyperlink"/>
            <w:rFonts w:ascii="Arial" w:hAnsi="Arial"/>
            <w:noProof/>
          </w:rPr>
          <w:t>两步）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BA09F6" w14:textId="6F9336DC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17" w:history="1">
        <w:r w:rsidRPr="00CC5746">
          <w:rPr>
            <w:rStyle w:val="Hyperlink"/>
            <w:rFonts w:ascii="Arial" w:hAnsi="Arial"/>
            <w:noProof/>
          </w:rPr>
          <w:t>三、实例</w:t>
        </w:r>
        <w:r w:rsidRPr="00CC5746">
          <w:rPr>
            <w:rStyle w:val="Hyperlink"/>
            <w:rFonts w:ascii="Arial" w:hAnsi="Arial"/>
            <w:noProof/>
          </w:rPr>
          <w:t xml:space="preserve"> 2</w:t>
        </w:r>
        <w:r w:rsidRPr="00CC5746">
          <w:rPr>
            <w:rStyle w:val="Hyperlink"/>
            <w:rFonts w:ascii="Arial" w:hAnsi="Arial"/>
            <w:noProof/>
          </w:rPr>
          <w:t>：只跑季度结构引擎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1CE2F5" w14:textId="5EDA7476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18" w:history="1">
        <w:r w:rsidRPr="00CC5746">
          <w:rPr>
            <w:rStyle w:val="Hyperlink"/>
            <w:rFonts w:ascii="Arial" w:hAnsi="Arial"/>
            <w:noProof/>
          </w:rPr>
          <w:t>四、实例</w:t>
        </w:r>
        <w:r w:rsidRPr="00CC5746">
          <w:rPr>
            <w:rStyle w:val="Hyperlink"/>
            <w:rFonts w:ascii="Arial" w:hAnsi="Arial"/>
            <w:noProof/>
          </w:rPr>
          <w:t xml:space="preserve"> 3</w:t>
        </w:r>
        <w:r w:rsidRPr="00CC5746">
          <w:rPr>
            <w:rStyle w:val="Hyperlink"/>
            <w:rFonts w:ascii="Arial" w:hAnsi="Arial"/>
            <w:noProof/>
          </w:rPr>
          <w:t>：查看引擎结果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3B9A84" w14:textId="4AA9ACA6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19" w:history="1">
        <w:r w:rsidRPr="00CC5746">
          <w:rPr>
            <w:rStyle w:val="Hyperlink"/>
            <w:rFonts w:ascii="Arial" w:hAnsi="Arial"/>
            <w:noProof/>
          </w:rPr>
          <w:t>五、实例</w:t>
        </w:r>
        <w:r w:rsidRPr="00CC5746">
          <w:rPr>
            <w:rStyle w:val="Hyperlink"/>
            <w:rFonts w:ascii="Arial" w:hAnsi="Arial"/>
            <w:noProof/>
          </w:rPr>
          <w:t xml:space="preserve"> 4</w:t>
        </w:r>
        <w:r w:rsidRPr="00CC5746">
          <w:rPr>
            <w:rStyle w:val="Hyperlink"/>
            <w:rFonts w:ascii="Arial" w:hAnsi="Arial"/>
            <w:noProof/>
          </w:rPr>
          <w:t>：交叉验证（</w:t>
        </w:r>
        <w:r w:rsidRPr="00CC5746">
          <w:rPr>
            <w:rStyle w:val="Hyperlink"/>
            <w:rFonts w:ascii="Arial" w:hAnsi="Arial"/>
            <w:noProof/>
          </w:rPr>
          <w:t xml:space="preserve">M1 </w:t>
        </w:r>
        <w:r w:rsidRPr="00CC5746">
          <w:rPr>
            <w:rStyle w:val="Hyperlink"/>
            <w:rFonts w:ascii="Arial" w:hAnsi="Arial"/>
            <w:noProof/>
          </w:rPr>
          <w:t>验收）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A36556" w14:textId="4A90E45A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20" w:history="1">
        <w:r w:rsidRPr="00CC5746">
          <w:rPr>
            <w:rStyle w:val="Hyperlink"/>
            <w:rFonts w:ascii="Arial" w:hAnsi="Arial"/>
            <w:noProof/>
          </w:rPr>
          <w:t>六、实例</w:t>
        </w:r>
        <w:r w:rsidRPr="00CC5746">
          <w:rPr>
            <w:rStyle w:val="Hyperlink"/>
            <w:rFonts w:ascii="Arial" w:hAnsi="Arial"/>
            <w:noProof/>
          </w:rPr>
          <w:t xml:space="preserve"> 5</w:t>
        </w:r>
        <w:r w:rsidRPr="00CC5746">
          <w:rPr>
            <w:rStyle w:val="Hyperlink"/>
            <w:rFonts w:ascii="Arial" w:hAnsi="Arial"/>
            <w:noProof/>
          </w:rPr>
          <w:t>：解读状态与解析方法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73749A" w14:textId="7D065602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21" w:history="1">
        <w:r w:rsidRPr="00CC5746">
          <w:rPr>
            <w:rStyle w:val="Hyperlink"/>
            <w:rFonts w:ascii="Arial" w:hAnsi="Arial"/>
            <w:noProof/>
          </w:rPr>
          <w:t>七、实例</w:t>
        </w:r>
        <w:r w:rsidRPr="00CC5746">
          <w:rPr>
            <w:rStyle w:val="Hyperlink"/>
            <w:rFonts w:ascii="Arial" w:hAnsi="Arial"/>
            <w:noProof/>
          </w:rPr>
          <w:t xml:space="preserve"> 6</w:t>
        </w:r>
        <w:r w:rsidRPr="00CC5746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4D020D" w14:textId="66C240DD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22" w:history="1">
        <w:r w:rsidRPr="00CC5746">
          <w:rPr>
            <w:rStyle w:val="Hyperlink"/>
            <w:rFonts w:ascii="Arial" w:hAnsi="Arial"/>
            <w:noProof/>
          </w:rPr>
          <w:t>八、实例</w:t>
        </w:r>
        <w:r w:rsidRPr="00CC5746">
          <w:rPr>
            <w:rStyle w:val="Hyperlink"/>
            <w:rFonts w:ascii="Arial" w:hAnsi="Arial"/>
            <w:noProof/>
          </w:rPr>
          <w:t xml:space="preserve"> 7</w:t>
        </w:r>
        <w:r w:rsidRPr="00CC5746">
          <w:rPr>
            <w:rStyle w:val="Hyperlink"/>
            <w:rFonts w:ascii="Arial" w:hAnsi="Arial"/>
            <w:noProof/>
          </w:rPr>
          <w:t>：</w:t>
        </w:r>
        <w:r w:rsidRPr="00CC5746">
          <w:rPr>
            <w:rStyle w:val="Hyperlink"/>
            <w:rFonts w:ascii="Arial" w:hAnsi="Arial"/>
            <w:noProof/>
          </w:rPr>
          <w:t xml:space="preserve">Python </w:t>
        </w:r>
        <w:r w:rsidRPr="00CC5746">
          <w:rPr>
            <w:rStyle w:val="Hyperlink"/>
            <w:rFonts w:ascii="Arial" w:hAnsi="Arial"/>
            <w:noProof/>
          </w:rPr>
          <w:t>直接调用（二次开发）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5478DA" w14:textId="2ADF35AC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23" w:history="1">
        <w:r w:rsidRPr="00CC5746">
          <w:rPr>
            <w:rStyle w:val="Hyperlink"/>
            <w:rFonts w:ascii="Arial" w:hAnsi="Arial"/>
            <w:noProof/>
          </w:rPr>
          <w:t>九、实例</w:t>
        </w:r>
        <w:r w:rsidRPr="00CC5746">
          <w:rPr>
            <w:rStyle w:val="Hyperlink"/>
            <w:rFonts w:ascii="Arial" w:hAnsi="Arial"/>
            <w:noProof/>
          </w:rPr>
          <w:t xml:space="preserve"> 8</w:t>
        </w:r>
        <w:r w:rsidRPr="00CC5746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AD0BA7" w14:textId="2D4C77FD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24" w:history="1">
        <w:r w:rsidRPr="00CC5746">
          <w:rPr>
            <w:rStyle w:val="Hyperlink"/>
            <w:rFonts w:ascii="Arial" w:hAnsi="Arial"/>
            <w:noProof/>
          </w:rPr>
          <w:t>十、参数汇总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A4D1F2" w14:textId="50630099" w:rsidR="00AD49D9" w:rsidRDefault="00AD49D9">
      <w:pPr>
        <w:pStyle w:val="TOC2"/>
        <w:tabs>
          <w:tab w:val="right" w:leader="dot" w:pos="9350"/>
        </w:tabs>
        <w:rPr>
          <w:noProof/>
        </w:rPr>
      </w:pPr>
      <w:hyperlink w:anchor="_Toc238125425" w:history="1">
        <w:r w:rsidRPr="00CC5746">
          <w:rPr>
            <w:rStyle w:val="Hyperlink"/>
            <w:rFonts w:ascii="Arial" w:hAnsi="Arial"/>
            <w:noProof/>
          </w:rPr>
          <w:t>十一、常见问题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B5EAB6" w14:textId="0C17074F" w:rsidR="00214BD3" w:rsidRDefault="009463EA">
      <w:pPr>
        <w:pStyle w:val="TOC21"/>
        <w:tabs>
          <w:tab w:val="right" w:leader="dot" w:pos="9360"/>
        </w:tabs>
      </w:pPr>
      <w:r>
        <w:fldChar w:fldCharType="end"/>
      </w:r>
    </w:p>
    <w:p w14:paraId="6CFA258D" w14:textId="77777777" w:rsidR="00214BD3" w:rsidRDefault="009463EA">
      <w:r>
        <w:br w:type="page"/>
      </w:r>
    </w:p>
    <w:p w14:paraId="537F7F78" w14:textId="77777777" w:rsidR="00214BD3" w:rsidRDefault="009463EA">
      <w:pPr>
        <w:pStyle w:val="Heading1"/>
      </w:pPr>
      <w:bookmarkStart w:id="0" w:name="_Toc238125414"/>
      <w:r>
        <w:rPr>
          <w:rFonts w:ascii="Arial" w:eastAsia="Microsoft YaHei" w:hAnsi="Arial" w:cs="Arial"/>
        </w:rPr>
        <w:lastRenderedPageBreak/>
        <w:t xml:space="preserve">QCFP-MTF P1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5D49F223" w14:textId="77777777" w:rsidR="00214BD3" w:rsidRDefault="009463EA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P1 </w:t>
      </w:r>
      <w:r>
        <w:rPr>
          <w:rFonts w:cs="Calibri"/>
          <w:i/>
        </w:rPr>
        <w:t>季度结构引擎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78DB16DB" w14:textId="77777777" w:rsidR="00214BD3" w:rsidRDefault="009463EA">
      <w:pPr>
        <w:pStyle w:val="Heading2"/>
      </w:pPr>
      <w:bookmarkStart w:id="1" w:name="_Toc238125415"/>
      <w:r>
        <w:rPr>
          <w:rFonts w:ascii="Arial" w:eastAsia="Microsoft YaHei" w:hAnsi="Arial" w:cs="Arial"/>
        </w:rPr>
        <w:t>一、环境准备</w:t>
      </w:r>
      <w:bookmarkEnd w:id="1"/>
    </w:p>
    <w:p w14:paraId="0808D037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55287CCF" w14:textId="77777777" w:rsidR="00214BD3" w:rsidRDefault="009463EA">
      <w:pPr>
        <w:pStyle w:val="Heading2"/>
      </w:pPr>
      <w:bookmarkStart w:id="2" w:name="_Toc238125416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P1 </w:t>
      </w:r>
      <w:r>
        <w:rPr>
          <w:rFonts w:ascii="Arial" w:eastAsia="Microsoft YaHei" w:hAnsi="Arial" w:cs="Arial"/>
        </w:rPr>
        <w:t>两步）</w:t>
      </w:r>
      <w:bookmarkEnd w:id="2"/>
    </w:p>
    <w:p w14:paraId="0D48FF33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4472ED84" w14:textId="77777777" w:rsidR="00214BD3" w:rsidRDefault="009463EA">
      <w:pPr>
        <w:jc w:val="both"/>
      </w:pPr>
      <w:r>
        <w:rPr>
          <w:rFonts w:cs="Calibri"/>
        </w:rPr>
        <w:t>依次执行</w:t>
      </w:r>
      <w:r>
        <w:rPr>
          <w:rFonts w:cs="Calibri"/>
        </w:rPr>
        <w:t xml:space="preserve"> 5 </w:t>
      </w:r>
      <w:r>
        <w:rPr>
          <w:rFonts w:cs="Calibri"/>
        </w:rPr>
        <w:t>步：</w:t>
      </w:r>
    </w:p>
    <w:p w14:paraId="080EBE51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init_db → audit_coverage → check_data_quality</w:t>
      </w:r>
      <w:r>
        <w:rPr>
          <w:rFonts w:ascii="Consolas" w:eastAsia="Consolas" w:hAnsi="Consolas" w:cs="Consolas"/>
          <w:sz w:val="20"/>
        </w:rPr>
        <w:br/>
        <w:t>→ structural_engine</w:t>
      </w:r>
      <w:r>
        <w:rPr>
          <w:rFonts w:ascii="Consolas" w:eastAsia="Consolas" w:hAnsi="Consolas" w:cs="Consolas"/>
          <w:sz w:val="20"/>
        </w:rPr>
        <w:t>（季度结构引擎，写</w:t>
      </w:r>
      <w:r>
        <w:rPr>
          <w:rFonts w:ascii="Consolas" w:eastAsia="Consolas" w:hAnsi="Consolas" w:cs="Consolas"/>
          <w:sz w:val="20"/>
        </w:rPr>
        <w:t xml:space="preserve"> qcfp_quarterly_structural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→ validate_structural</w:t>
      </w:r>
      <w:r>
        <w:rPr>
          <w:rFonts w:ascii="Consolas" w:eastAsia="Consolas" w:hAnsi="Consolas" w:cs="Consolas"/>
          <w:sz w:val="20"/>
        </w:rPr>
        <w:t>（交叉验证）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QCFP-MTF </w:t>
      </w:r>
      <w:r>
        <w:rPr>
          <w:rFonts w:ascii="Consolas" w:eastAsia="Consolas" w:hAnsi="Consolas" w:cs="Consolas"/>
          <w:sz w:val="20"/>
        </w:rPr>
        <w:t>工作流全部完成</w:t>
      </w:r>
      <w:r>
        <w:rPr>
          <w:rFonts w:ascii="Consolas" w:eastAsia="Consolas" w:hAnsi="Consolas" w:cs="Consolas"/>
          <w:sz w:val="20"/>
        </w:rPr>
        <w:t xml:space="preserve"> ✅</w:t>
      </w:r>
      <w:r>
        <w:rPr>
          <w:rFonts w:ascii="Consolas" w:eastAsia="Consolas" w:hAnsi="Consolas" w:cs="Consolas"/>
          <w:sz w:val="20"/>
        </w:rPr>
        <w:br/>
      </w:r>
    </w:p>
    <w:p w14:paraId="38A7E957" w14:textId="77777777" w:rsidR="00214BD3" w:rsidRDefault="009463EA">
      <w:pPr>
        <w:pStyle w:val="Heading2"/>
      </w:pPr>
      <w:bookmarkStart w:id="3" w:name="_Toc238125417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：只跑季度结构引擎</w:t>
      </w:r>
      <w:bookmarkEnd w:id="3"/>
    </w:p>
    <w:p w14:paraId="1CAF8620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14 </w:t>
      </w:r>
      <w:r>
        <w:rPr>
          <w:rFonts w:ascii="Consolas" w:eastAsia="Consolas" w:hAnsi="Consolas" w:cs="Consolas"/>
          <w:sz w:val="20"/>
        </w:rPr>
        <w:t>只有机构数据的股票）</w:t>
      </w:r>
      <w:r>
        <w:rPr>
          <w:rFonts w:ascii="Consolas" w:eastAsia="Consolas" w:hAnsi="Consolas" w:cs="Consolas"/>
          <w:sz w:val="20"/>
        </w:rPr>
        <w:br/>
        <w:t>.venv\Scripts\python.exe Core\QCFP_MTF\scripts\structural_engine.py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Core\QCFP_MTF\scripts\structural_engine.py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预演：生成报告但不写库</w:t>
      </w:r>
      <w:r>
        <w:rPr>
          <w:rFonts w:ascii="Consolas" w:eastAsia="Consolas" w:hAnsi="Consolas" w:cs="Consolas"/>
          <w:sz w:val="20"/>
        </w:rPr>
        <w:br/>
        <w:t>.venv\Scripts\python.exe Core\QCFP_MTF\scripts\structural_engine.py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只算指定季度</w:t>
      </w:r>
      <w:r>
        <w:rPr>
          <w:rFonts w:ascii="Consolas" w:eastAsia="Consolas" w:hAnsi="Consolas" w:cs="Consolas"/>
          <w:sz w:val="20"/>
        </w:rPr>
        <w:br/>
        <w:t>.venv\Scripts\python.exe Core\QCFP_MTF\scripts\structural_engine.py --period-end 2026-06-30</w:t>
      </w:r>
      <w:r>
        <w:rPr>
          <w:rFonts w:ascii="Consolas" w:eastAsia="Consolas" w:hAnsi="Consolas" w:cs="Consolas"/>
          <w:sz w:val="20"/>
        </w:rPr>
        <w:br/>
      </w:r>
    </w:p>
    <w:p w14:paraId="14B93319" w14:textId="77777777" w:rsidR="00214BD3" w:rsidRDefault="009463EA">
      <w:pPr>
        <w:jc w:val="both"/>
      </w:pPr>
      <w:r>
        <w:rPr>
          <w:rFonts w:cs="Calibri"/>
        </w:rPr>
        <w:t>预期输出（全量）：</w:t>
      </w:r>
    </w:p>
    <w:p w14:paraId="1FEA05C6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无机构数据股票跳过（</w:t>
      </w:r>
      <w:r>
        <w:rPr>
          <w:rFonts w:ascii="Consolas" w:eastAsia="Consolas" w:hAnsi="Consolas" w:cs="Consolas"/>
          <w:sz w:val="20"/>
        </w:rPr>
        <w:t>DATA_INSUFFICIENT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: ['03033']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00700 2026-06-30: STRUCTURAL_DECLINE (score=20.0, method=hold_unmapped, C=C→ F=F→ P=P↓, dq=B)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</w:t>
      </w:r>
      <w:r>
        <w:rPr>
          <w:rFonts w:ascii="Consolas" w:eastAsia="Consolas" w:hAnsi="Consolas" w:cs="Consolas"/>
          <w:sz w:val="20"/>
        </w:rPr>
        <w:t xml:space="preserve"> UPSERT 944 </w:t>
      </w:r>
      <w:r>
        <w:rPr>
          <w:rFonts w:ascii="Consolas" w:eastAsia="Consolas" w:hAnsi="Consolas" w:cs="Consolas"/>
          <w:sz w:val="20"/>
        </w:rPr>
        <w:t>行到</w:t>
      </w:r>
      <w:r>
        <w:rPr>
          <w:rFonts w:ascii="Consolas" w:eastAsia="Consolas" w:hAnsi="Consolas" w:cs="Consolas"/>
          <w:sz w:val="20"/>
        </w:rPr>
        <w:t xml:space="preserve"> qcfp_quarterly_structural</w:t>
      </w:r>
      <w:r>
        <w:rPr>
          <w:rFonts w:ascii="Consolas" w:eastAsia="Consolas" w:hAnsi="Consolas" w:cs="Consolas"/>
          <w:sz w:val="20"/>
        </w:rPr>
        <w:br/>
      </w:r>
    </w:p>
    <w:p w14:paraId="6FEC3F8A" w14:textId="77777777" w:rsidR="00214BD3" w:rsidRDefault="009463EA">
      <w:pPr>
        <w:pStyle w:val="Heading2"/>
      </w:pPr>
      <w:bookmarkStart w:id="4" w:name="_Toc238125418"/>
      <w:r>
        <w:rPr>
          <w:rFonts w:ascii="Arial" w:eastAsia="Microsoft YaHei" w:hAnsi="Arial" w:cs="Arial"/>
        </w:rPr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：查看引擎结果</w:t>
      </w:r>
      <w:bookmarkEnd w:id="4"/>
    </w:p>
    <w:p w14:paraId="554E7D54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最新报告文件</w:t>
      </w:r>
      <w:r>
        <w:rPr>
          <w:rFonts w:ascii="Consolas" w:eastAsia="Consolas" w:hAnsi="Consolas" w:cs="Consolas"/>
          <w:sz w:val="20"/>
        </w:rPr>
        <w:br/>
        <w:t>Get-ChildItem Report\QCFP_MTF\structural | Sort-Object LastWriteTime -Descending | Select-Object -First 4 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用</w:t>
      </w:r>
      <w:r>
        <w:rPr>
          <w:rFonts w:ascii="Consolas" w:eastAsia="Consolas" w:hAnsi="Consolas" w:cs="Consolas"/>
          <w:sz w:val="20"/>
        </w:rPr>
        <w:t xml:space="preserve"> Excel </w:t>
      </w:r>
      <w:r>
        <w:rPr>
          <w:rFonts w:ascii="Consolas" w:eastAsia="Consolas" w:hAnsi="Consolas" w:cs="Consolas"/>
          <w:sz w:val="20"/>
        </w:rPr>
        <w:t>打开</w:t>
      </w:r>
      <w:r>
        <w:rPr>
          <w:rFonts w:ascii="Consolas" w:eastAsia="Consolas" w:hAnsi="Consolas" w:cs="Consolas"/>
          <w:sz w:val="20"/>
        </w:rPr>
        <w:br/>
        <w:t>Invoke-Item (Get-ChildItem Report\QCFP_MTF\structural\structural_*.csv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数据库查询：</w:t>
      </w:r>
      <w:r>
        <w:rPr>
          <w:rFonts w:ascii="Consolas" w:eastAsia="Consolas" w:hAnsi="Consolas" w:cs="Consolas"/>
          <w:sz w:val="20"/>
        </w:rPr>
        <w:t xml:space="preserve">00700 </w:t>
      </w:r>
      <w:r>
        <w:rPr>
          <w:rFonts w:ascii="Consolas" w:eastAsia="Consolas" w:hAnsi="Consolas" w:cs="Consolas"/>
          <w:sz w:val="20"/>
        </w:rPr>
        <w:t>状态时间线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period_end, c_state, f_state, p_state, structural_regime, core_score, resolve_method, data_quality FROM qcfp_quarterly_structural WHERE stock_code='00700' ORDER BY period_end DESC LIMIT 8;"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状态分布</w:t>
      </w:r>
      <w:r>
        <w:rPr>
          <w:rFonts w:ascii="Consolas" w:eastAsia="Consolas" w:hAnsi="Consolas" w:cs="Consolas"/>
          <w:sz w:val="20"/>
        </w:rPr>
        <w:br/>
        <w:t>sqlite3 SQLiteDB\HK_Stock.db "SELECT structural_regime, COUNT(*) FROM qcfp_quarterly_structural GROUP BY structural_regime ORDER BY 2 DESC;"</w:t>
      </w:r>
      <w:r>
        <w:rPr>
          <w:rFonts w:ascii="Consolas" w:eastAsia="Consolas" w:hAnsi="Consolas" w:cs="Consolas"/>
          <w:sz w:val="20"/>
        </w:rPr>
        <w:br/>
      </w:r>
    </w:p>
    <w:p w14:paraId="3F2AE472" w14:textId="77777777" w:rsidR="00214BD3" w:rsidRDefault="009463EA">
      <w:pPr>
        <w:pStyle w:val="Heading2"/>
      </w:pPr>
      <w:bookmarkStart w:id="5" w:name="_Toc238125419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：交叉验证（</w:t>
      </w:r>
      <w:r>
        <w:rPr>
          <w:rFonts w:ascii="Arial" w:eastAsia="Microsoft YaHei" w:hAnsi="Arial" w:cs="Arial"/>
        </w:rPr>
        <w:t xml:space="preserve">M1 </w:t>
      </w:r>
      <w:r>
        <w:rPr>
          <w:rFonts w:ascii="Arial" w:eastAsia="Microsoft YaHei" w:hAnsi="Arial" w:cs="Arial"/>
        </w:rPr>
        <w:t>验收）</w:t>
      </w:r>
      <w:bookmarkEnd w:id="5"/>
    </w:p>
    <w:p w14:paraId="6B8AB696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Core\QCFP_MTF\scripts\validate_structural.py</w:t>
      </w:r>
      <w:r>
        <w:rPr>
          <w:rFonts w:ascii="Consolas" w:eastAsia="Consolas" w:hAnsi="Consolas" w:cs="Consolas"/>
          <w:sz w:val="20"/>
        </w:rPr>
        <w:br/>
      </w:r>
    </w:p>
    <w:p w14:paraId="438B9C24" w14:textId="77777777" w:rsidR="00214BD3" w:rsidRDefault="009463EA">
      <w:pPr>
        <w:jc w:val="both"/>
      </w:pPr>
      <w:r>
        <w:rPr>
          <w:rFonts w:cs="Calibri"/>
        </w:rPr>
        <w:t>预期输出：</w:t>
      </w:r>
    </w:p>
    <w:p w14:paraId="5DF1F076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可比季度</w:t>
      </w:r>
      <w:r>
        <w:rPr>
          <w:rFonts w:ascii="Consolas" w:eastAsia="Consolas" w:hAnsi="Consolas" w:cs="Consolas"/>
          <w:sz w:val="20"/>
        </w:rPr>
        <w:t>: 144</w:t>
      </w:r>
      <w:r>
        <w:rPr>
          <w:rFonts w:ascii="Consolas" w:eastAsia="Consolas" w:hAnsi="Consolas" w:cs="Consolas"/>
          <w:sz w:val="20"/>
        </w:rPr>
        <w:t>（有资金流</w:t>
      </w:r>
      <w:r>
        <w:rPr>
          <w:rFonts w:ascii="Consolas" w:eastAsia="Consolas" w:hAnsi="Consolas" w:cs="Consolas"/>
          <w:sz w:val="20"/>
        </w:rPr>
        <w:t xml:space="preserve"> + </w:t>
      </w:r>
      <w:r>
        <w:rPr>
          <w:rFonts w:ascii="Consolas" w:eastAsia="Consolas" w:hAnsi="Consolas" w:cs="Consolas"/>
          <w:sz w:val="20"/>
        </w:rPr>
        <w:t>双方方向明确）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方向一致</w:t>
      </w:r>
      <w:r>
        <w:rPr>
          <w:rFonts w:ascii="Consolas" w:eastAsia="Consolas" w:hAnsi="Consolas" w:cs="Consolas"/>
          <w:sz w:val="20"/>
        </w:rPr>
        <w:t>: 75 / 144 = 52.1%</w:t>
      </w:r>
      <w:r>
        <w:rPr>
          <w:rFonts w:ascii="Consolas" w:eastAsia="Consolas" w:hAnsi="Consolas" w:cs="Consolas"/>
          <w:sz w:val="20"/>
        </w:rPr>
        <w:br/>
        <w:t xml:space="preserve">direct </w:t>
      </w:r>
      <w:r>
        <w:rPr>
          <w:rFonts w:ascii="Consolas" w:eastAsia="Consolas" w:hAnsi="Consolas" w:cs="Consolas"/>
          <w:sz w:val="20"/>
        </w:rPr>
        <w:t>证据行</w:t>
      </w:r>
      <w:r>
        <w:rPr>
          <w:rFonts w:ascii="Consolas" w:eastAsia="Consolas" w:hAnsi="Consolas" w:cs="Consolas"/>
          <w:sz w:val="20"/>
        </w:rPr>
        <w:t>: 9 / 10 = 90.0%</w:t>
      </w:r>
      <w:r>
        <w:rPr>
          <w:rFonts w:ascii="Consolas" w:eastAsia="Consolas" w:hAnsi="Consolas" w:cs="Consolas"/>
          <w:sz w:val="20"/>
        </w:rPr>
        <w:br/>
        <w:t xml:space="preserve">direct </w:t>
      </w:r>
      <w:r>
        <w:rPr>
          <w:rFonts w:ascii="Consolas" w:eastAsia="Consolas" w:hAnsi="Consolas" w:cs="Consolas"/>
          <w:sz w:val="20"/>
        </w:rPr>
        <w:t>一致率达标（</w:t>
      </w:r>
      <w:r>
        <w:rPr>
          <w:rFonts w:ascii="Consolas" w:eastAsia="Consolas" w:hAnsi="Consolas" w:cs="Consolas"/>
          <w:sz w:val="20"/>
        </w:rPr>
        <w:t>≥70%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✅</w:t>
      </w:r>
      <w:r>
        <w:rPr>
          <w:rFonts w:ascii="Consolas" w:eastAsia="Consolas" w:hAnsi="Consolas" w:cs="Consolas"/>
          <w:sz w:val="20"/>
        </w:rPr>
        <w:br/>
        <w:t xml:space="preserve">hold </w:t>
      </w:r>
      <w:r>
        <w:rPr>
          <w:rFonts w:ascii="Consolas" w:eastAsia="Consolas" w:hAnsi="Consolas" w:cs="Consolas"/>
          <w:sz w:val="20"/>
        </w:rPr>
        <w:t>保持行（参考，路径依赖）</w:t>
      </w:r>
      <w:r>
        <w:rPr>
          <w:rFonts w:ascii="Consolas" w:eastAsia="Consolas" w:hAnsi="Consolas" w:cs="Consolas"/>
          <w:sz w:val="20"/>
        </w:rPr>
        <w:t xml:space="preserve">: 134 </w:t>
      </w:r>
      <w:r>
        <w:rPr>
          <w:rFonts w:ascii="Consolas" w:eastAsia="Consolas" w:hAnsi="Consolas" w:cs="Consolas"/>
          <w:sz w:val="20"/>
        </w:rPr>
        <w:t>行，一致</w:t>
      </w:r>
      <w:r>
        <w:rPr>
          <w:rFonts w:ascii="Consolas" w:eastAsia="Consolas" w:hAnsi="Consolas" w:cs="Consolas"/>
          <w:sz w:val="20"/>
        </w:rPr>
        <w:t xml:space="preserve"> 66</w:t>
      </w:r>
      <w:r>
        <w:rPr>
          <w:rFonts w:ascii="Consolas" w:eastAsia="Consolas" w:hAnsi="Consolas" w:cs="Consolas"/>
          <w:sz w:val="20"/>
        </w:rPr>
        <w:br/>
      </w:r>
    </w:p>
    <w:p w14:paraId="25A2C17A" w14:textId="77777777" w:rsidR="00214BD3" w:rsidRDefault="009463EA">
      <w:pPr>
        <w:jc w:val="both"/>
      </w:pPr>
      <w:r>
        <w:rPr>
          <w:rFonts w:cs="Calibri"/>
        </w:rPr>
        <w:t>结果含义：</w:t>
      </w:r>
    </w:p>
    <w:p w14:paraId="6FE51A4B" w14:textId="77777777" w:rsidR="00214BD3" w:rsidRDefault="009463E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direct</w:t>
      </w:r>
      <w:r>
        <w:rPr>
          <w:rFonts w:cs="Calibri"/>
        </w:rPr>
        <w:t xml:space="preserve"> = </w:t>
      </w:r>
      <w:r>
        <w:rPr>
          <w:rFonts w:cs="Calibri"/>
        </w:rPr>
        <w:t>当季</w:t>
      </w:r>
      <w:r>
        <w:rPr>
          <w:rFonts w:cs="Calibri"/>
        </w:rPr>
        <w:t xml:space="preserve"> C/F/P </w:t>
      </w:r>
      <w:r>
        <w:rPr>
          <w:rFonts w:cs="Calibri"/>
        </w:rPr>
        <w:t>证据直接命中的状态，与现有</w:t>
      </w:r>
      <w:r>
        <w:rPr>
          <w:rFonts w:cs="Calibri"/>
        </w:rPr>
        <w:t xml:space="preserve"> QCFP 1.x </w:t>
      </w:r>
      <w:r>
        <w:rPr>
          <w:rFonts w:cs="Calibri"/>
        </w:rPr>
        <w:t>标签方向一致率</w:t>
      </w:r>
      <w:r>
        <w:rPr>
          <w:rFonts w:cs="Calibri"/>
        </w:rPr>
        <w:t xml:space="preserve"> 90%</w:t>
      </w:r>
      <w:r>
        <w:rPr>
          <w:rFonts w:cs="Calibri"/>
        </w:rPr>
        <w:t>，这是验收口径；</w:t>
      </w:r>
    </w:p>
    <w:p w14:paraId="432E9932" w14:textId="77777777" w:rsidR="00214BD3" w:rsidRDefault="009463E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hold</w:t>
      </w:r>
      <w:r>
        <w:rPr>
          <w:rFonts w:cs="Calibri"/>
        </w:rPr>
        <w:t xml:space="preserve"> = </w:t>
      </w:r>
      <w:r>
        <w:rPr>
          <w:rFonts w:cs="Calibri"/>
        </w:rPr>
        <w:t>未定义组合下的路径依赖保持，与</w:t>
      </w:r>
      <w:r>
        <w:rPr>
          <w:rFonts w:cs="Calibri"/>
        </w:rPr>
        <w:t>"</w:t>
      </w:r>
      <w:r>
        <w:rPr>
          <w:rFonts w:cs="Calibri"/>
        </w:rPr>
        <w:t>季度反应式</w:t>
      </w:r>
      <w:r>
        <w:rPr>
          <w:rFonts w:cs="Calibri"/>
        </w:rPr>
        <w:t>"</w:t>
      </w:r>
      <w:r>
        <w:rPr>
          <w:rFonts w:cs="Calibri"/>
        </w:rPr>
        <w:t>标签天然存在差异，仅作参考；</w:t>
      </w:r>
    </w:p>
    <w:p w14:paraId="6DB7E702" w14:textId="77777777" w:rsidR="00214BD3" w:rsidRDefault="009463EA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</w:t>
      </w:r>
      <w:r>
        <w:rPr>
          <w:rFonts w:cs="Calibri"/>
        </w:rPr>
        <w:t xml:space="preserve"> 52.1% </w:t>
      </w:r>
      <w:r>
        <w:rPr>
          <w:rFonts w:cs="Calibri"/>
        </w:rPr>
        <w:t>不代表模型差，而是</w:t>
      </w:r>
      <w:r>
        <w:rPr>
          <w:rFonts w:cs="Calibri"/>
        </w:rPr>
        <w:t>"</w:t>
      </w:r>
      <w:r>
        <w:rPr>
          <w:rFonts w:cs="Calibri"/>
        </w:rPr>
        <w:t>慢结构</w:t>
      </w:r>
      <w:r>
        <w:rPr>
          <w:rFonts w:cs="Calibri"/>
        </w:rPr>
        <w:t>"</w:t>
      </w:r>
      <w:r>
        <w:rPr>
          <w:rFonts w:cs="Calibri"/>
        </w:rPr>
        <w:t>与</w:t>
      </w:r>
      <w:r>
        <w:rPr>
          <w:rFonts w:cs="Calibri"/>
        </w:rPr>
        <w:t>"</w:t>
      </w:r>
      <w:r>
        <w:rPr>
          <w:rFonts w:cs="Calibri"/>
        </w:rPr>
        <w:t>快季度标签</w:t>
      </w:r>
      <w:r>
        <w:rPr>
          <w:rFonts w:cs="Calibri"/>
        </w:rPr>
        <w:t>"</w:t>
      </w:r>
      <w:r>
        <w:rPr>
          <w:rFonts w:cs="Calibri"/>
        </w:rPr>
        <w:t>的口径差异。</w:t>
      </w:r>
    </w:p>
    <w:p w14:paraId="43261B62" w14:textId="77777777" w:rsidR="00214BD3" w:rsidRDefault="009463EA">
      <w:pPr>
        <w:pStyle w:val="Heading2"/>
      </w:pPr>
      <w:bookmarkStart w:id="6" w:name="_Toc238125420"/>
      <w:r>
        <w:rPr>
          <w:rFonts w:ascii="Arial" w:eastAsia="Microsoft YaHei" w:hAnsi="Arial" w:cs="Arial"/>
        </w:rPr>
        <w:lastRenderedPageBreak/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：解读状态与解析方法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3120"/>
      </w:tblGrid>
      <w:tr w:rsidR="00214BD3" w14:paraId="4100D2D2" w14:textId="77777777">
        <w:trPr>
          <w:tblHeader/>
        </w:trPr>
        <w:tc>
          <w:tcPr>
            <w:tcW w:w="3120" w:type="dxa"/>
            <w:shd w:val="clear" w:color="auto" w:fill="2F5496"/>
          </w:tcPr>
          <w:p w14:paraId="27F5488F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gridSpan w:val="2"/>
            <w:shd w:val="clear" w:color="auto" w:fill="2F5496"/>
          </w:tcPr>
          <w:p w14:paraId="07ED5425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120" w:type="dxa"/>
            <w:shd w:val="clear" w:color="auto" w:fill="2F5496"/>
          </w:tcPr>
          <w:p w14:paraId="36C1B9C7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组合示例</w:t>
            </w:r>
          </w:p>
        </w:tc>
      </w:tr>
      <w:tr w:rsidR="00214BD3" w14:paraId="7FE019F9" w14:textId="77777777">
        <w:tc>
          <w:tcPr>
            <w:tcW w:w="3120" w:type="dxa"/>
          </w:tcPr>
          <w:p w14:paraId="57A49FB9" w14:textId="77777777" w:rsidR="00214BD3" w:rsidRDefault="009463EA">
            <w:r>
              <w:rPr>
                <w:rFonts w:cs="Calibri"/>
                <w:sz w:val="19"/>
              </w:rPr>
              <w:t>STRUCTURAL_BULLISH</w:t>
            </w:r>
          </w:p>
        </w:tc>
        <w:tc>
          <w:tcPr>
            <w:tcW w:w="3120" w:type="dxa"/>
            <w:gridSpan w:val="2"/>
          </w:tcPr>
          <w:p w14:paraId="61906973" w14:textId="77777777" w:rsidR="00214BD3" w:rsidRDefault="009463EA">
            <w:r>
              <w:rPr>
                <w:rFonts w:cs="Calibri"/>
                <w:sz w:val="19"/>
              </w:rPr>
              <w:t>季度主升</w:t>
            </w:r>
          </w:p>
        </w:tc>
        <w:tc>
          <w:tcPr>
            <w:tcW w:w="3120" w:type="dxa"/>
          </w:tcPr>
          <w:p w14:paraId="7C2A5A88" w14:textId="77777777" w:rsidR="00214BD3" w:rsidRDefault="009463EA">
            <w:r>
              <w:rPr>
                <w:rFonts w:cs="Calibri"/>
                <w:sz w:val="19"/>
              </w:rPr>
              <w:t>C↑ F↑ P↑</w:t>
            </w:r>
          </w:p>
        </w:tc>
      </w:tr>
      <w:tr w:rsidR="00214BD3" w14:paraId="31560177" w14:textId="77777777">
        <w:tc>
          <w:tcPr>
            <w:tcW w:w="3120" w:type="dxa"/>
          </w:tcPr>
          <w:p w14:paraId="53516E5A" w14:textId="77777777" w:rsidR="00214BD3" w:rsidRDefault="009463EA">
            <w:r>
              <w:rPr>
                <w:rFonts w:cs="Calibri"/>
                <w:sz w:val="19"/>
              </w:rPr>
              <w:t>STRUCTURAL_ACCUMULATION</w:t>
            </w:r>
          </w:p>
        </w:tc>
        <w:tc>
          <w:tcPr>
            <w:tcW w:w="3120" w:type="dxa"/>
            <w:gridSpan w:val="2"/>
          </w:tcPr>
          <w:p w14:paraId="76034723" w14:textId="77777777" w:rsidR="00214BD3" w:rsidRDefault="009463EA">
            <w:r>
              <w:rPr>
                <w:rFonts w:cs="Calibri"/>
                <w:sz w:val="19"/>
              </w:rPr>
              <w:t>蓄势</w:t>
            </w:r>
          </w:p>
        </w:tc>
        <w:tc>
          <w:tcPr>
            <w:tcW w:w="3120" w:type="dxa"/>
          </w:tcPr>
          <w:p w14:paraId="76CCFEC0" w14:textId="77777777" w:rsidR="00214BD3" w:rsidRDefault="009463EA">
            <w:r>
              <w:rPr>
                <w:rFonts w:cs="Calibri"/>
                <w:sz w:val="19"/>
              </w:rPr>
              <w:t>C↑ F↑ P→</w:t>
            </w:r>
          </w:p>
        </w:tc>
      </w:tr>
      <w:tr w:rsidR="00214BD3" w14:paraId="4239C585" w14:textId="77777777">
        <w:tc>
          <w:tcPr>
            <w:tcW w:w="3120" w:type="dxa"/>
          </w:tcPr>
          <w:p w14:paraId="4B82F37E" w14:textId="77777777" w:rsidR="00214BD3" w:rsidRDefault="009463EA">
            <w:r>
              <w:rPr>
                <w:rFonts w:cs="Calibri"/>
                <w:sz w:val="19"/>
              </w:rPr>
              <w:t>STRUCTURAL_DIVERGENCE</w:t>
            </w:r>
          </w:p>
        </w:tc>
        <w:tc>
          <w:tcPr>
            <w:tcW w:w="3120" w:type="dxa"/>
            <w:gridSpan w:val="2"/>
          </w:tcPr>
          <w:p w14:paraId="79C40AA0" w14:textId="77777777" w:rsidR="00214BD3" w:rsidRDefault="009463EA">
            <w:r>
              <w:rPr>
                <w:rFonts w:cs="Calibri"/>
                <w:sz w:val="19"/>
              </w:rPr>
              <w:t>结构背离</w:t>
            </w:r>
          </w:p>
        </w:tc>
        <w:tc>
          <w:tcPr>
            <w:tcW w:w="3120" w:type="dxa"/>
          </w:tcPr>
          <w:p w14:paraId="70D8A4DE" w14:textId="77777777" w:rsidR="00214BD3" w:rsidRDefault="009463EA">
            <w:r>
              <w:rPr>
                <w:rFonts w:cs="Calibri"/>
                <w:sz w:val="19"/>
              </w:rPr>
              <w:t>C↑ F↓ P↑</w:t>
            </w:r>
          </w:p>
        </w:tc>
      </w:tr>
      <w:tr w:rsidR="00214BD3" w14:paraId="454151C0" w14:textId="77777777">
        <w:tc>
          <w:tcPr>
            <w:tcW w:w="3120" w:type="dxa"/>
          </w:tcPr>
          <w:p w14:paraId="3D5B564F" w14:textId="77777777" w:rsidR="00214BD3" w:rsidRDefault="009463EA">
            <w:r>
              <w:rPr>
                <w:rFonts w:cs="Calibri"/>
                <w:sz w:val="19"/>
              </w:rPr>
              <w:t>STRUCTURAL_DISTRIBUTION</w:t>
            </w:r>
          </w:p>
        </w:tc>
        <w:tc>
          <w:tcPr>
            <w:tcW w:w="3120" w:type="dxa"/>
            <w:gridSpan w:val="2"/>
          </w:tcPr>
          <w:p w14:paraId="740AEA1D" w14:textId="77777777" w:rsidR="00214BD3" w:rsidRDefault="009463EA">
            <w:r>
              <w:rPr>
                <w:rFonts w:cs="Calibri"/>
                <w:sz w:val="19"/>
              </w:rPr>
              <w:t>派发</w:t>
            </w:r>
          </w:p>
        </w:tc>
        <w:tc>
          <w:tcPr>
            <w:tcW w:w="3120" w:type="dxa"/>
          </w:tcPr>
          <w:p w14:paraId="61C45D6F" w14:textId="77777777" w:rsidR="00214BD3" w:rsidRDefault="009463EA">
            <w:r>
              <w:rPr>
                <w:rFonts w:cs="Calibri"/>
                <w:sz w:val="19"/>
              </w:rPr>
              <w:t>C↓ F↓ P↑</w:t>
            </w:r>
          </w:p>
        </w:tc>
      </w:tr>
      <w:tr w:rsidR="00214BD3" w14:paraId="7141E1D9" w14:textId="77777777">
        <w:tc>
          <w:tcPr>
            <w:tcW w:w="3120" w:type="dxa"/>
          </w:tcPr>
          <w:p w14:paraId="75EA1833" w14:textId="77777777" w:rsidR="00214BD3" w:rsidRDefault="009463EA">
            <w:r>
              <w:rPr>
                <w:rFonts w:cs="Calibri"/>
                <w:sz w:val="19"/>
              </w:rPr>
              <w:t>STRUCTURAL_DECLINE</w:t>
            </w:r>
          </w:p>
        </w:tc>
        <w:tc>
          <w:tcPr>
            <w:tcW w:w="3120" w:type="dxa"/>
            <w:gridSpan w:val="2"/>
          </w:tcPr>
          <w:p w14:paraId="30AF5A7C" w14:textId="77777777" w:rsidR="00214BD3" w:rsidRDefault="009463EA">
            <w:r>
              <w:rPr>
                <w:rFonts w:cs="Calibri"/>
                <w:sz w:val="19"/>
              </w:rPr>
              <w:t>退潮</w:t>
            </w:r>
          </w:p>
        </w:tc>
        <w:tc>
          <w:tcPr>
            <w:tcW w:w="3120" w:type="dxa"/>
          </w:tcPr>
          <w:p w14:paraId="522F078F" w14:textId="77777777" w:rsidR="00214BD3" w:rsidRDefault="009463EA">
            <w:r>
              <w:rPr>
                <w:rFonts w:cs="Calibri"/>
                <w:sz w:val="19"/>
              </w:rPr>
              <w:t>C↓ F↓ P↓</w:t>
            </w:r>
          </w:p>
        </w:tc>
      </w:tr>
      <w:tr w:rsidR="00214BD3" w14:paraId="63B02EAB" w14:textId="77777777">
        <w:tc>
          <w:tcPr>
            <w:tcW w:w="3120" w:type="dxa"/>
          </w:tcPr>
          <w:p w14:paraId="07822710" w14:textId="77777777" w:rsidR="00214BD3" w:rsidRDefault="009463EA">
            <w:r>
              <w:rPr>
                <w:rFonts w:cs="Calibri"/>
                <w:sz w:val="19"/>
              </w:rPr>
              <w:t>STRUCTURAL_BOTTOM_CANDIDATE</w:t>
            </w:r>
          </w:p>
        </w:tc>
        <w:tc>
          <w:tcPr>
            <w:tcW w:w="3120" w:type="dxa"/>
            <w:gridSpan w:val="2"/>
          </w:tcPr>
          <w:p w14:paraId="27215393" w14:textId="77777777" w:rsidR="00214BD3" w:rsidRDefault="009463EA">
            <w:r>
              <w:rPr>
                <w:rFonts w:cs="Calibri"/>
                <w:sz w:val="19"/>
              </w:rPr>
              <w:t>底部候选</w:t>
            </w:r>
          </w:p>
        </w:tc>
        <w:tc>
          <w:tcPr>
            <w:tcW w:w="3120" w:type="dxa"/>
          </w:tcPr>
          <w:p w14:paraId="4490022C" w14:textId="77777777" w:rsidR="00214BD3" w:rsidRDefault="009463EA">
            <w:r>
              <w:rPr>
                <w:rFonts w:cs="Calibri"/>
                <w:sz w:val="19"/>
              </w:rPr>
              <w:t>C↓ F↑ P↓</w:t>
            </w:r>
          </w:p>
        </w:tc>
      </w:tr>
      <w:tr w:rsidR="00214BD3" w14:paraId="0C8CD2DB" w14:textId="77777777">
        <w:tc>
          <w:tcPr>
            <w:tcW w:w="3120" w:type="dxa"/>
          </w:tcPr>
          <w:p w14:paraId="78FB4A68" w14:textId="77777777" w:rsidR="00214BD3" w:rsidRDefault="009463EA">
            <w:r>
              <w:rPr>
                <w:rFonts w:cs="Calibri"/>
                <w:sz w:val="19"/>
              </w:rPr>
              <w:t>STATE_UNDETERMINED</w:t>
            </w:r>
          </w:p>
        </w:tc>
        <w:tc>
          <w:tcPr>
            <w:tcW w:w="3120" w:type="dxa"/>
            <w:gridSpan w:val="2"/>
          </w:tcPr>
          <w:p w14:paraId="5B627463" w14:textId="77777777" w:rsidR="00214BD3" w:rsidRDefault="009463EA">
            <w:r>
              <w:rPr>
                <w:rFonts w:cs="Calibri"/>
                <w:sz w:val="19"/>
              </w:rPr>
              <w:t>证据不足，无结论</w:t>
            </w:r>
          </w:p>
        </w:tc>
        <w:tc>
          <w:tcPr>
            <w:tcW w:w="3120" w:type="dxa"/>
          </w:tcPr>
          <w:p w14:paraId="6B17D680" w14:textId="77777777" w:rsidR="00214BD3" w:rsidRDefault="009463EA">
            <w:r>
              <w:rPr>
                <w:rFonts w:cs="Calibri"/>
                <w:sz w:val="19"/>
              </w:rPr>
              <w:t>其余组合</w:t>
            </w:r>
          </w:p>
        </w:tc>
      </w:tr>
      <w:tr w:rsidR="00214BD3" w14:paraId="20EB38F2" w14:textId="77777777">
        <w:trPr>
          <w:tblHeader/>
        </w:trPr>
        <w:tc>
          <w:tcPr>
            <w:tcW w:w="4680" w:type="dxa"/>
            <w:gridSpan w:val="2"/>
            <w:shd w:val="clear" w:color="auto" w:fill="2F5496"/>
          </w:tcPr>
          <w:p w14:paraId="1181D3D5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resolve_method</w:t>
            </w:r>
          </w:p>
        </w:tc>
        <w:tc>
          <w:tcPr>
            <w:tcW w:w="4680" w:type="dxa"/>
            <w:gridSpan w:val="2"/>
            <w:shd w:val="clear" w:color="auto" w:fill="2F5496"/>
          </w:tcPr>
          <w:p w14:paraId="3CA855AA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214BD3" w14:paraId="0141F66E" w14:textId="77777777">
        <w:tc>
          <w:tcPr>
            <w:tcW w:w="4680" w:type="dxa"/>
            <w:gridSpan w:val="2"/>
          </w:tcPr>
          <w:p w14:paraId="7AF45BC0" w14:textId="77777777" w:rsidR="00214BD3" w:rsidRDefault="009463EA">
            <w:r>
              <w:rPr>
                <w:rFonts w:cs="Calibri"/>
                <w:sz w:val="19"/>
              </w:rPr>
              <w:t>direct</w:t>
            </w:r>
          </w:p>
        </w:tc>
        <w:tc>
          <w:tcPr>
            <w:tcW w:w="4680" w:type="dxa"/>
            <w:gridSpan w:val="2"/>
          </w:tcPr>
          <w:p w14:paraId="0B70CBAA" w14:textId="77777777" w:rsidR="00214BD3" w:rsidRDefault="009463EA">
            <w:r>
              <w:rPr>
                <w:rFonts w:cs="Calibri"/>
                <w:sz w:val="19"/>
              </w:rPr>
              <w:t>当季</w:t>
            </w:r>
            <w:r>
              <w:rPr>
                <w:rFonts w:cs="Calibri"/>
                <w:sz w:val="19"/>
              </w:rPr>
              <w:t xml:space="preserve"> C/F/P </w:t>
            </w:r>
            <w:r>
              <w:rPr>
                <w:rFonts w:cs="Calibri"/>
                <w:sz w:val="19"/>
              </w:rPr>
              <w:t>直接命中规格书组合</w:t>
            </w:r>
          </w:p>
        </w:tc>
      </w:tr>
      <w:tr w:rsidR="00214BD3" w14:paraId="23045FD0" w14:textId="77777777">
        <w:tc>
          <w:tcPr>
            <w:tcW w:w="4680" w:type="dxa"/>
            <w:gridSpan w:val="2"/>
          </w:tcPr>
          <w:p w14:paraId="5A9779E1" w14:textId="77777777" w:rsidR="00214BD3" w:rsidRDefault="009463EA">
            <w:r>
              <w:rPr>
                <w:rFonts w:cs="Calibri"/>
                <w:sz w:val="19"/>
              </w:rPr>
              <w:t>fallback_f_missing</w:t>
            </w:r>
          </w:p>
        </w:tc>
        <w:tc>
          <w:tcPr>
            <w:tcW w:w="4680" w:type="dxa"/>
            <w:gridSpan w:val="2"/>
          </w:tcPr>
          <w:p w14:paraId="002B951E" w14:textId="77777777" w:rsidR="00214BD3" w:rsidRDefault="009463EA">
            <w:r>
              <w:rPr>
                <w:rFonts w:cs="Calibri"/>
                <w:sz w:val="19"/>
              </w:rPr>
              <w:t>资金流缺失（</w:t>
            </w:r>
            <w:r>
              <w:rPr>
                <w:rFonts w:cs="Calibri"/>
                <w:sz w:val="19"/>
              </w:rPr>
              <w:t xml:space="preserve">2021 </w:t>
            </w:r>
            <w:r>
              <w:rPr>
                <w:rFonts w:cs="Calibri"/>
                <w:sz w:val="19"/>
              </w:rPr>
              <w:t>前），</w:t>
            </w:r>
            <w:r>
              <w:rPr>
                <w:rFonts w:cs="Calibri"/>
                <w:sz w:val="19"/>
              </w:rPr>
              <w:t xml:space="preserve">C+P </w:t>
            </w:r>
            <w:r>
              <w:rPr>
                <w:rFonts w:cs="Calibri"/>
                <w:sz w:val="19"/>
              </w:rPr>
              <w:t>降级映射</w:t>
            </w:r>
          </w:p>
        </w:tc>
      </w:tr>
      <w:tr w:rsidR="00214BD3" w14:paraId="4429C561" w14:textId="77777777">
        <w:tc>
          <w:tcPr>
            <w:tcW w:w="4680" w:type="dxa"/>
            <w:gridSpan w:val="2"/>
          </w:tcPr>
          <w:p w14:paraId="79DC8614" w14:textId="77777777" w:rsidR="00214BD3" w:rsidRDefault="009463EA">
            <w:r>
              <w:rPr>
                <w:rFonts w:cs="Calibri"/>
                <w:sz w:val="19"/>
              </w:rPr>
              <w:t>hold_unmapped / hold_missing_factor</w:t>
            </w:r>
          </w:p>
        </w:tc>
        <w:tc>
          <w:tcPr>
            <w:tcW w:w="4680" w:type="dxa"/>
            <w:gridSpan w:val="2"/>
          </w:tcPr>
          <w:p w14:paraId="1C109B7D" w14:textId="77777777" w:rsidR="00214BD3" w:rsidRDefault="009463EA">
            <w:r>
              <w:rPr>
                <w:rFonts w:cs="Calibri"/>
                <w:sz w:val="19"/>
              </w:rPr>
              <w:t>未定义组合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因子缺失，保持上一状态</w:t>
            </w:r>
          </w:p>
        </w:tc>
      </w:tr>
      <w:tr w:rsidR="00214BD3" w14:paraId="373F9D50" w14:textId="77777777">
        <w:tc>
          <w:tcPr>
            <w:tcW w:w="4680" w:type="dxa"/>
            <w:gridSpan w:val="2"/>
          </w:tcPr>
          <w:p w14:paraId="1185F235" w14:textId="77777777" w:rsidR="00214BD3" w:rsidRDefault="009463EA">
            <w:r>
              <w:rPr>
                <w:rFonts w:cs="Calibri"/>
                <w:sz w:val="19"/>
              </w:rPr>
              <w:t>unmapped</w:t>
            </w:r>
          </w:p>
        </w:tc>
        <w:tc>
          <w:tcPr>
            <w:tcW w:w="4680" w:type="dxa"/>
            <w:gridSpan w:val="2"/>
          </w:tcPr>
          <w:p w14:paraId="5AA9982B" w14:textId="77777777" w:rsidR="00214BD3" w:rsidRDefault="009463EA">
            <w:r>
              <w:rPr>
                <w:rFonts w:cs="Calibri"/>
                <w:sz w:val="19"/>
              </w:rPr>
              <w:t>无历史且未定义组合</w:t>
            </w:r>
          </w:p>
        </w:tc>
      </w:tr>
    </w:tbl>
    <w:p w14:paraId="1E82CAED" w14:textId="77777777" w:rsidR="00214BD3" w:rsidRDefault="009463EA">
      <w:pPr>
        <w:pStyle w:val="Heading2"/>
      </w:pPr>
      <w:bookmarkStart w:id="7" w:name="_Toc238125421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：运行测试</w:t>
      </w:r>
      <w:bookmarkEnd w:id="7"/>
    </w:p>
    <w:p w14:paraId="1AAF96CE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60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pytest</w:t>
      </w:r>
      <w:r>
        <w:rPr>
          <w:rFonts w:ascii="Consolas" w:eastAsia="Consolas" w:hAnsi="Consolas" w:cs="Consolas"/>
          <w:sz w:val="20"/>
        </w:rPr>
        <w:br/>
        <w:t>.venv\Scripts\python.exe -m pytest Core\QCFP_MTF\tests -v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P1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  <w:t>.venv\Scripts\python.exe Core\QCFP_MTF\tests\test_structural\test_structural_regime.py</w:t>
      </w:r>
      <w:r>
        <w:rPr>
          <w:rFonts w:ascii="Consolas" w:eastAsia="Consolas" w:hAnsi="Consolas" w:cs="Consolas"/>
          <w:sz w:val="20"/>
        </w:rPr>
        <w:br/>
      </w:r>
    </w:p>
    <w:p w14:paraId="5D3912DC" w14:textId="77777777" w:rsidR="00214BD3" w:rsidRDefault="009463EA">
      <w:pPr>
        <w:pStyle w:val="Heading2"/>
      </w:pPr>
      <w:bookmarkStart w:id="8" w:name="_Toc238125422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直接调用（二次开发）</w:t>
      </w:r>
      <w:bookmarkEnd w:id="8"/>
    </w:p>
    <w:p w14:paraId="71955A56" w14:textId="77777777" w:rsidR="00214BD3" w:rsidRDefault="009463EA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QCFP_MTF.data.loader import load_derived, load_kline</w:t>
      </w:r>
      <w:r>
        <w:rPr>
          <w:rFonts w:ascii="Consolas" w:eastAsia="Consolas" w:hAnsi="Consolas" w:cs="Consolas"/>
          <w:sz w:val="20"/>
        </w:rPr>
        <w:br/>
        <w:t>from QCFP_MTF.structural.chip_factors import build_c_factors</w:t>
      </w:r>
      <w:r>
        <w:rPr>
          <w:rFonts w:ascii="Consolas" w:eastAsia="Consolas" w:hAnsi="Consolas" w:cs="Consolas"/>
          <w:sz w:val="20"/>
        </w:rPr>
        <w:br/>
        <w:t>from QCFP_MTF.structural.flow_factors import build_f_factors</w:t>
      </w:r>
      <w:r>
        <w:rPr>
          <w:rFonts w:ascii="Consolas" w:eastAsia="Consolas" w:hAnsi="Consolas" w:cs="Consolas"/>
          <w:sz w:val="20"/>
        </w:rPr>
        <w:br/>
        <w:t>from QCFP_MTF.structural.price_factors import build_p_factors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from QCFP_MTF.structural.structural_regime import resolve_regime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ih = load_derived("quarterly_institutional_holdings_analysis")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chip = load_derived("quarterly_chip_analysis")</w:t>
      </w:r>
      <w:r>
        <w:rPr>
          <w:rFonts w:ascii="Consolas" w:eastAsia="Consolas" w:hAnsi="Consolas" w:cs="Consolas"/>
          <w:sz w:val="20"/>
        </w:rPr>
        <w:br/>
        <w:t>q = load_kline("quarterly", stocks=["00700"])</w:t>
      </w:r>
      <w:r>
        <w:rPr>
          <w:rFonts w:ascii="Consolas" w:eastAsia="Consolas" w:hAnsi="Consolas" w:cs="Consolas"/>
          <w:sz w:val="20"/>
        </w:rPr>
        <w:br/>
        <w:t>d = load_kline("daily", stocks=["00700"])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 = build_c_factors(ih[ih["stock_code"]=="00700"], s)</w:t>
      </w:r>
      <w:r>
        <w:rPr>
          <w:rFonts w:ascii="Consolas" w:eastAsia="Consolas" w:hAnsi="Consolas" w:cs="Consolas"/>
          <w:sz w:val="20"/>
        </w:rPr>
        <w:br/>
        <w:t>f = build_f_factors(chip[chip["stock_code"]=="00700"], s)</w:t>
      </w:r>
      <w:r>
        <w:rPr>
          <w:rFonts w:ascii="Consolas" w:eastAsia="Consolas" w:hAnsi="Consolas" w:cs="Consolas"/>
          <w:sz w:val="20"/>
        </w:rPr>
        <w:br/>
        <w:t>p = build_p_factors(q, d, s)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 = c.merge(f[["period_end","f_state"]], on="period_end").merge(p[["period_end","p_state"]], on="period_end")</w:t>
      </w:r>
      <w:r>
        <w:rPr>
          <w:rFonts w:ascii="Consolas" w:eastAsia="Consolas" w:hAnsi="Consolas" w:cs="Consolas"/>
          <w:sz w:val="20"/>
        </w:rPr>
        <w:br/>
        <w:t>r = m.iloc[-1]</w:t>
      </w:r>
      <w:r>
        <w:rPr>
          <w:rFonts w:ascii="Consolas" w:eastAsia="Consolas" w:hAnsi="Consolas" w:cs="Consolas"/>
          <w:sz w:val="20"/>
        </w:rPr>
        <w:br/>
        <w:t>print(r["period_end"], resolve_regime(r["c_state"], r["f_state"], r["p_state"]))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09B77BF9" w14:textId="77777777" w:rsidR="00214BD3" w:rsidRDefault="009463EA">
      <w:pPr>
        <w:pStyle w:val="Heading2"/>
      </w:pPr>
      <w:bookmarkStart w:id="9" w:name="_Toc238125423"/>
      <w:r>
        <w:rPr>
          <w:rFonts w:ascii="Arial" w:eastAsia="Microsoft YaHei" w:hAnsi="Arial" w:cs="Arial"/>
        </w:rPr>
        <w:t>九、实例</w:t>
      </w:r>
      <w:r>
        <w:rPr>
          <w:rFonts w:ascii="Arial" w:eastAsia="Microsoft YaHei" w:hAnsi="Arial" w:cs="Arial"/>
        </w:rPr>
        <w:t xml:space="preserve"> 8</w:t>
      </w:r>
      <w:r>
        <w:rPr>
          <w:rFonts w:ascii="Arial" w:eastAsia="Microsoft YaHei" w:hAnsi="Arial" w:cs="Arial"/>
        </w:rPr>
        <w:t>：日常维护</w:t>
      </w:r>
      <w:bookmarkEnd w:id="9"/>
    </w:p>
    <w:p w14:paraId="5F1BB421" w14:textId="77777777" w:rsidR="00214BD3" w:rsidRDefault="009463EA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表结构变更后重生成数据字典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查看引擎日志</w:t>
      </w:r>
      <w:r>
        <w:rPr>
          <w:rFonts w:ascii="Consolas" w:eastAsia="Consolas" w:hAnsi="Consolas" w:cs="Consolas"/>
          <w:sz w:val="20"/>
        </w:rPr>
        <w:br/>
        <w:t>Get-Content Log\structural_engine.py.log -Tail 30</w:t>
      </w:r>
      <w:r>
        <w:rPr>
          <w:rFonts w:ascii="Consolas" w:eastAsia="Consolas" w:hAnsi="Consolas" w:cs="Consolas"/>
          <w:sz w:val="20"/>
        </w:rPr>
        <w:br/>
      </w:r>
    </w:p>
    <w:p w14:paraId="44DA4A6D" w14:textId="77777777" w:rsidR="00214BD3" w:rsidRDefault="009463EA">
      <w:pPr>
        <w:pStyle w:val="Heading2"/>
      </w:pPr>
      <w:bookmarkStart w:id="10" w:name="_Toc238125424"/>
      <w:r>
        <w:rPr>
          <w:rFonts w:ascii="Arial" w:eastAsia="Microsoft YaHei" w:hAnsi="Arial" w:cs="Arial"/>
        </w:rPr>
        <w:t>十、参数汇总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14BD3" w14:paraId="153E4EC6" w14:textId="77777777">
        <w:trPr>
          <w:tblHeader/>
        </w:trPr>
        <w:tc>
          <w:tcPr>
            <w:tcW w:w="3120" w:type="dxa"/>
            <w:shd w:val="clear" w:color="auto" w:fill="2F5496"/>
          </w:tcPr>
          <w:p w14:paraId="05661BC8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39447583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125D02BA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214BD3" w14:paraId="692462FB" w14:textId="77777777">
        <w:tc>
          <w:tcPr>
            <w:tcW w:w="3120" w:type="dxa"/>
          </w:tcPr>
          <w:p w14:paraId="1260B40F" w14:textId="77777777" w:rsidR="00214BD3" w:rsidRDefault="009463EA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22E86AC8" w14:textId="77777777" w:rsidR="00214BD3" w:rsidRDefault="009463EA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engine / validate</w:t>
            </w:r>
          </w:p>
        </w:tc>
        <w:tc>
          <w:tcPr>
            <w:tcW w:w="3120" w:type="dxa"/>
          </w:tcPr>
          <w:p w14:paraId="4955517F" w14:textId="77777777" w:rsidR="00214BD3" w:rsidRDefault="009463EA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214BD3" w14:paraId="48BFFE52" w14:textId="77777777">
        <w:tc>
          <w:tcPr>
            <w:tcW w:w="3120" w:type="dxa"/>
          </w:tcPr>
          <w:p w14:paraId="33F61BF7" w14:textId="77777777" w:rsidR="00214BD3" w:rsidRDefault="009463EA">
            <w:r>
              <w:rPr>
                <w:rFonts w:ascii="Consolas" w:eastAsia="Consolas" w:hAnsi="Consolas" w:cs="Consolas"/>
                <w:color w:val="800000"/>
                <w:sz w:val="20"/>
              </w:rPr>
              <w:t>--period-end 2026-06-30</w:t>
            </w:r>
          </w:p>
        </w:tc>
        <w:tc>
          <w:tcPr>
            <w:tcW w:w="3120" w:type="dxa"/>
          </w:tcPr>
          <w:p w14:paraId="039B91F9" w14:textId="77777777" w:rsidR="00214BD3" w:rsidRDefault="009463EA">
            <w:r>
              <w:rPr>
                <w:rFonts w:cs="Calibri"/>
                <w:sz w:val="19"/>
              </w:rPr>
              <w:t>engine</w:t>
            </w:r>
          </w:p>
        </w:tc>
        <w:tc>
          <w:tcPr>
            <w:tcW w:w="3120" w:type="dxa"/>
          </w:tcPr>
          <w:p w14:paraId="023BBCA0" w14:textId="77777777" w:rsidR="00214BD3" w:rsidRDefault="009463EA">
            <w:r>
              <w:rPr>
                <w:rFonts w:cs="Calibri"/>
                <w:sz w:val="19"/>
              </w:rPr>
              <w:t>只计算指定季度</w:t>
            </w:r>
          </w:p>
        </w:tc>
      </w:tr>
      <w:tr w:rsidR="00214BD3" w14:paraId="12C2081C" w14:textId="77777777">
        <w:tc>
          <w:tcPr>
            <w:tcW w:w="3120" w:type="dxa"/>
          </w:tcPr>
          <w:p w14:paraId="088C727A" w14:textId="77777777" w:rsidR="00214BD3" w:rsidRDefault="009463EA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0F105EE8" w14:textId="77777777" w:rsidR="00214BD3" w:rsidRDefault="009463EA">
            <w:r>
              <w:rPr>
                <w:rFonts w:cs="Calibri"/>
                <w:sz w:val="19"/>
              </w:rPr>
              <w:t>engine</w:t>
            </w:r>
          </w:p>
        </w:tc>
        <w:tc>
          <w:tcPr>
            <w:tcW w:w="3120" w:type="dxa"/>
          </w:tcPr>
          <w:p w14:paraId="0215A0AF" w14:textId="77777777" w:rsidR="00214BD3" w:rsidRDefault="009463EA">
            <w:r>
              <w:rPr>
                <w:rFonts w:cs="Calibri"/>
                <w:sz w:val="19"/>
              </w:rPr>
              <w:t>不写库，仅生成报告</w:t>
            </w:r>
          </w:p>
        </w:tc>
      </w:tr>
      <w:tr w:rsidR="00214BD3" w14:paraId="6D1AA763" w14:textId="77777777">
        <w:tc>
          <w:tcPr>
            <w:tcW w:w="3120" w:type="dxa"/>
          </w:tcPr>
          <w:p w14:paraId="38BDC5EF" w14:textId="77777777" w:rsidR="00214BD3" w:rsidRDefault="009463EA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2026-08-19</w:t>
            </w:r>
          </w:p>
        </w:tc>
        <w:tc>
          <w:tcPr>
            <w:tcW w:w="3120" w:type="dxa"/>
          </w:tcPr>
          <w:p w14:paraId="635F2F4C" w14:textId="77777777" w:rsidR="00214BD3" w:rsidRDefault="009463EA">
            <w:r>
              <w:rPr>
                <w:rFonts w:cs="Calibri"/>
                <w:sz w:val="19"/>
              </w:rPr>
              <w:t>主控</w:t>
            </w:r>
          </w:p>
        </w:tc>
        <w:tc>
          <w:tcPr>
            <w:tcW w:w="3120" w:type="dxa"/>
          </w:tcPr>
          <w:p w14:paraId="55A66FC4" w14:textId="77777777" w:rsidR="00214BD3" w:rsidRDefault="009463EA">
            <w:r>
              <w:rPr>
                <w:rFonts w:cs="Calibri"/>
                <w:sz w:val="19"/>
              </w:rPr>
              <w:t>设置</w:t>
            </w:r>
            <w:r>
              <w:rPr>
                <w:rFonts w:cs="Calibri"/>
                <w:sz w:val="19"/>
              </w:rPr>
              <w:t xml:space="preserve"> WORKFLOW_DATE</w:t>
            </w:r>
            <w:r>
              <w:rPr>
                <w:rFonts w:cs="Calibri"/>
                <w:sz w:val="19"/>
              </w:rPr>
              <w:t>（当前步骤暂未消费）</w:t>
            </w:r>
          </w:p>
        </w:tc>
      </w:tr>
    </w:tbl>
    <w:p w14:paraId="32948477" w14:textId="77777777" w:rsidR="00214BD3" w:rsidRDefault="009463EA">
      <w:pPr>
        <w:pStyle w:val="Heading2"/>
      </w:pPr>
      <w:bookmarkStart w:id="11" w:name="_Toc238125425"/>
      <w:r>
        <w:rPr>
          <w:rFonts w:ascii="Arial" w:eastAsia="Microsoft YaHei" w:hAnsi="Arial" w:cs="Arial"/>
        </w:rPr>
        <w:t>十一、常见问题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14BD3" w14:paraId="51D28C40" w14:textId="77777777">
        <w:trPr>
          <w:tblHeader/>
        </w:trPr>
        <w:tc>
          <w:tcPr>
            <w:tcW w:w="4680" w:type="dxa"/>
            <w:shd w:val="clear" w:color="auto" w:fill="2F5496"/>
          </w:tcPr>
          <w:p w14:paraId="06AA9AAE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59FCC9B2" w14:textId="77777777" w:rsidR="00214BD3" w:rsidRDefault="009463EA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214BD3" w14:paraId="1494DF26" w14:textId="77777777">
        <w:tc>
          <w:tcPr>
            <w:tcW w:w="4680" w:type="dxa"/>
          </w:tcPr>
          <w:p w14:paraId="155B643F" w14:textId="77777777" w:rsidR="00214BD3" w:rsidRDefault="009463EA">
            <w:r>
              <w:rPr>
                <w:rFonts w:cs="Calibri"/>
                <w:sz w:val="19"/>
              </w:rPr>
              <w:t>大量</w:t>
            </w:r>
            <w:r>
              <w:rPr>
                <w:rFonts w:cs="Calibri"/>
                <w:sz w:val="19"/>
              </w:rPr>
              <w:t xml:space="preserve"> STATE_UNDETERMINED</w:t>
            </w:r>
          </w:p>
        </w:tc>
        <w:tc>
          <w:tcPr>
            <w:tcW w:w="4680" w:type="dxa"/>
          </w:tcPr>
          <w:p w14:paraId="6E217510" w14:textId="77777777" w:rsidR="00214BD3" w:rsidRDefault="009463EA">
            <w:r>
              <w:rPr>
                <w:rFonts w:cs="Calibri"/>
                <w:sz w:val="19"/>
              </w:rPr>
              <w:t>规格书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状态表只覆盖</w:t>
            </w:r>
            <w:r>
              <w:rPr>
                <w:rFonts w:cs="Calibri"/>
                <w:sz w:val="19"/>
              </w:rPr>
              <w:t xml:space="preserve"> ↑/↓ </w:t>
            </w:r>
            <w:r>
              <w:rPr>
                <w:rFonts w:cs="Calibri"/>
                <w:sz w:val="19"/>
              </w:rPr>
              <w:t>组合；真实数据平向组</w:t>
            </w:r>
            <w:r>
              <w:rPr>
                <w:rFonts w:cs="Calibri"/>
                <w:sz w:val="19"/>
              </w:rPr>
              <w:lastRenderedPageBreak/>
              <w:t>合走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保持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UNDETERMINED</w:t>
            </w:r>
            <w:r>
              <w:rPr>
                <w:rFonts w:cs="Calibri"/>
                <w:sz w:val="19"/>
              </w:rPr>
              <w:t>（当前</w:t>
            </w:r>
            <w:r>
              <w:rPr>
                <w:rFonts w:cs="Calibri"/>
                <w:sz w:val="19"/>
              </w:rPr>
              <w:t xml:space="preserve"> 25%</w:t>
            </w:r>
            <w:r>
              <w:rPr>
                <w:rFonts w:cs="Calibri"/>
                <w:sz w:val="19"/>
              </w:rPr>
              <w:t>），属冻结规格的固有稀疏性</w:t>
            </w:r>
          </w:p>
        </w:tc>
      </w:tr>
      <w:tr w:rsidR="00214BD3" w14:paraId="2C1CCD2C" w14:textId="77777777">
        <w:tc>
          <w:tcPr>
            <w:tcW w:w="4680" w:type="dxa"/>
          </w:tcPr>
          <w:p w14:paraId="2E4183DB" w14:textId="77777777" w:rsidR="00214BD3" w:rsidRDefault="009463EA">
            <w:r>
              <w:rPr>
                <w:rFonts w:cs="Calibri"/>
                <w:sz w:val="19"/>
              </w:rPr>
              <w:lastRenderedPageBreak/>
              <w:t xml:space="preserve">2021 </w:t>
            </w:r>
            <w:r>
              <w:rPr>
                <w:rFonts w:cs="Calibri"/>
                <w:sz w:val="19"/>
              </w:rPr>
              <w:t>前季度</w:t>
            </w:r>
            <w:r>
              <w:rPr>
                <w:rFonts w:cs="Calibri"/>
                <w:sz w:val="19"/>
              </w:rPr>
              <w:t xml:space="preserve"> F=UNKNOWN</w:t>
            </w:r>
          </w:p>
        </w:tc>
        <w:tc>
          <w:tcPr>
            <w:tcW w:w="4680" w:type="dxa"/>
          </w:tcPr>
          <w:p w14:paraId="226C343D" w14:textId="77777777" w:rsidR="00214BD3" w:rsidRDefault="009463EA">
            <w:r>
              <w:rPr>
                <w:rFonts w:cs="Calibri"/>
                <w:sz w:val="19"/>
              </w:rPr>
              <w:t>资金流源表从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起；该季度走</w:t>
            </w:r>
            <w:r>
              <w:rPr>
                <w:rFonts w:cs="Calibri"/>
                <w:sz w:val="19"/>
              </w:rPr>
              <w:t xml:space="preserve"> C+P </w:t>
            </w:r>
            <w:r>
              <w:rPr>
                <w:rFonts w:cs="Calibri"/>
                <w:sz w:val="19"/>
              </w:rPr>
              <w:t>降级映射，</w:t>
            </w:r>
            <w:r>
              <w:rPr>
                <w:rFonts w:cs="Calibri"/>
                <w:sz w:val="19"/>
              </w:rPr>
              <w:t xml:space="preserve">data_quality </w:t>
            </w:r>
            <w:r>
              <w:rPr>
                <w:rFonts w:cs="Calibri"/>
                <w:sz w:val="19"/>
              </w:rPr>
              <w:t>降一级，报告会标注</w:t>
            </w:r>
          </w:p>
        </w:tc>
      </w:tr>
      <w:tr w:rsidR="00214BD3" w14:paraId="746E8D3A" w14:textId="77777777">
        <w:tc>
          <w:tcPr>
            <w:tcW w:w="4680" w:type="dxa"/>
          </w:tcPr>
          <w:p w14:paraId="67F7CF9F" w14:textId="77777777" w:rsidR="00214BD3" w:rsidRDefault="009463EA">
            <w:r>
              <w:rPr>
                <w:rFonts w:cs="Calibri"/>
                <w:sz w:val="19"/>
              </w:rPr>
              <w:t xml:space="preserve">data_quality </w:t>
            </w:r>
            <w:r>
              <w:rPr>
                <w:rFonts w:cs="Calibri"/>
                <w:sz w:val="19"/>
              </w:rPr>
              <w:t>为什么没有</w:t>
            </w:r>
            <w:r>
              <w:rPr>
                <w:rFonts w:cs="Calibri"/>
                <w:sz w:val="19"/>
              </w:rPr>
              <w:t xml:space="preserve"> D</w:t>
            </w:r>
          </w:p>
        </w:tc>
        <w:tc>
          <w:tcPr>
            <w:tcW w:w="4680" w:type="dxa"/>
          </w:tcPr>
          <w:p w14:paraId="28E50145" w14:textId="77777777" w:rsidR="00214BD3" w:rsidRDefault="009463EA">
            <w:r>
              <w:rPr>
                <w:rFonts w:cs="Calibri"/>
                <w:sz w:val="19"/>
              </w:rPr>
              <w:t xml:space="preserve">D </w:t>
            </w:r>
            <w:r>
              <w:rPr>
                <w:rFonts w:cs="Calibri"/>
                <w:sz w:val="19"/>
              </w:rPr>
              <w:t>表示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无法形成判断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缺失降级仍产出</w:t>
            </w:r>
            <w:r>
              <w:rPr>
                <w:rFonts w:cs="Calibri"/>
                <w:sz w:val="19"/>
              </w:rPr>
              <w:t xml:space="preserve"> A- </w:t>
            </w:r>
            <w:r>
              <w:rPr>
                <w:rFonts w:cs="Calibri"/>
                <w:sz w:val="19"/>
              </w:rPr>
              <w:t>级结论，故最高降级到</w:t>
            </w:r>
            <w:r>
              <w:rPr>
                <w:rFonts w:cs="Calibri"/>
                <w:sz w:val="19"/>
              </w:rPr>
              <w:t xml:space="preserve"> C</w:t>
            </w:r>
          </w:p>
        </w:tc>
      </w:tr>
      <w:tr w:rsidR="00214BD3" w14:paraId="33BF4F2E" w14:textId="77777777">
        <w:tc>
          <w:tcPr>
            <w:tcW w:w="4680" w:type="dxa"/>
          </w:tcPr>
          <w:p w14:paraId="502CF01E" w14:textId="77777777" w:rsidR="00214BD3" w:rsidRDefault="009463EA">
            <w:r>
              <w:rPr>
                <w:rFonts w:cs="Calibri"/>
                <w:sz w:val="19"/>
              </w:rPr>
              <w:t>重复运行结果是否稳定</w:t>
            </w:r>
          </w:p>
        </w:tc>
        <w:tc>
          <w:tcPr>
            <w:tcW w:w="4680" w:type="dxa"/>
          </w:tcPr>
          <w:p w14:paraId="67048716" w14:textId="77777777" w:rsidR="00214BD3" w:rsidRDefault="009463EA">
            <w:r>
              <w:rPr>
                <w:rFonts w:cs="Calibri"/>
                <w:sz w:val="19"/>
              </w:rPr>
              <w:t>稳定。状态按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本次运行内时间顺序传播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，与历史运行无关</w:t>
            </w:r>
          </w:p>
        </w:tc>
      </w:tr>
      <w:tr w:rsidR="00214BD3" w14:paraId="2A5979E2" w14:textId="77777777">
        <w:tc>
          <w:tcPr>
            <w:tcW w:w="4680" w:type="dxa"/>
          </w:tcPr>
          <w:p w14:paraId="4D4D58AC" w14:textId="77777777" w:rsidR="00214BD3" w:rsidRDefault="009463EA">
            <w:r>
              <w:rPr>
                <w:rFonts w:cs="Calibri"/>
                <w:sz w:val="19"/>
              </w:rPr>
              <w:t xml:space="preserve">00700 </w:t>
            </w:r>
            <w:r>
              <w:rPr>
                <w:rFonts w:cs="Calibri"/>
                <w:sz w:val="19"/>
              </w:rPr>
              <w:t>为什么一直</w:t>
            </w:r>
            <w:r>
              <w:rPr>
                <w:rFonts w:cs="Calibri"/>
                <w:sz w:val="19"/>
              </w:rPr>
              <w:t xml:space="preserve"> DECLINE</w:t>
            </w:r>
          </w:p>
        </w:tc>
        <w:tc>
          <w:tcPr>
            <w:tcW w:w="4680" w:type="dxa"/>
          </w:tcPr>
          <w:p w14:paraId="2B4FAAD5" w14:textId="77777777" w:rsidR="00214BD3" w:rsidRDefault="009463EA">
            <w:r>
              <w:rPr>
                <w:rFonts w:cs="Calibri"/>
                <w:sz w:val="19"/>
              </w:rPr>
              <w:t>一旦进入退潮，未定义组合保守保持；只有命中规格书转换组合才会切换</w:t>
            </w:r>
          </w:p>
        </w:tc>
      </w:tr>
    </w:tbl>
    <w:p w14:paraId="45A59809" w14:textId="77777777" w:rsidR="009463EA" w:rsidRDefault="009463EA"/>
    <w:sectPr w:rsidR="009463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4FA90" w14:textId="77777777" w:rsidR="009463EA" w:rsidRDefault="009463EA" w:rsidP="00AD49D9">
      <w:pPr>
        <w:spacing w:after="0" w:line="240" w:lineRule="auto"/>
      </w:pPr>
      <w:r>
        <w:separator/>
      </w:r>
    </w:p>
  </w:endnote>
  <w:endnote w:type="continuationSeparator" w:id="0">
    <w:p w14:paraId="3A93A86F" w14:textId="77777777" w:rsidR="009463EA" w:rsidRDefault="009463EA" w:rsidP="00AD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DD4EC" w14:textId="77777777" w:rsidR="009463EA" w:rsidRDefault="009463EA" w:rsidP="00AD49D9">
      <w:pPr>
        <w:spacing w:after="0" w:line="240" w:lineRule="auto"/>
      </w:pPr>
      <w:r>
        <w:separator/>
      </w:r>
    </w:p>
  </w:footnote>
  <w:footnote w:type="continuationSeparator" w:id="0">
    <w:p w14:paraId="06914B3D" w14:textId="77777777" w:rsidR="009463EA" w:rsidRDefault="009463EA" w:rsidP="00AD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542001">
    <w:abstractNumId w:val="8"/>
  </w:num>
  <w:num w:numId="2" w16cid:durableId="206527921">
    <w:abstractNumId w:val="6"/>
  </w:num>
  <w:num w:numId="3" w16cid:durableId="1254708586">
    <w:abstractNumId w:val="5"/>
  </w:num>
  <w:num w:numId="4" w16cid:durableId="609047935">
    <w:abstractNumId w:val="4"/>
  </w:num>
  <w:num w:numId="5" w16cid:durableId="821196371">
    <w:abstractNumId w:val="7"/>
  </w:num>
  <w:num w:numId="6" w16cid:durableId="528833005">
    <w:abstractNumId w:val="3"/>
  </w:num>
  <w:num w:numId="7" w16cid:durableId="784470334">
    <w:abstractNumId w:val="2"/>
  </w:num>
  <w:num w:numId="8" w16cid:durableId="461459127">
    <w:abstractNumId w:val="1"/>
  </w:num>
  <w:num w:numId="9" w16cid:durableId="151938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BD3"/>
    <w:rsid w:val="0029639D"/>
    <w:rsid w:val="00326F90"/>
    <w:rsid w:val="009463EA"/>
    <w:rsid w:val="00AA1D8D"/>
    <w:rsid w:val="00AD49D9"/>
    <w:rsid w:val="00B47730"/>
    <w:rsid w:val="00CB0664"/>
    <w:rsid w:val="00FC693F"/>
    <w:rsid w:val="00FF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264E62"/>
  <w14:defaultImageDpi w14:val="300"/>
  <w15:docId w15:val="{D42215A4-27EE-479E-83E5-50B522BE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AD49D9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AD49D9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AD49D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D49D9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D49D9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D49D9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D49D9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D49D9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D49D9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D49D9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2026-08-20T05:36:00Z</dcterms:modified>
  <cp:category/>
</cp:coreProperties>
</file>