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6508" w14:textId="77777777" w:rsidR="009721AA" w:rsidRDefault="00761DD6">
      <w:pPr>
        <w:jc w:val="center"/>
      </w:pPr>
      <w:r>
        <w:rPr>
          <w:rFonts w:ascii="Microsoft YaHei" w:hAnsi="Microsoft YaHei"/>
          <w:b/>
          <w:sz w:val="56"/>
        </w:rPr>
        <w:t>QCFP-MTF_P6_</w:t>
      </w:r>
      <w:r>
        <w:rPr>
          <w:rFonts w:ascii="Microsoft YaHei" w:hAnsi="Microsoft YaHei"/>
          <w:b/>
          <w:sz w:val="56"/>
        </w:rPr>
        <w:t>使用手册</w:t>
      </w:r>
    </w:p>
    <w:p w14:paraId="58B4E3BC" w14:textId="77777777" w:rsidR="009721AA" w:rsidRDefault="00761DD6">
      <w:r>
        <w:br w:type="page"/>
      </w:r>
    </w:p>
    <w:p w14:paraId="2E9178A4" w14:textId="77777777" w:rsidR="009721AA" w:rsidRPr="000E70E3" w:rsidRDefault="00761DD6" w:rsidP="000E70E3">
      <w:pPr>
        <w:pStyle w:val="TOCHeading"/>
        <w:jc w:val="center"/>
        <w:rPr>
          <w:rFonts w:ascii="Microsoft YaHei" w:hAnsi="Microsoft YaHei"/>
          <w:sz w:val="36"/>
        </w:rPr>
      </w:pPr>
      <w:r w:rsidRPr="000E70E3">
        <w:rPr>
          <w:rFonts w:ascii="Microsoft YaHei" w:hAnsi="Microsoft YaHei" w:cs="Microsoft YaHei"/>
          <w:sz w:val="36"/>
        </w:rPr>
        <w:lastRenderedPageBreak/>
        <w:t>目录</w:t>
      </w:r>
    </w:p>
    <w:p w14:paraId="732E3471" w14:textId="39B7AD71" w:rsidR="000E70E3" w:rsidRDefault="00761DD6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527" w:history="1">
        <w:r w:rsidR="000E70E3" w:rsidRPr="003F63D2">
          <w:rPr>
            <w:rStyle w:val="Hyperlink"/>
            <w:rFonts w:ascii="Arial" w:hAnsi="Arial"/>
            <w:noProof/>
          </w:rPr>
          <w:t xml:space="preserve">QCFP-MTF P6 </w:t>
        </w:r>
        <w:r w:rsidR="000E70E3" w:rsidRPr="003F63D2">
          <w:rPr>
            <w:rStyle w:val="Hyperlink"/>
            <w:rFonts w:ascii="Arial" w:hAnsi="Arial"/>
            <w:noProof/>
          </w:rPr>
          <w:t>用户使用手册（含实例）</w:t>
        </w:r>
        <w:r w:rsidR="000E70E3">
          <w:rPr>
            <w:noProof/>
            <w:webHidden/>
          </w:rPr>
          <w:tab/>
        </w:r>
        <w:r w:rsidR="000E70E3">
          <w:rPr>
            <w:noProof/>
            <w:webHidden/>
          </w:rPr>
          <w:fldChar w:fldCharType="begin"/>
        </w:r>
        <w:r w:rsidR="000E70E3">
          <w:rPr>
            <w:noProof/>
            <w:webHidden/>
          </w:rPr>
          <w:instrText xml:space="preserve"> PAGEREF _Toc238125527 \h </w:instrText>
        </w:r>
        <w:r w:rsidR="000E70E3">
          <w:rPr>
            <w:noProof/>
            <w:webHidden/>
          </w:rPr>
        </w:r>
        <w:r w:rsidR="000E70E3">
          <w:rPr>
            <w:noProof/>
            <w:webHidden/>
          </w:rPr>
          <w:fldChar w:fldCharType="separate"/>
        </w:r>
        <w:r w:rsidR="000E70E3">
          <w:rPr>
            <w:noProof/>
            <w:webHidden/>
          </w:rPr>
          <w:t>3</w:t>
        </w:r>
        <w:r w:rsidR="000E70E3">
          <w:rPr>
            <w:noProof/>
            <w:webHidden/>
          </w:rPr>
          <w:fldChar w:fldCharType="end"/>
        </w:r>
      </w:hyperlink>
    </w:p>
    <w:p w14:paraId="4E9ED846" w14:textId="5FC8B7B0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28" w:history="1">
        <w:r w:rsidRPr="003F63D2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DBCDC5" w14:textId="3A5BE7E5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29" w:history="1">
        <w:r w:rsidRPr="003F63D2">
          <w:rPr>
            <w:rStyle w:val="Hyperlink"/>
            <w:rFonts w:ascii="Arial" w:hAnsi="Arial"/>
            <w:noProof/>
          </w:rPr>
          <w:t>二、实例</w:t>
        </w:r>
        <w:r w:rsidRPr="003F63D2">
          <w:rPr>
            <w:rStyle w:val="Hyperlink"/>
            <w:rFonts w:ascii="Arial" w:hAnsi="Arial"/>
            <w:noProof/>
          </w:rPr>
          <w:t xml:space="preserve"> 1</w:t>
        </w:r>
        <w:r w:rsidRPr="003F63D2">
          <w:rPr>
            <w:rStyle w:val="Hyperlink"/>
            <w:rFonts w:ascii="Arial" w:hAnsi="Arial"/>
            <w:noProof/>
          </w:rPr>
          <w:t>：跑一次回测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71DE54" w14:textId="7C85EDC5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30" w:history="1">
        <w:r w:rsidRPr="003F63D2">
          <w:rPr>
            <w:rStyle w:val="Hyperlink"/>
            <w:rFonts w:ascii="Arial" w:hAnsi="Arial"/>
            <w:noProof/>
          </w:rPr>
          <w:t>三、实例</w:t>
        </w:r>
        <w:r w:rsidRPr="003F63D2">
          <w:rPr>
            <w:rStyle w:val="Hyperlink"/>
            <w:rFonts w:ascii="Arial" w:hAnsi="Arial"/>
            <w:noProof/>
          </w:rPr>
          <w:t xml:space="preserve"> 2</w:t>
        </w:r>
        <w:r w:rsidRPr="003F63D2">
          <w:rPr>
            <w:rStyle w:val="Hyperlink"/>
            <w:rFonts w:ascii="Arial" w:hAnsi="Arial"/>
            <w:noProof/>
          </w:rPr>
          <w:t>：查看回测结果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6AF53C" w14:textId="40B7461C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31" w:history="1">
        <w:r w:rsidRPr="003F63D2">
          <w:rPr>
            <w:rStyle w:val="Hyperlink"/>
            <w:rFonts w:ascii="Arial" w:hAnsi="Arial"/>
            <w:noProof/>
          </w:rPr>
          <w:t>四、实例</w:t>
        </w:r>
        <w:r w:rsidRPr="003F63D2">
          <w:rPr>
            <w:rStyle w:val="Hyperlink"/>
            <w:rFonts w:ascii="Arial" w:hAnsi="Arial"/>
            <w:noProof/>
          </w:rPr>
          <w:t xml:space="preserve"> 3</w:t>
        </w:r>
        <w:r w:rsidRPr="003F63D2">
          <w:rPr>
            <w:rStyle w:val="Hyperlink"/>
            <w:rFonts w:ascii="Arial" w:hAnsi="Arial"/>
            <w:noProof/>
          </w:rPr>
          <w:t>：参数校准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4EEBE5" w14:textId="4D95598D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32" w:history="1">
        <w:r w:rsidRPr="003F63D2">
          <w:rPr>
            <w:rStyle w:val="Hyperlink"/>
            <w:rFonts w:ascii="Arial" w:hAnsi="Arial"/>
            <w:noProof/>
          </w:rPr>
          <w:t>五、实例</w:t>
        </w:r>
        <w:r w:rsidRPr="003F63D2">
          <w:rPr>
            <w:rStyle w:val="Hyperlink"/>
            <w:rFonts w:ascii="Arial" w:hAnsi="Arial"/>
            <w:noProof/>
          </w:rPr>
          <w:t xml:space="preserve"> 4</w:t>
        </w:r>
        <w:r w:rsidRPr="003F63D2">
          <w:rPr>
            <w:rStyle w:val="Hyperlink"/>
            <w:rFonts w:ascii="Arial" w:hAnsi="Arial"/>
            <w:noProof/>
          </w:rPr>
          <w:t>：解读回测指标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BC75A6" w14:textId="14F7AF1E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33" w:history="1">
        <w:r w:rsidRPr="003F63D2">
          <w:rPr>
            <w:rStyle w:val="Hyperlink"/>
            <w:rFonts w:ascii="Arial" w:hAnsi="Arial"/>
            <w:noProof/>
          </w:rPr>
          <w:t>六、实例</w:t>
        </w:r>
        <w:r w:rsidRPr="003F63D2">
          <w:rPr>
            <w:rStyle w:val="Hyperlink"/>
            <w:rFonts w:ascii="Arial" w:hAnsi="Arial"/>
            <w:noProof/>
          </w:rPr>
          <w:t xml:space="preserve"> 5</w:t>
        </w:r>
        <w:r w:rsidRPr="003F63D2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FA49C1" w14:textId="6354AFD1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34" w:history="1">
        <w:r w:rsidRPr="003F63D2">
          <w:rPr>
            <w:rStyle w:val="Hyperlink"/>
            <w:rFonts w:ascii="Arial" w:hAnsi="Arial"/>
            <w:noProof/>
          </w:rPr>
          <w:t>七、实例</w:t>
        </w:r>
        <w:r w:rsidRPr="003F63D2">
          <w:rPr>
            <w:rStyle w:val="Hyperlink"/>
            <w:rFonts w:ascii="Arial" w:hAnsi="Arial"/>
            <w:noProof/>
          </w:rPr>
          <w:t xml:space="preserve"> 6</w:t>
        </w:r>
        <w:r w:rsidRPr="003F63D2">
          <w:rPr>
            <w:rStyle w:val="Hyperlink"/>
            <w:rFonts w:ascii="Arial" w:hAnsi="Arial"/>
            <w:noProof/>
          </w:rPr>
          <w:t>：</w:t>
        </w:r>
        <w:r w:rsidRPr="003F63D2">
          <w:rPr>
            <w:rStyle w:val="Hyperlink"/>
            <w:rFonts w:ascii="Arial" w:hAnsi="Arial"/>
            <w:noProof/>
          </w:rPr>
          <w:t xml:space="preserve">Python </w:t>
        </w:r>
        <w:r w:rsidRPr="003F63D2">
          <w:rPr>
            <w:rStyle w:val="Hyperlink"/>
            <w:rFonts w:ascii="Arial" w:hAnsi="Arial"/>
            <w:noProof/>
          </w:rPr>
          <w:t>直接调用（二次开发）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EC52E4" w14:textId="21B77849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35" w:history="1">
        <w:r w:rsidRPr="003F63D2">
          <w:rPr>
            <w:rStyle w:val="Hyperlink"/>
            <w:rFonts w:ascii="Arial" w:hAnsi="Arial"/>
            <w:noProof/>
          </w:rPr>
          <w:t>八、实例</w:t>
        </w:r>
        <w:r w:rsidRPr="003F63D2">
          <w:rPr>
            <w:rStyle w:val="Hyperlink"/>
            <w:rFonts w:ascii="Arial" w:hAnsi="Arial"/>
            <w:noProof/>
          </w:rPr>
          <w:t xml:space="preserve"> 7</w:t>
        </w:r>
        <w:r w:rsidRPr="003F63D2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34F69B" w14:textId="699AB791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36" w:history="1">
        <w:r w:rsidRPr="003F63D2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E562DC" w14:textId="4667FF2D" w:rsidR="000E70E3" w:rsidRDefault="000E70E3">
      <w:pPr>
        <w:pStyle w:val="TOC2"/>
        <w:tabs>
          <w:tab w:val="right" w:leader="dot" w:pos="9350"/>
        </w:tabs>
        <w:rPr>
          <w:noProof/>
        </w:rPr>
      </w:pPr>
      <w:hyperlink w:anchor="_Toc238125537" w:history="1">
        <w:r w:rsidRPr="003F63D2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5C8C6C" w14:textId="4E0E87DC" w:rsidR="009721AA" w:rsidRDefault="00761DD6">
      <w:pPr>
        <w:pStyle w:val="TOC21"/>
        <w:tabs>
          <w:tab w:val="right" w:leader="dot" w:pos="9360"/>
        </w:tabs>
      </w:pPr>
      <w:r>
        <w:fldChar w:fldCharType="end"/>
      </w:r>
    </w:p>
    <w:p w14:paraId="7183FB2D" w14:textId="77777777" w:rsidR="009721AA" w:rsidRDefault="00761DD6">
      <w:r>
        <w:br w:type="page"/>
      </w:r>
    </w:p>
    <w:p w14:paraId="6F47D56C" w14:textId="77777777" w:rsidR="009721AA" w:rsidRDefault="00761DD6">
      <w:pPr>
        <w:pStyle w:val="Heading1"/>
        <w:rPr>
          <w:lang w:eastAsia="zh-CN"/>
        </w:rPr>
      </w:pPr>
      <w:bookmarkStart w:id="0" w:name="_Toc238125527"/>
      <w:r>
        <w:rPr>
          <w:rFonts w:ascii="Arial" w:eastAsia="Microsoft YaHei" w:hAnsi="Arial" w:cs="Arial"/>
          <w:lang w:eastAsia="zh-CN"/>
        </w:rPr>
        <w:lastRenderedPageBreak/>
        <w:t xml:space="preserve">QCFP-MTF P6 </w:t>
      </w:r>
      <w:r>
        <w:rPr>
          <w:rFonts w:ascii="Arial" w:eastAsia="Microsoft YaHei" w:hAnsi="Arial" w:cs="Arial"/>
          <w:lang w:eastAsia="zh-CN"/>
        </w:rPr>
        <w:t>用户使用手册（含实例）</w:t>
      </w:r>
      <w:bookmarkEnd w:id="0"/>
    </w:p>
    <w:p w14:paraId="31D3759D" w14:textId="77777777" w:rsidR="009721AA" w:rsidRDefault="00761DD6">
      <w:pPr>
        <w:ind w:left="567"/>
        <w:rPr>
          <w:lang w:eastAsia="zh-CN"/>
        </w:rPr>
      </w:pPr>
      <w:r>
        <w:rPr>
          <w:rFonts w:cs="Calibri"/>
          <w:i/>
          <w:lang w:eastAsia="zh-CN"/>
        </w:rPr>
        <w:t>适用版本：</w:t>
      </w:r>
      <w:r>
        <w:rPr>
          <w:rFonts w:cs="Calibri"/>
          <w:i/>
          <w:lang w:eastAsia="zh-CN"/>
        </w:rPr>
        <w:t xml:space="preserve">QCFP-MTF-2.1.1 / P6 </w:t>
      </w:r>
      <w:r>
        <w:rPr>
          <w:rFonts w:cs="Calibri"/>
          <w:i/>
          <w:lang w:eastAsia="zh-CN"/>
        </w:rPr>
        <w:t>回测与校准</w:t>
      </w:r>
      <w:r>
        <w:rPr>
          <w:i/>
          <w:lang w:eastAsia="zh-CN"/>
        </w:rPr>
        <w:br/>
      </w:r>
      <w:r>
        <w:rPr>
          <w:rFonts w:cs="Calibri"/>
          <w:i/>
          <w:lang w:eastAsia="zh-CN"/>
        </w:rPr>
        <w:t>环境：</w:t>
      </w:r>
      <w:r>
        <w:rPr>
          <w:rFonts w:cs="Calibri"/>
          <w:i/>
          <w:lang w:eastAsia="zh-CN"/>
        </w:rPr>
        <w:t xml:space="preserve">Windows + </w:t>
      </w:r>
      <w:r>
        <w:rPr>
          <w:rFonts w:cs="Calibri"/>
          <w:i/>
          <w:lang w:eastAsia="zh-CN"/>
        </w:rPr>
        <w:t>项目虚拟环境</w:t>
      </w:r>
      <w:r>
        <w:rPr>
          <w:rFonts w:cs="Calibri"/>
          <w:i/>
          <w:lang w:eastAsia="zh-CN"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  <w:lang w:eastAsia="zh-CN"/>
        </w:rPr>
        <w:t>.venv</w:t>
      </w:r>
      <w:r>
        <w:rPr>
          <w:rFonts w:cs="Calibri"/>
          <w:i/>
          <w:lang w:eastAsia="zh-CN"/>
        </w:rPr>
        <w:t>（</w:t>
      </w:r>
      <w:r>
        <w:rPr>
          <w:rFonts w:cs="Calibri"/>
          <w:i/>
          <w:lang w:eastAsia="zh-CN"/>
        </w:rPr>
        <w:t>Python 3.13</w:t>
      </w:r>
      <w:r>
        <w:rPr>
          <w:rFonts w:cs="Calibri"/>
          <w:i/>
          <w:lang w:eastAsia="zh-CN"/>
        </w:rPr>
        <w:t>）</w:t>
      </w:r>
      <w:r>
        <w:rPr>
          <w:i/>
          <w:lang w:eastAsia="zh-CN"/>
        </w:rPr>
        <w:br/>
      </w:r>
      <w:r>
        <w:rPr>
          <w:rFonts w:cs="Calibri"/>
          <w:i/>
          <w:lang w:eastAsia="zh-CN"/>
        </w:rPr>
        <w:t>所有命令默认在项目根目录执行</w:t>
      </w:r>
    </w:p>
    <w:p w14:paraId="1853D8BC" w14:textId="77777777" w:rsidR="009721AA" w:rsidRDefault="00761DD6">
      <w:pPr>
        <w:pStyle w:val="Heading2"/>
      </w:pPr>
      <w:bookmarkStart w:id="1" w:name="_Toc238125528"/>
      <w:r>
        <w:rPr>
          <w:rFonts w:ascii="Arial" w:eastAsia="Microsoft YaHei" w:hAnsi="Arial" w:cs="Arial"/>
        </w:rPr>
        <w:t>一、环境准备</w:t>
      </w:r>
      <w:bookmarkEnd w:id="1"/>
    </w:p>
    <w:p w14:paraId="63AE6FD3" w14:textId="77777777" w:rsidR="009721AA" w:rsidRDefault="00761DD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3604CF17" w14:textId="77777777" w:rsidR="009721AA" w:rsidRDefault="00761DD6">
      <w:pPr>
        <w:pStyle w:val="Heading2"/>
      </w:pPr>
      <w:bookmarkStart w:id="2" w:name="_Toc238125529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：跑一次回测</w:t>
      </w:r>
      <w:bookmarkEnd w:id="2"/>
    </w:p>
    <w:p w14:paraId="71896C3C" w14:textId="77777777" w:rsidR="009721AA" w:rsidRDefault="00761DD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单股预演（不写库）</w:t>
      </w:r>
      <w:r>
        <w:rPr>
          <w:rFonts w:ascii="Consolas" w:eastAsia="Consolas" w:hAnsi="Consolas" w:cs="Consolas"/>
          <w:sz w:val="20"/>
        </w:rPr>
        <w:br/>
        <w:t>.venv\Scripts\python.exe Core\QCFP_MTF\scripts\backtest_runner.py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全量回测（写 qcfp_backtest_results，2021 起默认）</w:t>
      </w:r>
      <w:r>
        <w:rPr>
          <w:rFonts w:ascii="Consolas" w:eastAsia="Consolas" w:hAnsi="Consolas" w:cs="Consolas"/>
          <w:sz w:val="20"/>
        </w:rPr>
        <w:br/>
        <w:t>.venv\Scripts\python.exe Core\QCFP_MTF\scripts\backtest_runner.py --run-id bt_full_20260820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自定义区间</w:t>
      </w:r>
      <w:r>
        <w:rPr>
          <w:rFonts w:ascii="Consolas" w:eastAsia="Consolas" w:hAnsi="Consolas" w:cs="Consolas"/>
          <w:sz w:val="20"/>
        </w:rPr>
        <w:br/>
        <w:t>.venv\Scripts\python.exe Core\QCFP_MTF\scripts\backtest_runner.py --start 2023-01-01 --end 2025-12-31 --run-id bt_2023_2025</w:t>
      </w:r>
      <w:r>
        <w:rPr>
          <w:rFonts w:ascii="Consolas" w:eastAsia="Consolas" w:hAnsi="Consolas" w:cs="Consolas"/>
          <w:sz w:val="20"/>
        </w:rPr>
        <w:br/>
      </w:r>
    </w:p>
    <w:p w14:paraId="400A338E" w14:textId="77777777" w:rsidR="009721AA" w:rsidRDefault="00761DD6">
      <w:pPr>
        <w:jc w:val="both"/>
      </w:pPr>
      <w:r>
        <w:rPr>
          <w:rFonts w:cs="Calibri"/>
        </w:rPr>
        <w:t>预期输出（全量）：</w:t>
      </w:r>
    </w:p>
    <w:p w14:paraId="6268AEDE" w14:textId="77777777" w:rsidR="009721AA" w:rsidRDefault="00761DD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信号时间线 9827 行，Look-ahead 检查通过</w:t>
      </w:r>
      <w:r>
        <w:rPr>
          <w:rFonts w:ascii="Consolas" w:eastAsia="Consolas" w:hAnsi="Consolas" w:cs="Consolas"/>
          <w:sz w:val="20"/>
        </w:rPr>
        <w:br/>
        <w:t>累计 -99.11%  年化 -5.53%  Sharpe -0.0463  最大回撤 -99.74%  胜率 45.4%  盈亏比 0.9734</w:t>
      </w:r>
      <w:r>
        <w:rPr>
          <w:rFonts w:ascii="Consolas" w:eastAsia="Consolas" w:hAnsi="Consolas" w:cs="Consolas"/>
          <w:sz w:val="20"/>
        </w:rPr>
        <w:br/>
        <w:t>risk_on: 年化 15.98%  Sharpe 0.6206</w:t>
      </w:r>
      <w:r>
        <w:rPr>
          <w:rFonts w:ascii="Consolas" w:eastAsia="Consolas" w:hAnsi="Consolas" w:cs="Consolas"/>
          <w:sz w:val="20"/>
        </w:rPr>
        <w:br/>
        <w:t>neutral: 年化 18.58%  Sharpe 0.8111</w:t>
      </w:r>
      <w:r>
        <w:rPr>
          <w:rFonts w:ascii="Consolas" w:eastAsia="Consolas" w:hAnsi="Consolas" w:cs="Consolas"/>
          <w:sz w:val="20"/>
        </w:rPr>
        <w:br/>
        <w:t>risk_off: 年化 -16.96%  Sharpe -0.4574</w:t>
      </w:r>
      <w:r>
        <w:rPr>
          <w:rFonts w:ascii="Consolas" w:eastAsia="Consolas" w:hAnsi="Consolas" w:cs="Consolas"/>
          <w:sz w:val="20"/>
        </w:rPr>
        <w:br/>
        <w:t>已写入 qcfp_backtest_results 4321 行（run_id=bt_full_20260820）</w:t>
      </w:r>
      <w:r>
        <w:rPr>
          <w:rFonts w:ascii="Consolas" w:eastAsia="Consolas" w:hAnsi="Consolas" w:cs="Consolas"/>
          <w:sz w:val="20"/>
        </w:rPr>
        <w:br/>
      </w:r>
    </w:p>
    <w:p w14:paraId="65096425" w14:textId="77777777" w:rsidR="009721AA" w:rsidRDefault="00761DD6">
      <w:pPr>
        <w:pStyle w:val="Heading2"/>
        <w:rPr>
          <w:lang w:eastAsia="zh-CN"/>
        </w:rPr>
      </w:pPr>
      <w:bookmarkStart w:id="3" w:name="_Toc238125530"/>
      <w:r>
        <w:rPr>
          <w:rFonts w:ascii="Arial" w:eastAsia="Microsoft YaHei" w:hAnsi="Arial" w:cs="Arial"/>
          <w:lang w:eastAsia="zh-CN"/>
        </w:rPr>
        <w:lastRenderedPageBreak/>
        <w:t>三、实例</w:t>
      </w:r>
      <w:r>
        <w:rPr>
          <w:rFonts w:ascii="Arial" w:eastAsia="Microsoft YaHei" w:hAnsi="Arial" w:cs="Arial"/>
          <w:lang w:eastAsia="zh-CN"/>
        </w:rPr>
        <w:t xml:space="preserve"> 2</w:t>
      </w:r>
      <w:r>
        <w:rPr>
          <w:rFonts w:ascii="Arial" w:eastAsia="Microsoft YaHei" w:hAnsi="Arial" w:cs="Arial"/>
          <w:lang w:eastAsia="zh-CN"/>
        </w:rPr>
        <w:t>：查看回测结果</w:t>
      </w:r>
      <w:bookmarkEnd w:id="3"/>
    </w:p>
    <w:p w14:paraId="3453D60E" w14:textId="77777777" w:rsidR="009721AA" w:rsidRDefault="00761DD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报告文件</w:t>
      </w:r>
      <w:r>
        <w:rPr>
          <w:rFonts w:ascii="Consolas" w:eastAsia="Consolas" w:hAnsi="Consolas" w:cs="Consolas"/>
          <w:sz w:val="20"/>
        </w:rPr>
        <w:br/>
        <w:t>Get-ChildItem Report\QCFP_MTF\backtest | Sort-Object LastWriteTime -Descending | Select-Object -First 6 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数据库：某 run_id 的信号分布</w:t>
      </w:r>
      <w:r>
        <w:rPr>
          <w:rFonts w:ascii="Consolas" w:eastAsia="Consolas" w:hAnsi="Consolas" w:cs="Consolas"/>
          <w:sz w:val="20"/>
        </w:rPr>
        <w:br/>
        <w:t>sqlite3 SQLiteDB\HK_Stock.db "SELECT action_signal, COUNT(*) FROM qcfp_backtest_results WHERE run_id='bt_full_20260820'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收益明细抽样</w:t>
      </w:r>
      <w:r>
        <w:rPr>
          <w:rFonts w:ascii="Consolas" w:eastAsia="Consolas" w:hAnsi="Consolas" w:cs="Consolas"/>
          <w:sz w:val="20"/>
        </w:rPr>
        <w:br/>
        <w:t>sqlite3 SQLiteDB\HK_Stock.db "SELECT stock_code, signal_date, action_signal, position, pnl FROM qcfp_backtest_results WHERE run_id='bt_full_20260820' AND pnl IS NOT NULL ORDER BY pnl DESC LIMIT 5;"</w:t>
      </w:r>
      <w:r>
        <w:rPr>
          <w:rFonts w:ascii="Consolas" w:eastAsia="Consolas" w:hAnsi="Consolas" w:cs="Consolas"/>
          <w:sz w:val="20"/>
        </w:rPr>
        <w:br/>
      </w:r>
    </w:p>
    <w:p w14:paraId="0F479F2C" w14:textId="77777777" w:rsidR="009721AA" w:rsidRDefault="00761DD6">
      <w:pPr>
        <w:pStyle w:val="Heading2"/>
      </w:pPr>
      <w:bookmarkStart w:id="4" w:name="_Toc238125531"/>
      <w:r>
        <w:rPr>
          <w:rFonts w:ascii="Arial" w:eastAsia="Microsoft YaHei" w:hAnsi="Arial" w:cs="Arial"/>
        </w:rPr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：参数校准</w:t>
      </w:r>
      <w:bookmarkEnd w:id="4"/>
    </w:p>
    <w:p w14:paraId="49B2046B" w14:textId="77777777" w:rsidR="009721AA" w:rsidRDefault="00761DD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网格校准（9 组合，约 20 秒）</w:t>
      </w:r>
      <w:r>
        <w:rPr>
          <w:rFonts w:ascii="Consolas" w:eastAsia="Consolas" w:hAnsi="Consolas" w:cs="Consolas"/>
          <w:sz w:val="20"/>
        </w:rPr>
        <w:br/>
        <w:t>.venv\Scripts\python.exe Core\QCFP_MTF\scripts\calibration.py --start 2021-01-01 --top 5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写入建议参数（不覆盖主配置）</w:t>
      </w:r>
      <w:r>
        <w:rPr>
          <w:rFonts w:ascii="Consolas" w:eastAsia="Consolas" w:hAnsi="Consolas" w:cs="Consolas"/>
          <w:sz w:val="20"/>
        </w:rPr>
        <w:br/>
        <w:t>.venv\Scripts\python.exe Core\QCFP_MTF\scripts\calibration.py --start 2021-01-01 --apply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查看校准结果</w:t>
      </w:r>
      <w:r>
        <w:rPr>
          <w:rFonts w:ascii="Consolas" w:eastAsia="Consolas" w:hAnsi="Consolas" w:cs="Consolas"/>
          <w:sz w:val="20"/>
        </w:rPr>
        <w:br/>
        <w:t>Get-Content (Get-ChildItem Report\QCFP_MTF\backtest\calibration_*.json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</w:p>
    <w:p w14:paraId="4D6067DE" w14:textId="77777777" w:rsidR="009721AA" w:rsidRDefault="00761DD6">
      <w:pPr>
        <w:pStyle w:val="Heading2"/>
        <w:rPr>
          <w:lang w:eastAsia="zh-CN"/>
        </w:rPr>
      </w:pPr>
      <w:bookmarkStart w:id="5" w:name="_Toc238125532"/>
      <w:r>
        <w:rPr>
          <w:rFonts w:ascii="Arial" w:eastAsia="Microsoft YaHei" w:hAnsi="Arial" w:cs="Arial"/>
          <w:lang w:eastAsia="zh-CN"/>
        </w:rPr>
        <w:t>五、实例</w:t>
      </w:r>
      <w:r>
        <w:rPr>
          <w:rFonts w:ascii="Arial" w:eastAsia="Microsoft YaHei" w:hAnsi="Arial" w:cs="Arial"/>
          <w:lang w:eastAsia="zh-CN"/>
        </w:rPr>
        <w:t xml:space="preserve"> 4</w:t>
      </w:r>
      <w:r>
        <w:rPr>
          <w:rFonts w:ascii="Arial" w:eastAsia="Microsoft YaHei" w:hAnsi="Arial" w:cs="Arial"/>
          <w:lang w:eastAsia="zh-CN"/>
        </w:rPr>
        <w:t>：解读回测指标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21AA" w14:paraId="3E7EFAC9" w14:textId="77777777">
        <w:trPr>
          <w:tblHeader/>
        </w:trPr>
        <w:tc>
          <w:tcPr>
            <w:tcW w:w="3120" w:type="dxa"/>
            <w:shd w:val="clear" w:color="auto" w:fill="2F5496"/>
          </w:tcPr>
          <w:p w14:paraId="067D982D" w14:textId="77777777" w:rsidR="009721AA" w:rsidRDefault="00761DD6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1B43B8BD" w14:textId="77777777" w:rsidR="009721AA" w:rsidRDefault="00761DD6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120" w:type="dxa"/>
            <w:shd w:val="clear" w:color="auto" w:fill="2F5496"/>
          </w:tcPr>
          <w:p w14:paraId="1012DB97" w14:textId="77777777" w:rsidR="009721AA" w:rsidRDefault="00761DD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当前值（全量基线）</w:t>
            </w:r>
          </w:p>
        </w:tc>
      </w:tr>
      <w:tr w:rsidR="009721AA" w14:paraId="5B2A6C96" w14:textId="77777777">
        <w:tc>
          <w:tcPr>
            <w:tcW w:w="3120" w:type="dxa"/>
          </w:tcPr>
          <w:p w14:paraId="2867BD13" w14:textId="77777777" w:rsidR="009721AA" w:rsidRDefault="00761DD6">
            <w:r>
              <w:rPr>
                <w:rFonts w:cs="Calibri"/>
                <w:sz w:val="19"/>
              </w:rPr>
              <w:t>累计收益</w:t>
            </w:r>
          </w:p>
        </w:tc>
        <w:tc>
          <w:tcPr>
            <w:tcW w:w="3120" w:type="dxa"/>
          </w:tcPr>
          <w:p w14:paraId="2ECD4364" w14:textId="77777777" w:rsidR="009721AA" w:rsidRDefault="00761DD6">
            <w:r>
              <w:rPr>
                <w:rFonts w:cs="Calibri"/>
                <w:sz w:val="19"/>
              </w:rPr>
              <w:t xml:space="preserve">1+pnl </w:t>
            </w:r>
            <w:r>
              <w:rPr>
                <w:rFonts w:cs="Calibri"/>
                <w:sz w:val="19"/>
              </w:rPr>
              <w:t>连乘</w:t>
            </w:r>
            <w:r>
              <w:rPr>
                <w:rFonts w:cs="Calibri"/>
                <w:sz w:val="19"/>
              </w:rPr>
              <w:t xml:space="preserve"> - 1</w:t>
            </w:r>
          </w:p>
        </w:tc>
        <w:tc>
          <w:tcPr>
            <w:tcW w:w="3120" w:type="dxa"/>
          </w:tcPr>
          <w:p w14:paraId="139F23BB" w14:textId="77777777" w:rsidR="009721AA" w:rsidRDefault="00761DD6">
            <w:pPr>
              <w:jc w:val="right"/>
            </w:pPr>
            <w:r>
              <w:rPr>
                <w:rFonts w:cs="Calibri"/>
                <w:sz w:val="19"/>
              </w:rPr>
              <w:t>-99.11%</w:t>
            </w:r>
          </w:p>
        </w:tc>
      </w:tr>
      <w:tr w:rsidR="009721AA" w14:paraId="68C96B99" w14:textId="77777777">
        <w:tc>
          <w:tcPr>
            <w:tcW w:w="3120" w:type="dxa"/>
          </w:tcPr>
          <w:p w14:paraId="0594A46A" w14:textId="77777777" w:rsidR="009721AA" w:rsidRDefault="00761DD6">
            <w:r>
              <w:rPr>
                <w:rFonts w:cs="Calibri"/>
                <w:sz w:val="19"/>
              </w:rPr>
              <w:t>年化收益</w:t>
            </w:r>
          </w:p>
        </w:tc>
        <w:tc>
          <w:tcPr>
            <w:tcW w:w="3120" w:type="dxa"/>
          </w:tcPr>
          <w:p w14:paraId="32743BE4" w14:textId="77777777" w:rsidR="009721AA" w:rsidRDefault="00761DD6">
            <w:r>
              <w:rPr>
                <w:rFonts w:cs="Calibri"/>
                <w:sz w:val="19"/>
              </w:rPr>
              <w:t>周频年化</w:t>
            </w:r>
          </w:p>
        </w:tc>
        <w:tc>
          <w:tcPr>
            <w:tcW w:w="3120" w:type="dxa"/>
          </w:tcPr>
          <w:p w14:paraId="302A7B50" w14:textId="77777777" w:rsidR="009721AA" w:rsidRDefault="00761DD6">
            <w:pPr>
              <w:jc w:val="right"/>
            </w:pPr>
            <w:r>
              <w:rPr>
                <w:rFonts w:cs="Calibri"/>
                <w:sz w:val="19"/>
              </w:rPr>
              <w:t>-5.53%</w:t>
            </w:r>
          </w:p>
        </w:tc>
      </w:tr>
      <w:tr w:rsidR="009721AA" w14:paraId="039346C6" w14:textId="77777777">
        <w:tc>
          <w:tcPr>
            <w:tcW w:w="3120" w:type="dxa"/>
          </w:tcPr>
          <w:p w14:paraId="1231CDFC" w14:textId="77777777" w:rsidR="009721AA" w:rsidRDefault="00761DD6">
            <w:r>
              <w:rPr>
                <w:rFonts w:cs="Calibri"/>
                <w:sz w:val="19"/>
              </w:rPr>
              <w:t>Sharpe</w:t>
            </w:r>
          </w:p>
        </w:tc>
        <w:tc>
          <w:tcPr>
            <w:tcW w:w="3120" w:type="dxa"/>
          </w:tcPr>
          <w:p w14:paraId="1BB80AA0" w14:textId="77777777" w:rsidR="009721AA" w:rsidRDefault="00761DD6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(</w:t>
            </w:r>
            <w:r>
              <w:rPr>
                <w:rFonts w:cs="Calibri"/>
                <w:sz w:val="19"/>
                <w:lang w:eastAsia="zh-CN"/>
              </w:rPr>
              <w:t>周均收益</w:t>
            </w:r>
            <w:r>
              <w:rPr>
                <w:rFonts w:cs="Calibri"/>
                <w:sz w:val="19"/>
                <w:lang w:eastAsia="zh-CN"/>
              </w:rPr>
              <w:t>-</w:t>
            </w:r>
            <w:r>
              <w:rPr>
                <w:rFonts w:cs="Calibri"/>
                <w:sz w:val="19"/>
                <w:lang w:eastAsia="zh-CN"/>
              </w:rPr>
              <w:t>无风险</w:t>
            </w:r>
            <w:r>
              <w:rPr>
                <w:rFonts w:cs="Calibri"/>
                <w:sz w:val="19"/>
                <w:lang w:eastAsia="zh-CN"/>
              </w:rPr>
              <w:t>)/</w:t>
            </w:r>
            <w:r>
              <w:rPr>
                <w:rFonts w:cs="Calibri"/>
                <w:sz w:val="19"/>
                <w:lang w:eastAsia="zh-CN"/>
              </w:rPr>
              <w:t>周标准差</w:t>
            </w:r>
            <w:r>
              <w:rPr>
                <w:rFonts w:cs="Calibri"/>
                <w:sz w:val="19"/>
                <w:lang w:eastAsia="zh-CN"/>
              </w:rPr>
              <w:t>×√52</w:t>
            </w:r>
          </w:p>
        </w:tc>
        <w:tc>
          <w:tcPr>
            <w:tcW w:w="3120" w:type="dxa"/>
          </w:tcPr>
          <w:p w14:paraId="7E7C59F0" w14:textId="77777777" w:rsidR="009721AA" w:rsidRDefault="00761DD6">
            <w:pPr>
              <w:jc w:val="right"/>
            </w:pPr>
            <w:r>
              <w:rPr>
                <w:rFonts w:cs="Calibri"/>
                <w:sz w:val="19"/>
              </w:rPr>
              <w:t>-0.0463</w:t>
            </w:r>
          </w:p>
        </w:tc>
      </w:tr>
      <w:tr w:rsidR="009721AA" w14:paraId="7CB2CFA9" w14:textId="77777777">
        <w:tc>
          <w:tcPr>
            <w:tcW w:w="3120" w:type="dxa"/>
          </w:tcPr>
          <w:p w14:paraId="440ED3B3" w14:textId="77777777" w:rsidR="009721AA" w:rsidRDefault="00761DD6">
            <w:r>
              <w:rPr>
                <w:rFonts w:cs="Calibri"/>
                <w:sz w:val="19"/>
              </w:rPr>
              <w:t>最大回撤</w:t>
            </w:r>
          </w:p>
        </w:tc>
        <w:tc>
          <w:tcPr>
            <w:tcW w:w="3120" w:type="dxa"/>
          </w:tcPr>
          <w:p w14:paraId="07DC5598" w14:textId="77777777" w:rsidR="009721AA" w:rsidRDefault="00761DD6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净值峰值到谷底最大跌幅</w:t>
            </w:r>
          </w:p>
        </w:tc>
        <w:tc>
          <w:tcPr>
            <w:tcW w:w="3120" w:type="dxa"/>
          </w:tcPr>
          <w:p w14:paraId="2ACC5A59" w14:textId="77777777" w:rsidR="009721AA" w:rsidRDefault="00761DD6">
            <w:pPr>
              <w:jc w:val="right"/>
            </w:pPr>
            <w:r>
              <w:rPr>
                <w:rFonts w:cs="Calibri"/>
                <w:sz w:val="19"/>
              </w:rPr>
              <w:t>-99.74%</w:t>
            </w:r>
          </w:p>
        </w:tc>
      </w:tr>
      <w:tr w:rsidR="009721AA" w14:paraId="6BF8263D" w14:textId="77777777">
        <w:tc>
          <w:tcPr>
            <w:tcW w:w="3120" w:type="dxa"/>
          </w:tcPr>
          <w:p w14:paraId="72D58399" w14:textId="77777777" w:rsidR="009721AA" w:rsidRDefault="00761DD6">
            <w:r>
              <w:rPr>
                <w:rFonts w:cs="Calibri"/>
                <w:sz w:val="19"/>
              </w:rPr>
              <w:t>胜率</w:t>
            </w:r>
          </w:p>
        </w:tc>
        <w:tc>
          <w:tcPr>
            <w:tcW w:w="3120" w:type="dxa"/>
          </w:tcPr>
          <w:p w14:paraId="04267281" w14:textId="77777777" w:rsidR="009721AA" w:rsidRDefault="00761DD6">
            <w:r>
              <w:rPr>
                <w:rFonts w:cs="Calibri"/>
                <w:sz w:val="19"/>
              </w:rPr>
              <w:t>持仓周盈利占比</w:t>
            </w:r>
          </w:p>
        </w:tc>
        <w:tc>
          <w:tcPr>
            <w:tcW w:w="3120" w:type="dxa"/>
          </w:tcPr>
          <w:p w14:paraId="52038452" w14:textId="77777777" w:rsidR="009721AA" w:rsidRDefault="00761DD6">
            <w:pPr>
              <w:jc w:val="right"/>
            </w:pPr>
            <w:r>
              <w:rPr>
                <w:rFonts w:cs="Calibri"/>
                <w:sz w:val="19"/>
              </w:rPr>
              <w:t>45.4%</w:t>
            </w:r>
          </w:p>
        </w:tc>
      </w:tr>
      <w:tr w:rsidR="009721AA" w14:paraId="6ECBD6FB" w14:textId="77777777">
        <w:tc>
          <w:tcPr>
            <w:tcW w:w="3120" w:type="dxa"/>
          </w:tcPr>
          <w:p w14:paraId="29DFD3F1" w14:textId="77777777" w:rsidR="009721AA" w:rsidRDefault="00761DD6">
            <w:r>
              <w:rPr>
                <w:rFonts w:cs="Calibri"/>
                <w:sz w:val="19"/>
              </w:rPr>
              <w:t>盈亏比</w:t>
            </w:r>
          </w:p>
        </w:tc>
        <w:tc>
          <w:tcPr>
            <w:tcW w:w="3120" w:type="dxa"/>
          </w:tcPr>
          <w:p w14:paraId="0AD2A00B" w14:textId="77777777" w:rsidR="009721AA" w:rsidRDefault="00761DD6">
            <w:r>
              <w:rPr>
                <w:rFonts w:cs="Calibri"/>
                <w:sz w:val="19"/>
              </w:rPr>
              <w:t>总盈利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总亏损</w:t>
            </w:r>
          </w:p>
        </w:tc>
        <w:tc>
          <w:tcPr>
            <w:tcW w:w="3120" w:type="dxa"/>
          </w:tcPr>
          <w:p w14:paraId="4D527128" w14:textId="77777777" w:rsidR="009721AA" w:rsidRDefault="00761DD6">
            <w:pPr>
              <w:jc w:val="right"/>
            </w:pPr>
            <w:r>
              <w:rPr>
                <w:rFonts w:cs="Calibri"/>
                <w:sz w:val="19"/>
              </w:rPr>
              <w:t>0.9734</w:t>
            </w:r>
          </w:p>
        </w:tc>
      </w:tr>
    </w:tbl>
    <w:p w14:paraId="1D035804" w14:textId="77777777" w:rsidR="009721AA" w:rsidRDefault="00761DD6">
      <w:pPr>
        <w:jc w:val="both"/>
      </w:pPr>
      <w:r>
        <w:rPr>
          <w:rFonts w:cs="Calibri"/>
        </w:rPr>
        <w:t>分层结论：策略在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risk_on/neutral </w:t>
      </w:r>
      <w:r>
        <w:rPr>
          <w:rFonts w:cs="Calibri"/>
          <w:b/>
        </w:rPr>
        <w:t>环境有效</w:t>
      </w:r>
      <w:r>
        <w:rPr>
          <w:rFonts w:cs="Calibri"/>
        </w:rPr>
        <w:t>（</w:t>
      </w:r>
      <w:r>
        <w:rPr>
          <w:rFonts w:cs="Calibri"/>
        </w:rPr>
        <w:t>Sharpe 0.62/0.81</w:t>
      </w:r>
      <w:r>
        <w:rPr>
          <w:rFonts w:cs="Calibri"/>
        </w:rPr>
        <w:t>），在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risk_off </w:t>
      </w:r>
      <w:r>
        <w:rPr>
          <w:rFonts w:cs="Calibri"/>
          <w:b/>
        </w:rPr>
        <w:t>环境亏损</w:t>
      </w:r>
      <w:r>
        <w:rPr>
          <w:rFonts w:cs="Calibri"/>
        </w:rPr>
        <w:t>（</w:t>
      </w:r>
      <w:r>
        <w:rPr>
          <w:rFonts w:cs="Calibri"/>
        </w:rPr>
        <w:t>-17%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与</w:t>
      </w:r>
      <w:r>
        <w:rPr>
          <w:rFonts w:cs="Calibri"/>
        </w:rPr>
        <w:t>"</w:t>
      </w:r>
      <w:r>
        <w:rPr>
          <w:rFonts w:cs="Calibri"/>
        </w:rPr>
        <w:t>季度结构定方向</w:t>
      </w:r>
      <w:r>
        <w:rPr>
          <w:rFonts w:cs="Calibri"/>
        </w:rPr>
        <w:t>"</w:t>
      </w:r>
      <w:r>
        <w:rPr>
          <w:rFonts w:cs="Calibri"/>
        </w:rPr>
        <w:t>的设计一致，风险偏好弱时系统倾向离场，但离场后的负收益主要来自换仓成本与</w:t>
      </w:r>
      <w:r>
        <w:rPr>
          <w:rFonts w:cs="Calibri"/>
        </w:rPr>
        <w:t xml:space="preserve"> 2022/2023/2026 </w:t>
      </w:r>
      <w:r>
        <w:rPr>
          <w:rFonts w:cs="Calibri"/>
        </w:rPr>
        <w:t>的结构性下跌。</w:t>
      </w:r>
    </w:p>
    <w:p w14:paraId="24545C9C" w14:textId="77777777" w:rsidR="009721AA" w:rsidRDefault="00761DD6">
      <w:pPr>
        <w:pStyle w:val="Heading2"/>
      </w:pPr>
      <w:bookmarkStart w:id="6" w:name="_Toc238125533"/>
      <w:r>
        <w:rPr>
          <w:rFonts w:ascii="Arial" w:eastAsia="Microsoft YaHei" w:hAnsi="Arial" w:cs="Arial"/>
        </w:rPr>
        <w:lastRenderedPageBreak/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：运行测试</w:t>
      </w:r>
      <w:bookmarkEnd w:id="6"/>
    </w:p>
    <w:p w14:paraId="53718744" w14:textId="77777777" w:rsidR="009721AA" w:rsidRDefault="00761DD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全量 146 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P6 专项</w:t>
      </w:r>
      <w:r>
        <w:rPr>
          <w:rFonts w:ascii="Consolas" w:eastAsia="Consolas" w:hAnsi="Consolas" w:cs="Consolas"/>
          <w:sz w:val="20"/>
        </w:rPr>
        <w:br/>
        <w:t>.venv\Scripts\python.exe Core\QCFP_MTF\tests\test_backtest\test_lookahead_filter.py</w:t>
      </w:r>
      <w:r>
        <w:rPr>
          <w:rFonts w:ascii="Consolas" w:eastAsia="Consolas" w:hAnsi="Consolas" w:cs="Consolas"/>
          <w:sz w:val="20"/>
        </w:rPr>
        <w:br/>
        <w:t>.venv\Scripts\python.exe Core\QCFP_MTF\tests\test_backtest\test_engine.py</w:t>
      </w:r>
      <w:r>
        <w:rPr>
          <w:rFonts w:ascii="Consolas" w:eastAsia="Consolas" w:hAnsi="Consolas" w:cs="Consolas"/>
          <w:sz w:val="20"/>
        </w:rPr>
        <w:br/>
      </w:r>
    </w:p>
    <w:p w14:paraId="455F1731" w14:textId="77777777" w:rsidR="009721AA" w:rsidRDefault="00761DD6">
      <w:pPr>
        <w:pStyle w:val="Heading2"/>
        <w:rPr>
          <w:lang w:eastAsia="zh-CN"/>
        </w:rPr>
      </w:pPr>
      <w:bookmarkStart w:id="7" w:name="_Toc238125534"/>
      <w:r>
        <w:rPr>
          <w:rFonts w:ascii="Arial" w:eastAsia="Microsoft YaHei" w:hAnsi="Arial" w:cs="Arial"/>
          <w:lang w:eastAsia="zh-CN"/>
        </w:rPr>
        <w:t>七、实例</w:t>
      </w:r>
      <w:r>
        <w:rPr>
          <w:rFonts w:ascii="Arial" w:eastAsia="Microsoft YaHei" w:hAnsi="Arial" w:cs="Arial"/>
          <w:lang w:eastAsia="zh-CN"/>
        </w:rPr>
        <w:t xml:space="preserve"> 6</w:t>
      </w:r>
      <w:r>
        <w:rPr>
          <w:rFonts w:ascii="Arial" w:eastAsia="Microsoft YaHei" w:hAnsi="Arial" w:cs="Arial"/>
          <w:lang w:eastAsia="zh-CN"/>
        </w:rPr>
        <w:t>：</w:t>
      </w:r>
      <w:r>
        <w:rPr>
          <w:rFonts w:ascii="Arial" w:eastAsia="Microsoft YaHei" w:hAnsi="Arial" w:cs="Arial"/>
          <w:lang w:eastAsia="zh-CN"/>
        </w:rPr>
        <w:t xml:space="preserve">Python </w:t>
      </w:r>
      <w:r>
        <w:rPr>
          <w:rFonts w:ascii="Arial" w:eastAsia="Microsoft YaHei" w:hAnsi="Arial" w:cs="Arial"/>
          <w:lang w:eastAsia="zh-CN"/>
        </w:rPr>
        <w:t>直接调用（二次开发）</w:t>
      </w:r>
      <w:bookmarkEnd w:id="7"/>
    </w:p>
    <w:p w14:paraId="6C098452" w14:textId="77777777" w:rsidR="009721AA" w:rsidRDefault="00761DD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  <w:t>import pandas as pd</w:t>
      </w:r>
      <w:r>
        <w:rPr>
          <w:rFonts w:ascii="Consolas" w:eastAsia="Consolas" w:hAnsi="Consolas" w:cs="Consolas"/>
          <w:sz w:val="20"/>
        </w:rPr>
        <w:br/>
        <w:t>from QCFP_MTF.common.db import connect</w:t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QCFP_MTF.backtest.data_pipeline import build_signal_timeline</w:t>
      </w:r>
      <w:r>
        <w:rPr>
          <w:rFonts w:ascii="Consolas" w:eastAsia="Consolas" w:hAnsi="Consolas" w:cs="Consolas"/>
          <w:sz w:val="20"/>
        </w:rPr>
        <w:br/>
        <w:t>from QCFP_MTF.backtest.engine import run_backtest</w:t>
      </w:r>
      <w:r>
        <w:rPr>
          <w:rFonts w:ascii="Consolas" w:eastAsia="Consolas" w:hAnsi="Consolas" w:cs="Consolas"/>
          <w:sz w:val="20"/>
        </w:rPr>
        <w:br/>
        <w:t>from QCFP_MTF.backtest.performance import evaluate</w:t>
      </w:r>
      <w:r>
        <w:rPr>
          <w:rFonts w:ascii="Consolas" w:eastAsia="Consolas" w:hAnsi="Consolas" w:cs="Consolas"/>
          <w:sz w:val="20"/>
        </w:rPr>
        <w:br/>
        <w:t>from QCFP_MTF.backtest.lookahead_filter import assert_no_lookahead</w:t>
      </w:r>
      <w:r>
        <w:rPr>
          <w:rFonts w:ascii="Consolas" w:eastAsia="Consolas" w:hAnsi="Consolas" w:cs="Consolas"/>
          <w:sz w:val="20"/>
        </w:rPr>
        <w:br/>
        <w:t>from QCFP_MTF.data.loader import load_derived, load_idx_hist, load_kline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structural = pd.read_sql_query("SELECT stock_code, period_end, available_date, structural_regime, c_state, data_quality FROM qcfp_quarterly_structural", connect())</w:t>
      </w:r>
      <w:r>
        <w:rPr>
          <w:rFonts w:ascii="Consolas" w:eastAsia="Consolas" w:hAnsi="Consolas" w:cs="Consolas"/>
          <w:sz w:val="20"/>
        </w:rPr>
        <w:br/>
        <w:t>monthly = pd.read_sql_query("SELECT stock_code, month_end, monthly_behavior_state, cbi_score, cost_position, data_quality FROM qcfp_monthly_behavior", connect())</w:t>
      </w:r>
      <w:r>
        <w:rPr>
          <w:rFonts w:ascii="Consolas" w:eastAsia="Consolas" w:hAnsi="Consolas" w:cs="Consolas"/>
          <w:sz w:val="20"/>
        </w:rPr>
        <w:br/>
        <w:t>weekly = pd.read_sql_query("SELECT stock_code, stock_name, week_end, tactical_signal, data_quality FROM qcfp_weekly_tactical", connect())</w:t>
      </w:r>
      <w:r>
        <w:rPr>
          <w:rFonts w:ascii="Consolas" w:eastAsia="Consolas" w:hAnsi="Consolas" w:cs="Consolas"/>
          <w:sz w:val="20"/>
        </w:rPr>
        <w:br/>
        <w:t>chip = load_derived("quarterly_chip_analysis")[["stock_code","quarter_end_date","chip_structure_score"]]</w:t>
      </w:r>
      <w:r>
        <w:rPr>
          <w:rFonts w:ascii="Consolas" w:eastAsia="Consolas" w:hAnsi="Consolas" w:cs="Consolas"/>
          <w:sz w:val="20"/>
        </w:rPr>
        <w:br/>
        <w:t>idx = load_idx_hist(); weekly_kl = load_kline("weekly")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signals = build_signal_timeline(structural, monthly, weekly, chip, idx, s, stocks=["00700"])</w:t>
      </w:r>
      <w:r>
        <w:rPr>
          <w:rFonts w:ascii="Consolas" w:eastAsia="Consolas" w:hAnsi="Consolas" w:cs="Consolas"/>
          <w:sz w:val="20"/>
        </w:rPr>
        <w:br/>
        <w:t>assert_no_lookahead(signals)</w:t>
      </w:r>
      <w:r>
        <w:rPr>
          <w:rFonts w:ascii="Consolas" w:eastAsia="Consolas" w:hAnsi="Consolas" w:cs="Consolas"/>
          <w:sz w:val="20"/>
        </w:rPr>
        <w:br/>
        <w:t>bt = run_backtest(signals, weekly_kl, s)</w:t>
      </w:r>
      <w:r>
        <w:rPr>
          <w:rFonts w:ascii="Consolas" w:eastAsia="Consolas" w:hAnsi="Consolas" w:cs="Consolas"/>
          <w:sz w:val="20"/>
        </w:rPr>
        <w:br/>
        <w:t>print(evaluate(bt["pnl"], bt["position"]))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44262F9B" w14:textId="77777777" w:rsidR="009721AA" w:rsidRDefault="00761DD6">
      <w:pPr>
        <w:pStyle w:val="Heading2"/>
      </w:pPr>
      <w:bookmarkStart w:id="8" w:name="_Toc238125535"/>
      <w:r>
        <w:rPr>
          <w:rFonts w:ascii="Arial" w:eastAsia="Microsoft YaHei" w:hAnsi="Arial" w:cs="Arial"/>
        </w:rPr>
        <w:lastRenderedPageBreak/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8"/>
    </w:p>
    <w:p w14:paraId="07FD23DB" w14:textId="3D385F9F" w:rsidR="009721AA" w:rsidRDefault="00761DD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清理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回测日志</w:t>
      </w:r>
      <w:r>
        <w:rPr>
          <w:rFonts w:ascii="Consolas" w:eastAsia="Consolas" w:hAnsi="Consolas" w:cs="Consolas"/>
          <w:sz w:val="20"/>
        </w:rPr>
        <w:br/>
        <w:t>Get-Content Log\backtest_runner.log -Tail 30</w:t>
      </w:r>
      <w:r w:rsidR="00AB2FF2">
        <w:rPr>
          <w:rFonts w:ascii="Consolas" w:eastAsia="SimSun" w:hAnsi="Consolas" w:cs="Consolas" w:hint="eastAsia"/>
          <w:sz w:val="20"/>
          <w:lang w:eastAsia="zh-CN"/>
        </w:rPr>
        <w:t xml:space="preserve"> -encoding utf8</w:t>
      </w:r>
      <w:r>
        <w:rPr>
          <w:rFonts w:ascii="Consolas" w:eastAsia="Consolas" w:hAnsi="Consolas" w:cs="Consolas"/>
          <w:sz w:val="20"/>
        </w:rPr>
        <w:br/>
      </w:r>
    </w:p>
    <w:p w14:paraId="1555342B" w14:textId="77777777" w:rsidR="009721AA" w:rsidRDefault="00761DD6">
      <w:pPr>
        <w:pStyle w:val="Heading2"/>
      </w:pPr>
      <w:bookmarkStart w:id="9" w:name="_Toc238125536"/>
      <w:r>
        <w:rPr>
          <w:rFonts w:ascii="Arial" w:eastAsia="Microsoft YaHei" w:hAnsi="Arial" w:cs="Arial"/>
        </w:rPr>
        <w:t>九、参数汇总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21AA" w14:paraId="7BB9A6C3" w14:textId="77777777">
        <w:trPr>
          <w:tblHeader/>
        </w:trPr>
        <w:tc>
          <w:tcPr>
            <w:tcW w:w="3120" w:type="dxa"/>
            <w:shd w:val="clear" w:color="auto" w:fill="2F5496"/>
          </w:tcPr>
          <w:p w14:paraId="00BF2486" w14:textId="77777777" w:rsidR="009721AA" w:rsidRDefault="00761DD6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3FE8E66C" w14:textId="77777777" w:rsidR="009721AA" w:rsidRDefault="00761DD6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64DC8A7C" w14:textId="77777777" w:rsidR="009721AA" w:rsidRDefault="00761DD6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21AA" w14:paraId="0E01688E" w14:textId="77777777">
        <w:tc>
          <w:tcPr>
            <w:tcW w:w="3120" w:type="dxa"/>
          </w:tcPr>
          <w:p w14:paraId="1C3F8060" w14:textId="77777777" w:rsidR="009721AA" w:rsidRDefault="00761DD6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4B2CAE54" w14:textId="77777777" w:rsidR="009721AA" w:rsidRDefault="00761DD6">
            <w:r>
              <w:rPr>
                <w:rFonts w:cs="Calibri"/>
                <w:sz w:val="19"/>
              </w:rPr>
              <w:t>backtest_runner / calibration</w:t>
            </w:r>
          </w:p>
        </w:tc>
        <w:tc>
          <w:tcPr>
            <w:tcW w:w="3120" w:type="dxa"/>
          </w:tcPr>
          <w:p w14:paraId="0C28A2FD" w14:textId="77777777" w:rsidR="009721AA" w:rsidRDefault="00761DD6">
            <w:r>
              <w:rPr>
                <w:rFonts w:cs="Calibri"/>
                <w:sz w:val="19"/>
              </w:rPr>
              <w:t>只回测指定股票</w:t>
            </w:r>
          </w:p>
        </w:tc>
      </w:tr>
      <w:tr w:rsidR="009721AA" w14:paraId="6C090875" w14:textId="77777777">
        <w:tc>
          <w:tcPr>
            <w:tcW w:w="3120" w:type="dxa"/>
          </w:tcPr>
          <w:p w14:paraId="6714BC3E" w14:textId="77777777" w:rsidR="009721AA" w:rsidRDefault="00761DD6">
            <w:r>
              <w:rPr>
                <w:rFonts w:ascii="Consolas" w:eastAsia="Consolas" w:hAnsi="Consolas" w:cs="Consolas"/>
                <w:color w:val="800000"/>
                <w:sz w:val="20"/>
              </w:rPr>
              <w:t>--start / --end</w:t>
            </w:r>
          </w:p>
        </w:tc>
        <w:tc>
          <w:tcPr>
            <w:tcW w:w="3120" w:type="dxa"/>
          </w:tcPr>
          <w:p w14:paraId="21867A41" w14:textId="77777777" w:rsidR="009721AA" w:rsidRDefault="00761DD6">
            <w:r>
              <w:rPr>
                <w:rFonts w:cs="Calibri"/>
                <w:sz w:val="19"/>
              </w:rPr>
              <w:t>backtest_runner / calibration</w:t>
            </w:r>
          </w:p>
        </w:tc>
        <w:tc>
          <w:tcPr>
            <w:tcW w:w="3120" w:type="dxa"/>
          </w:tcPr>
          <w:p w14:paraId="3F0CE063" w14:textId="77777777" w:rsidR="009721AA" w:rsidRDefault="00761DD6">
            <w:r>
              <w:rPr>
                <w:rFonts w:cs="Calibri"/>
                <w:sz w:val="19"/>
              </w:rPr>
              <w:t>回测区间（默认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起）</w:t>
            </w:r>
          </w:p>
        </w:tc>
      </w:tr>
      <w:tr w:rsidR="009721AA" w14:paraId="2043A5DE" w14:textId="77777777">
        <w:tc>
          <w:tcPr>
            <w:tcW w:w="3120" w:type="dxa"/>
          </w:tcPr>
          <w:p w14:paraId="3196702F" w14:textId="77777777" w:rsidR="009721AA" w:rsidRDefault="00761DD6">
            <w:r>
              <w:rPr>
                <w:rFonts w:ascii="Consolas" w:eastAsia="Consolas" w:hAnsi="Consolas" w:cs="Consolas"/>
                <w:color w:val="800000"/>
                <w:sz w:val="20"/>
              </w:rPr>
              <w:t>--run-id</w:t>
            </w:r>
          </w:p>
        </w:tc>
        <w:tc>
          <w:tcPr>
            <w:tcW w:w="3120" w:type="dxa"/>
          </w:tcPr>
          <w:p w14:paraId="735A8254" w14:textId="77777777" w:rsidR="009721AA" w:rsidRDefault="00761DD6">
            <w:r>
              <w:rPr>
                <w:rFonts w:cs="Calibri"/>
                <w:sz w:val="19"/>
              </w:rPr>
              <w:t>backtest_runner</w:t>
            </w:r>
          </w:p>
        </w:tc>
        <w:tc>
          <w:tcPr>
            <w:tcW w:w="3120" w:type="dxa"/>
          </w:tcPr>
          <w:p w14:paraId="7246C6C0" w14:textId="77777777" w:rsidR="009721AA" w:rsidRDefault="00761DD6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回测标识（写入结果表）</w:t>
            </w:r>
          </w:p>
        </w:tc>
      </w:tr>
      <w:tr w:rsidR="009721AA" w14:paraId="32AF8BBC" w14:textId="77777777">
        <w:tc>
          <w:tcPr>
            <w:tcW w:w="3120" w:type="dxa"/>
          </w:tcPr>
          <w:p w14:paraId="5E3F01B3" w14:textId="77777777" w:rsidR="009721AA" w:rsidRDefault="00761DD6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323117E1" w14:textId="77777777" w:rsidR="009721AA" w:rsidRDefault="00761DD6">
            <w:r>
              <w:rPr>
                <w:rFonts w:cs="Calibri"/>
                <w:sz w:val="19"/>
              </w:rPr>
              <w:t>backtest_runner</w:t>
            </w:r>
          </w:p>
        </w:tc>
        <w:tc>
          <w:tcPr>
            <w:tcW w:w="3120" w:type="dxa"/>
          </w:tcPr>
          <w:p w14:paraId="206DE323" w14:textId="77777777" w:rsidR="009721AA" w:rsidRDefault="00761DD6">
            <w:r>
              <w:rPr>
                <w:rFonts w:cs="Calibri"/>
                <w:sz w:val="19"/>
              </w:rPr>
              <w:t>不写库</w:t>
            </w:r>
          </w:p>
        </w:tc>
      </w:tr>
      <w:tr w:rsidR="009721AA" w14:paraId="5B1FBBCF" w14:textId="77777777">
        <w:tc>
          <w:tcPr>
            <w:tcW w:w="3120" w:type="dxa"/>
          </w:tcPr>
          <w:p w14:paraId="139072DB" w14:textId="77777777" w:rsidR="009721AA" w:rsidRDefault="00761DD6">
            <w:r>
              <w:rPr>
                <w:rFonts w:ascii="Consolas" w:eastAsia="Consolas" w:hAnsi="Consolas" w:cs="Consolas"/>
                <w:color w:val="800000"/>
                <w:sz w:val="20"/>
              </w:rPr>
              <w:t>--top N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--apply</w:t>
            </w:r>
          </w:p>
        </w:tc>
        <w:tc>
          <w:tcPr>
            <w:tcW w:w="3120" w:type="dxa"/>
          </w:tcPr>
          <w:p w14:paraId="279300F2" w14:textId="77777777" w:rsidR="009721AA" w:rsidRDefault="00761DD6">
            <w:r>
              <w:rPr>
                <w:rFonts w:cs="Calibri"/>
                <w:sz w:val="19"/>
              </w:rPr>
              <w:t>calibration</w:t>
            </w:r>
          </w:p>
        </w:tc>
        <w:tc>
          <w:tcPr>
            <w:tcW w:w="3120" w:type="dxa"/>
          </w:tcPr>
          <w:p w14:paraId="4D97FF08" w14:textId="77777777" w:rsidR="009721AA" w:rsidRDefault="00761DD6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输出前</w:t>
            </w:r>
            <w:r>
              <w:rPr>
                <w:rFonts w:cs="Calibri"/>
                <w:sz w:val="19"/>
                <w:lang w:eastAsia="zh-CN"/>
              </w:rPr>
              <w:t xml:space="preserve"> N </w:t>
            </w:r>
            <w:r>
              <w:rPr>
                <w:rFonts w:cs="Calibri"/>
                <w:sz w:val="19"/>
                <w:lang w:eastAsia="zh-CN"/>
              </w:rPr>
              <w:t>组合</w:t>
            </w:r>
            <w:r>
              <w:rPr>
                <w:rFonts w:cs="Calibri"/>
                <w:sz w:val="19"/>
                <w:lang w:eastAsia="zh-CN"/>
              </w:rPr>
              <w:t xml:space="preserve"> / </w:t>
            </w:r>
            <w:r>
              <w:rPr>
                <w:rFonts w:cs="Calibri"/>
                <w:sz w:val="19"/>
                <w:lang w:eastAsia="zh-CN"/>
              </w:rPr>
              <w:t>写建议参数文件</w:t>
            </w:r>
          </w:p>
        </w:tc>
      </w:tr>
    </w:tbl>
    <w:p w14:paraId="6B74CF3C" w14:textId="77777777" w:rsidR="009721AA" w:rsidRDefault="00761DD6">
      <w:pPr>
        <w:pStyle w:val="Heading2"/>
      </w:pPr>
      <w:bookmarkStart w:id="10" w:name="_Toc238125537"/>
      <w:r>
        <w:rPr>
          <w:rFonts w:ascii="Arial" w:eastAsia="Microsoft YaHei" w:hAnsi="Arial" w:cs="Arial"/>
        </w:rPr>
        <w:t>十、常见问题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21AA" w14:paraId="2F75D4DB" w14:textId="77777777">
        <w:trPr>
          <w:tblHeader/>
        </w:trPr>
        <w:tc>
          <w:tcPr>
            <w:tcW w:w="4680" w:type="dxa"/>
            <w:shd w:val="clear" w:color="auto" w:fill="2F5496"/>
          </w:tcPr>
          <w:p w14:paraId="7B3F253B" w14:textId="77777777" w:rsidR="009721AA" w:rsidRDefault="00761DD6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40845320" w14:textId="77777777" w:rsidR="009721AA" w:rsidRDefault="00761DD6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21AA" w14:paraId="56AF48A2" w14:textId="77777777">
        <w:tc>
          <w:tcPr>
            <w:tcW w:w="4680" w:type="dxa"/>
          </w:tcPr>
          <w:p w14:paraId="5673B46B" w14:textId="77777777" w:rsidR="009721AA" w:rsidRDefault="00761DD6">
            <w:r>
              <w:rPr>
                <w:rFonts w:cs="Calibri"/>
                <w:sz w:val="19"/>
              </w:rPr>
              <w:t>为什么总体收益为负</w:t>
            </w:r>
          </w:p>
        </w:tc>
        <w:tc>
          <w:tcPr>
            <w:tcW w:w="4680" w:type="dxa"/>
          </w:tcPr>
          <w:p w14:paraId="2FDD4510" w14:textId="77777777" w:rsidR="009721AA" w:rsidRDefault="00761DD6">
            <w:r>
              <w:rPr>
                <w:rFonts w:cs="Calibri"/>
                <w:sz w:val="19"/>
              </w:rPr>
              <w:t>默认阈值下策略在</w:t>
            </w:r>
            <w:r>
              <w:rPr>
                <w:rFonts w:cs="Calibri"/>
                <w:sz w:val="19"/>
              </w:rPr>
              <w:t xml:space="preserve"> risk_off </w:t>
            </w:r>
            <w:r>
              <w:rPr>
                <w:rFonts w:cs="Calibri"/>
                <w:sz w:val="19"/>
              </w:rPr>
              <w:t>环境亏损；校准与分层显示</w:t>
            </w:r>
            <w:r>
              <w:rPr>
                <w:rFonts w:cs="Calibri"/>
                <w:sz w:val="19"/>
              </w:rPr>
              <w:t xml:space="preserve"> risk_on/neutral </w:t>
            </w:r>
            <w:r>
              <w:rPr>
                <w:rFonts w:cs="Calibri"/>
                <w:sz w:val="19"/>
              </w:rPr>
              <w:t>环境正收益，说明需要结合市场环境使用</w:t>
            </w:r>
          </w:p>
        </w:tc>
      </w:tr>
      <w:tr w:rsidR="009721AA" w14:paraId="6B5BC12A" w14:textId="77777777">
        <w:tc>
          <w:tcPr>
            <w:tcW w:w="4680" w:type="dxa"/>
          </w:tcPr>
          <w:p w14:paraId="1D82562E" w14:textId="77777777" w:rsidR="009721AA" w:rsidRDefault="00761DD6">
            <w:r>
              <w:rPr>
                <w:rFonts w:cs="Calibri"/>
                <w:sz w:val="19"/>
              </w:rPr>
              <w:t>回测为什么从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  <w:tc>
          <w:tcPr>
            <w:tcW w:w="4680" w:type="dxa"/>
          </w:tcPr>
          <w:p w14:paraId="2C30E8B2" w14:textId="77777777" w:rsidR="009721AA" w:rsidRDefault="00761DD6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资金流</w:t>
            </w:r>
            <w:r>
              <w:rPr>
                <w:rFonts w:cs="Calibri"/>
                <w:sz w:val="19"/>
                <w:lang w:eastAsia="zh-CN"/>
              </w:rPr>
              <w:t xml:space="preserve"> 2021 </w:t>
            </w:r>
            <w:r>
              <w:rPr>
                <w:rFonts w:cs="Calibri"/>
                <w:sz w:val="19"/>
                <w:lang w:eastAsia="zh-CN"/>
              </w:rPr>
              <w:t>起可用，季度</w:t>
            </w:r>
            <w:r>
              <w:rPr>
                <w:rFonts w:cs="Calibri"/>
                <w:sz w:val="19"/>
                <w:lang w:eastAsia="zh-CN"/>
              </w:rPr>
              <w:t xml:space="preserve"> F </w:t>
            </w:r>
            <w:r>
              <w:rPr>
                <w:rFonts w:cs="Calibri"/>
                <w:sz w:val="19"/>
                <w:lang w:eastAsia="zh-CN"/>
              </w:rPr>
              <w:t>因子</w:t>
            </w:r>
            <w:r>
              <w:rPr>
                <w:rFonts w:cs="Calibri"/>
                <w:sz w:val="19"/>
                <w:lang w:eastAsia="zh-CN"/>
              </w:rPr>
              <w:t xml:space="preserve"> 2021 </w:t>
            </w:r>
            <w:r>
              <w:rPr>
                <w:rFonts w:cs="Calibri"/>
                <w:sz w:val="19"/>
                <w:lang w:eastAsia="zh-CN"/>
              </w:rPr>
              <w:t>前缺失</w:t>
            </w:r>
          </w:p>
        </w:tc>
      </w:tr>
      <w:tr w:rsidR="009721AA" w14:paraId="1D904808" w14:textId="77777777">
        <w:tc>
          <w:tcPr>
            <w:tcW w:w="4680" w:type="dxa"/>
          </w:tcPr>
          <w:p w14:paraId="3A0E538E" w14:textId="77777777" w:rsidR="009721AA" w:rsidRDefault="00761DD6">
            <w:r>
              <w:rPr>
                <w:rFonts w:cs="Calibri"/>
                <w:sz w:val="19"/>
              </w:rPr>
              <w:t>最大回撤</w:t>
            </w:r>
            <w:r>
              <w:rPr>
                <w:rFonts w:cs="Calibri"/>
                <w:sz w:val="19"/>
              </w:rPr>
              <w:t xml:space="preserve"> -99.7% </w:t>
            </w:r>
            <w:r>
              <w:rPr>
                <w:rFonts w:cs="Calibri"/>
                <w:sz w:val="19"/>
              </w:rPr>
              <w:t>是否异常</w:t>
            </w:r>
          </w:p>
        </w:tc>
        <w:tc>
          <w:tcPr>
            <w:tcW w:w="4680" w:type="dxa"/>
          </w:tcPr>
          <w:p w14:paraId="52A84C9F" w14:textId="77777777" w:rsidR="009721AA" w:rsidRDefault="00761DD6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池化</w:t>
            </w:r>
            <w:r>
              <w:rPr>
                <w:rFonts w:cs="Calibri"/>
                <w:sz w:val="19"/>
                <w:lang w:eastAsia="zh-CN"/>
              </w:rPr>
              <w:t xml:space="preserve"> 15 </w:t>
            </w:r>
            <w:r>
              <w:rPr>
                <w:rFonts w:cs="Calibri"/>
                <w:sz w:val="19"/>
                <w:lang w:eastAsia="zh-CN"/>
              </w:rPr>
              <w:t>只股票周</w:t>
            </w:r>
            <w:r>
              <w:rPr>
                <w:rFonts w:cs="Calibri"/>
                <w:sz w:val="19"/>
                <w:lang w:eastAsia="zh-CN"/>
              </w:rPr>
              <w:t xml:space="preserve"> pnl </w:t>
            </w:r>
            <w:r>
              <w:rPr>
                <w:rFonts w:cs="Calibri"/>
                <w:sz w:val="19"/>
                <w:lang w:eastAsia="zh-CN"/>
              </w:rPr>
              <w:t>的累计结果，</w:t>
            </w:r>
            <w:r>
              <w:rPr>
                <w:rFonts w:cs="Calibri"/>
                <w:sz w:val="19"/>
                <w:lang w:eastAsia="zh-CN"/>
              </w:rPr>
              <w:t xml:space="preserve">2022-2023 </w:t>
            </w:r>
            <w:r>
              <w:rPr>
                <w:rFonts w:cs="Calibri"/>
                <w:sz w:val="19"/>
                <w:lang w:eastAsia="zh-CN"/>
              </w:rPr>
              <w:t>系统性下跌所致；单股回撤更小</w:t>
            </w:r>
          </w:p>
        </w:tc>
      </w:tr>
      <w:tr w:rsidR="009721AA" w14:paraId="402A675A" w14:textId="77777777">
        <w:tc>
          <w:tcPr>
            <w:tcW w:w="4680" w:type="dxa"/>
          </w:tcPr>
          <w:p w14:paraId="43280D55" w14:textId="77777777" w:rsidR="009721AA" w:rsidRDefault="00761DD6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校准的芯片权重为何无影响</w:t>
            </w:r>
          </w:p>
        </w:tc>
        <w:tc>
          <w:tcPr>
            <w:tcW w:w="4680" w:type="dxa"/>
          </w:tcPr>
          <w:p w14:paraId="72945915" w14:textId="77777777" w:rsidR="009721AA" w:rsidRDefault="00761DD6">
            <w:r>
              <w:rPr>
                <w:rFonts w:cs="Calibri"/>
                <w:sz w:val="19"/>
              </w:rPr>
              <w:t xml:space="preserve">chip </w:t>
            </w:r>
            <w:r>
              <w:rPr>
                <w:rFonts w:cs="Calibri"/>
                <w:sz w:val="19"/>
              </w:rPr>
              <w:t>权重只经置信度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风险</w:t>
            </w:r>
            <w:r>
              <w:rPr>
                <w:rFonts w:cs="Calibri"/>
                <w:sz w:val="19"/>
              </w:rPr>
              <w:t xml:space="preserve">→Extreme </w:t>
            </w:r>
            <w:r>
              <w:rPr>
                <w:rFonts w:cs="Calibri"/>
                <w:sz w:val="19"/>
              </w:rPr>
              <w:t>门控影响动作，极端情形少；真正敏感的是</w:t>
            </w:r>
            <w:r>
              <w:rPr>
                <w:rFonts w:cs="Calibri"/>
                <w:sz w:val="19"/>
              </w:rPr>
              <w:t xml:space="preserve"> REDUCE </w:t>
            </w:r>
            <w:r>
              <w:rPr>
                <w:rFonts w:cs="Calibri"/>
                <w:sz w:val="19"/>
              </w:rPr>
              <w:t>仓位</w:t>
            </w:r>
          </w:p>
        </w:tc>
      </w:tr>
      <w:tr w:rsidR="009721AA" w14:paraId="154BFEEF" w14:textId="77777777">
        <w:tc>
          <w:tcPr>
            <w:tcW w:w="4680" w:type="dxa"/>
          </w:tcPr>
          <w:p w14:paraId="35CBB0C0" w14:textId="77777777" w:rsidR="009721AA" w:rsidRDefault="00761DD6">
            <w:r>
              <w:rPr>
                <w:rFonts w:cs="Calibri"/>
                <w:sz w:val="19"/>
              </w:rPr>
              <w:t>如何启用校准参数</w:t>
            </w:r>
          </w:p>
        </w:tc>
        <w:tc>
          <w:tcPr>
            <w:tcW w:w="4680" w:type="dxa"/>
          </w:tcPr>
          <w:p w14:paraId="62489369" w14:textId="77777777" w:rsidR="009721AA" w:rsidRDefault="00761DD6">
            <w:r>
              <w:rPr>
                <w:rFonts w:ascii="Consolas" w:eastAsia="Consolas" w:hAnsi="Consolas" w:cs="Consolas"/>
                <w:color w:val="800000"/>
                <w:sz w:val="20"/>
              </w:rPr>
              <w:t>calibration.py --apply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写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Config/qcfp_calibration.json</w:t>
            </w:r>
            <w:r>
              <w:rPr>
                <w:rFonts w:cs="Calibri"/>
                <w:sz w:val="19"/>
              </w:rPr>
              <w:t>，人工评审后手工合入主配置</w:t>
            </w:r>
          </w:p>
        </w:tc>
      </w:tr>
      <w:tr w:rsidR="009721AA" w14:paraId="47C231CB" w14:textId="77777777">
        <w:tc>
          <w:tcPr>
            <w:tcW w:w="4680" w:type="dxa"/>
          </w:tcPr>
          <w:p w14:paraId="1F7FDDDC" w14:textId="77777777" w:rsidR="009721AA" w:rsidRDefault="00761DD6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回测进不进每日工作流</w:t>
            </w:r>
          </w:p>
        </w:tc>
        <w:tc>
          <w:tcPr>
            <w:tcW w:w="4680" w:type="dxa"/>
          </w:tcPr>
          <w:p w14:paraId="076EFBE5" w14:textId="77777777" w:rsidR="009721AA" w:rsidRDefault="00761DD6">
            <w:r>
              <w:rPr>
                <w:rFonts w:cs="Calibri"/>
                <w:sz w:val="19"/>
              </w:rPr>
              <w:t>不进。回测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校准按需运行，与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run_QCFP_MTF_workflow.py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解耦</w:t>
            </w:r>
          </w:p>
        </w:tc>
      </w:tr>
    </w:tbl>
    <w:p w14:paraId="7FFD1C06" w14:textId="77777777" w:rsidR="00761DD6" w:rsidRDefault="00761DD6"/>
    <w:sectPr w:rsidR="00761DD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5AC14" w14:textId="77777777" w:rsidR="009717A2" w:rsidRDefault="009717A2" w:rsidP="000E70E3">
      <w:pPr>
        <w:spacing w:after="0" w:line="240" w:lineRule="auto"/>
      </w:pPr>
      <w:r>
        <w:separator/>
      </w:r>
    </w:p>
  </w:endnote>
  <w:endnote w:type="continuationSeparator" w:id="0">
    <w:p w14:paraId="5C1DFD97" w14:textId="77777777" w:rsidR="009717A2" w:rsidRDefault="009717A2" w:rsidP="000E7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81A04" w14:textId="77777777" w:rsidR="009717A2" w:rsidRDefault="009717A2" w:rsidP="000E70E3">
      <w:pPr>
        <w:spacing w:after="0" w:line="240" w:lineRule="auto"/>
      </w:pPr>
      <w:r>
        <w:separator/>
      </w:r>
    </w:p>
  </w:footnote>
  <w:footnote w:type="continuationSeparator" w:id="0">
    <w:p w14:paraId="1CE4ACC8" w14:textId="77777777" w:rsidR="009717A2" w:rsidRDefault="009717A2" w:rsidP="000E7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963867">
    <w:abstractNumId w:val="8"/>
  </w:num>
  <w:num w:numId="2" w16cid:durableId="371078796">
    <w:abstractNumId w:val="6"/>
  </w:num>
  <w:num w:numId="3" w16cid:durableId="397871637">
    <w:abstractNumId w:val="5"/>
  </w:num>
  <w:num w:numId="4" w16cid:durableId="524945302">
    <w:abstractNumId w:val="4"/>
  </w:num>
  <w:num w:numId="5" w16cid:durableId="367219322">
    <w:abstractNumId w:val="7"/>
  </w:num>
  <w:num w:numId="6" w16cid:durableId="612827889">
    <w:abstractNumId w:val="3"/>
  </w:num>
  <w:num w:numId="7" w16cid:durableId="1119570031">
    <w:abstractNumId w:val="2"/>
  </w:num>
  <w:num w:numId="8" w16cid:durableId="1710453427">
    <w:abstractNumId w:val="1"/>
  </w:num>
  <w:num w:numId="9" w16cid:durableId="121963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E3"/>
    <w:rsid w:val="0015074B"/>
    <w:rsid w:val="001E580D"/>
    <w:rsid w:val="0029639D"/>
    <w:rsid w:val="00326F90"/>
    <w:rsid w:val="005324EF"/>
    <w:rsid w:val="00761DD6"/>
    <w:rsid w:val="007A27D5"/>
    <w:rsid w:val="009717A2"/>
    <w:rsid w:val="009721AA"/>
    <w:rsid w:val="00AA1D8D"/>
    <w:rsid w:val="00AB2F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3BD589"/>
  <w14:defaultImageDpi w14:val="300"/>
  <w15:docId w15:val="{5B153B3B-81F0-4AA4-B5A2-A6B9C32D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0E70E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0E70E3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0E70E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E70E3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E70E3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E70E3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E70E3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E70E3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E70E3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E70E3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3</cp:revision>
  <dcterms:created xsi:type="dcterms:W3CDTF">2013-12-23T23:15:00Z</dcterms:created>
  <dcterms:modified xsi:type="dcterms:W3CDTF">2026-08-20T08:46:00Z</dcterms:modified>
  <cp:category/>
</cp:coreProperties>
</file>