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A806D" w14:textId="77777777" w:rsidR="00EB4E32" w:rsidRDefault="00351E5C">
      <w:pPr>
        <w:jc w:val="center"/>
      </w:pPr>
      <w:r>
        <w:rPr>
          <w:rFonts w:ascii="Microsoft YaHei" w:hAnsi="Microsoft YaHei"/>
          <w:b/>
          <w:sz w:val="56"/>
        </w:rPr>
        <w:t>QCFP_</w:t>
      </w:r>
      <w:r>
        <w:rPr>
          <w:rFonts w:ascii="Microsoft YaHei" w:hAnsi="Microsoft YaHei"/>
          <w:b/>
          <w:sz w:val="56"/>
        </w:rPr>
        <w:t>季度多维「筹码</w:t>
      </w:r>
      <w:r>
        <w:rPr>
          <w:rFonts w:ascii="Microsoft YaHei" w:hAnsi="Microsoft YaHei"/>
          <w:b/>
          <w:sz w:val="56"/>
        </w:rPr>
        <w:t>—</w:t>
      </w:r>
      <w:r>
        <w:rPr>
          <w:rFonts w:ascii="Microsoft YaHei" w:hAnsi="Microsoft YaHei"/>
          <w:b/>
          <w:sz w:val="56"/>
        </w:rPr>
        <w:t>资金</w:t>
      </w:r>
      <w:r>
        <w:rPr>
          <w:rFonts w:ascii="Microsoft YaHei" w:hAnsi="Microsoft YaHei"/>
          <w:b/>
          <w:sz w:val="56"/>
        </w:rPr>
        <w:t>—</w:t>
      </w:r>
      <w:r>
        <w:rPr>
          <w:rFonts w:ascii="Microsoft YaHei" w:hAnsi="Microsoft YaHei"/>
          <w:b/>
          <w:sz w:val="56"/>
        </w:rPr>
        <w:t>价格」联合分析框架</w:t>
      </w:r>
    </w:p>
    <w:p w14:paraId="541DD0C7" w14:textId="77777777" w:rsidR="00EB4E32" w:rsidRDefault="00351E5C">
      <w:pPr>
        <w:jc w:val="center"/>
      </w:pPr>
      <w:r>
        <w:rPr>
          <w:rFonts w:ascii="Microsoft YaHei" w:hAnsi="Microsoft YaHei"/>
          <w:sz w:val="32"/>
        </w:rPr>
        <w:t>2026-08-14</w:t>
      </w:r>
    </w:p>
    <w:p w14:paraId="16DF53D0" w14:textId="77777777" w:rsidR="00EB4E32" w:rsidRDefault="00351E5C">
      <w:pPr>
        <w:jc w:val="center"/>
      </w:pPr>
      <w:r>
        <w:rPr>
          <w:rFonts w:ascii="Microsoft YaHei" w:hAnsi="Microsoft YaHei"/>
          <w:i/>
          <w:sz w:val="28"/>
        </w:rPr>
        <w:t>QS</w:t>
      </w:r>
      <w:r>
        <w:rPr>
          <w:rFonts w:ascii="Microsoft YaHei" w:hAnsi="Microsoft YaHei"/>
          <w:i/>
          <w:sz w:val="28"/>
        </w:rPr>
        <w:t>财富方舟</w:t>
      </w:r>
      <w:r>
        <w:rPr>
          <w:rFonts w:ascii="Microsoft YaHei" w:hAnsi="Microsoft YaHei"/>
          <w:i/>
          <w:sz w:val="28"/>
        </w:rPr>
        <w:t xml:space="preserve"> V7.3 </w:t>
      </w:r>
      <w:r>
        <w:rPr>
          <w:rFonts w:ascii="Microsoft YaHei" w:hAnsi="Microsoft YaHei"/>
          <w:i/>
          <w:sz w:val="28"/>
        </w:rPr>
        <w:t>决策操作系统版</w:t>
      </w:r>
      <w:r>
        <w:rPr>
          <w:rFonts w:ascii="Microsoft YaHei" w:hAnsi="Microsoft YaHei"/>
          <w:i/>
          <w:sz w:val="28"/>
        </w:rPr>
        <w:t>/Deep Research</w:t>
      </w:r>
    </w:p>
    <w:p w14:paraId="109F0D29" w14:textId="77777777" w:rsidR="00EB4E32" w:rsidRDefault="00351E5C">
      <w:r>
        <w:br w:type="page"/>
      </w:r>
    </w:p>
    <w:p w14:paraId="40C89305" w14:textId="77777777" w:rsidR="00EB4E32" w:rsidRPr="0026441E" w:rsidRDefault="00351E5C" w:rsidP="0026441E">
      <w:pPr>
        <w:pStyle w:val="TOCHeading"/>
        <w:jc w:val="center"/>
        <w:rPr>
          <w:rFonts w:ascii="Microsoft YaHei" w:hAnsi="Microsoft YaHei"/>
          <w:sz w:val="36"/>
        </w:rPr>
      </w:pPr>
      <w:r w:rsidRPr="0026441E">
        <w:rPr>
          <w:rFonts w:ascii="Microsoft YaHei" w:hAnsi="Microsoft YaHei" w:cs="Microsoft YaHei"/>
          <w:sz w:val="36"/>
        </w:rPr>
        <w:lastRenderedPageBreak/>
        <w:t>目录</w:t>
      </w:r>
    </w:p>
    <w:p w14:paraId="33B1D981" w14:textId="2F0E889E" w:rsidR="0026441E" w:rsidRDefault="00351E5C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059595" w:history="1">
        <w:r w:rsidR="0026441E" w:rsidRPr="005F1D9E">
          <w:rPr>
            <w:rStyle w:val="Hyperlink"/>
            <w:rFonts w:ascii="Arial" w:hAnsi="Arial"/>
            <w:noProof/>
          </w:rPr>
          <w:t>季度多维「筹码</w:t>
        </w:r>
        <w:r w:rsidR="0026441E" w:rsidRPr="005F1D9E">
          <w:rPr>
            <w:rStyle w:val="Hyperlink"/>
            <w:rFonts w:ascii="Arial" w:hAnsi="Arial"/>
            <w:noProof/>
          </w:rPr>
          <w:t>—</w:t>
        </w:r>
        <w:r w:rsidR="0026441E" w:rsidRPr="005F1D9E">
          <w:rPr>
            <w:rStyle w:val="Hyperlink"/>
            <w:rFonts w:ascii="Arial" w:hAnsi="Arial"/>
            <w:noProof/>
          </w:rPr>
          <w:t>资金</w:t>
        </w:r>
        <w:r w:rsidR="0026441E" w:rsidRPr="005F1D9E">
          <w:rPr>
            <w:rStyle w:val="Hyperlink"/>
            <w:rFonts w:ascii="Arial" w:hAnsi="Arial"/>
            <w:noProof/>
          </w:rPr>
          <w:t>—</w:t>
        </w:r>
        <w:r w:rsidR="0026441E" w:rsidRPr="005F1D9E">
          <w:rPr>
            <w:rStyle w:val="Hyperlink"/>
            <w:rFonts w:ascii="Arial" w:hAnsi="Arial"/>
            <w:noProof/>
          </w:rPr>
          <w:t>价格」联合分析框架</w:t>
        </w:r>
        <w:r w:rsidR="0026441E">
          <w:rPr>
            <w:noProof/>
            <w:webHidden/>
          </w:rPr>
          <w:tab/>
        </w:r>
        <w:r w:rsidR="0026441E">
          <w:rPr>
            <w:noProof/>
            <w:webHidden/>
          </w:rPr>
          <w:fldChar w:fldCharType="begin"/>
        </w:r>
        <w:r w:rsidR="0026441E">
          <w:rPr>
            <w:noProof/>
            <w:webHidden/>
          </w:rPr>
          <w:instrText xml:space="preserve"> PAGEREF _Toc238059595 \h </w:instrText>
        </w:r>
        <w:r w:rsidR="0026441E">
          <w:rPr>
            <w:noProof/>
            <w:webHidden/>
          </w:rPr>
        </w:r>
        <w:r w:rsidR="0026441E">
          <w:rPr>
            <w:noProof/>
            <w:webHidden/>
          </w:rPr>
          <w:fldChar w:fldCharType="separate"/>
        </w:r>
        <w:r w:rsidR="0026441E">
          <w:rPr>
            <w:noProof/>
            <w:webHidden/>
          </w:rPr>
          <w:t>5</w:t>
        </w:r>
        <w:r w:rsidR="0026441E">
          <w:rPr>
            <w:noProof/>
            <w:webHidden/>
          </w:rPr>
          <w:fldChar w:fldCharType="end"/>
        </w:r>
      </w:hyperlink>
    </w:p>
    <w:p w14:paraId="48F1F8D6" w14:textId="0572A8A6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596" w:history="1">
        <w:r w:rsidRPr="005F1D9E">
          <w:rPr>
            <w:rStyle w:val="Hyperlink"/>
            <w:rFonts w:ascii="Arial" w:hAnsi="Arial"/>
            <w:noProof/>
          </w:rPr>
          <w:t>一、总体架构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E414D2" w14:textId="53127DE9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597" w:history="1">
        <w:r w:rsidRPr="005F1D9E">
          <w:rPr>
            <w:rStyle w:val="Hyperlink"/>
            <w:rFonts w:ascii="Arial" w:hAnsi="Arial"/>
            <w:noProof/>
          </w:rPr>
          <w:t>二、第一原则：三个维度不能混为一谈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FF5F0F" w14:textId="369AF17E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598" w:history="1">
        <w:r w:rsidRPr="005F1D9E">
          <w:rPr>
            <w:rStyle w:val="Hyperlink"/>
            <w:rFonts w:ascii="Arial" w:hAnsi="Arial"/>
            <w:noProof/>
          </w:rPr>
          <w:t>三、数据层设计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EE80B6" w14:textId="3EFE7554" w:rsidR="0026441E" w:rsidRDefault="0026441E">
      <w:pPr>
        <w:pStyle w:val="TOC2"/>
        <w:tabs>
          <w:tab w:val="right" w:leader="dot" w:pos="9350"/>
        </w:tabs>
        <w:rPr>
          <w:noProof/>
        </w:rPr>
      </w:pPr>
      <w:hyperlink w:anchor="_Toc238059599" w:history="1">
        <w:r w:rsidRPr="005F1D9E">
          <w:rPr>
            <w:rStyle w:val="Hyperlink"/>
            <w:rFonts w:ascii="Cambria Math" w:hAnsi="Cambria Math" w:cs="Cambria Math"/>
            <w:noProof/>
          </w:rPr>
          <w:t>①</w:t>
        </w:r>
        <w:r w:rsidRPr="005F1D9E">
          <w:rPr>
            <w:rStyle w:val="Hyperlink"/>
            <w:rFonts w:ascii="Arial" w:hAnsi="Arial"/>
            <w:noProof/>
          </w:rPr>
          <w:t xml:space="preserve"> </w:t>
        </w:r>
        <w:r w:rsidRPr="005F1D9E">
          <w:rPr>
            <w:rStyle w:val="Hyperlink"/>
            <w:rFonts w:ascii="Arial" w:hAnsi="Arial"/>
            <w:noProof/>
          </w:rPr>
          <w:t>季度</w:t>
        </w:r>
        <w:r w:rsidRPr="005F1D9E">
          <w:rPr>
            <w:rStyle w:val="Hyperlink"/>
            <w:rFonts w:ascii="Arial" w:hAnsi="Arial"/>
            <w:noProof/>
          </w:rPr>
          <w:t>K</w:t>
        </w:r>
        <w:r w:rsidRPr="005F1D9E">
          <w:rPr>
            <w:rStyle w:val="Hyperlink"/>
            <w:rFonts w:ascii="Arial" w:hAnsi="Arial"/>
            <w:noProof/>
          </w:rPr>
          <w:t>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CCC425" w14:textId="547CA040" w:rsidR="0026441E" w:rsidRDefault="0026441E">
      <w:pPr>
        <w:pStyle w:val="TOC2"/>
        <w:tabs>
          <w:tab w:val="right" w:leader="dot" w:pos="9350"/>
        </w:tabs>
        <w:rPr>
          <w:noProof/>
        </w:rPr>
      </w:pPr>
      <w:hyperlink w:anchor="_Toc238059600" w:history="1">
        <w:r w:rsidRPr="005F1D9E">
          <w:rPr>
            <w:rStyle w:val="Hyperlink"/>
            <w:rFonts w:ascii="Cambria Math" w:hAnsi="Cambria Math" w:cs="Cambria Math"/>
            <w:noProof/>
          </w:rPr>
          <w:t>②</w:t>
        </w:r>
        <w:r w:rsidRPr="005F1D9E">
          <w:rPr>
            <w:rStyle w:val="Hyperlink"/>
            <w:rFonts w:ascii="Arial" w:hAnsi="Arial"/>
            <w:noProof/>
          </w:rPr>
          <w:t xml:space="preserve"> </w:t>
        </w:r>
        <w:r w:rsidRPr="005F1D9E">
          <w:rPr>
            <w:rStyle w:val="Hyperlink"/>
            <w:rFonts w:ascii="Arial" w:hAnsi="Arial"/>
            <w:noProof/>
          </w:rPr>
          <w:t>季度资金流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8DAD5C" w14:textId="00EB1A87" w:rsidR="0026441E" w:rsidRDefault="0026441E">
      <w:pPr>
        <w:pStyle w:val="TOC2"/>
        <w:tabs>
          <w:tab w:val="right" w:leader="dot" w:pos="9350"/>
        </w:tabs>
        <w:rPr>
          <w:noProof/>
        </w:rPr>
      </w:pPr>
      <w:hyperlink w:anchor="_Toc238059601" w:history="1">
        <w:r w:rsidRPr="005F1D9E">
          <w:rPr>
            <w:rStyle w:val="Hyperlink"/>
            <w:rFonts w:ascii="Cambria Math" w:hAnsi="Cambria Math" w:cs="Cambria Math"/>
            <w:noProof/>
          </w:rPr>
          <w:t>③</w:t>
        </w:r>
        <w:r w:rsidRPr="005F1D9E">
          <w:rPr>
            <w:rStyle w:val="Hyperlink"/>
            <w:rFonts w:ascii="Arial" w:hAnsi="Arial"/>
            <w:noProof/>
          </w:rPr>
          <w:t xml:space="preserve"> </w:t>
        </w:r>
        <w:r w:rsidRPr="005F1D9E">
          <w:rPr>
            <w:rStyle w:val="Hyperlink"/>
            <w:rFonts w:ascii="Arial" w:hAnsi="Arial"/>
            <w:noProof/>
          </w:rPr>
          <w:t>季度筹码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408E3F" w14:textId="0BE98C56" w:rsidR="0026441E" w:rsidRDefault="0026441E">
      <w:pPr>
        <w:pStyle w:val="TOC2"/>
        <w:tabs>
          <w:tab w:val="right" w:leader="dot" w:pos="9350"/>
        </w:tabs>
        <w:rPr>
          <w:noProof/>
        </w:rPr>
      </w:pPr>
      <w:hyperlink w:anchor="_Toc238059602" w:history="1">
        <w:r w:rsidRPr="005F1D9E">
          <w:rPr>
            <w:rStyle w:val="Hyperlink"/>
            <w:rFonts w:ascii="Cambria Math" w:hAnsi="Cambria Math" w:cs="Cambria Math"/>
            <w:noProof/>
          </w:rPr>
          <w:t>④</w:t>
        </w:r>
        <w:r w:rsidRPr="005F1D9E">
          <w:rPr>
            <w:rStyle w:val="Hyperlink"/>
            <w:rFonts w:ascii="Arial" w:hAnsi="Arial"/>
            <w:noProof/>
          </w:rPr>
          <w:t xml:space="preserve"> </w:t>
        </w:r>
        <w:r w:rsidRPr="005F1D9E">
          <w:rPr>
            <w:rStyle w:val="Hyperlink"/>
            <w:rFonts w:ascii="Arial" w:hAnsi="Arial"/>
            <w:noProof/>
          </w:rPr>
          <w:t>综合分析表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9DC8FA" w14:textId="7A36713A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03" w:history="1">
        <w:r w:rsidRPr="005F1D9E">
          <w:rPr>
            <w:rStyle w:val="Hyperlink"/>
            <w:rFonts w:ascii="Arial" w:hAnsi="Arial"/>
            <w:noProof/>
          </w:rPr>
          <w:t>四、季度</w:t>
        </w:r>
        <w:r w:rsidRPr="005F1D9E">
          <w:rPr>
            <w:rStyle w:val="Hyperlink"/>
            <w:rFonts w:ascii="Arial" w:hAnsi="Arial"/>
            <w:noProof/>
          </w:rPr>
          <w:t>K</w:t>
        </w:r>
        <w:r w:rsidRPr="005F1D9E">
          <w:rPr>
            <w:rStyle w:val="Hyperlink"/>
            <w:rFonts w:ascii="Arial" w:hAnsi="Arial"/>
            <w:noProof/>
          </w:rPr>
          <w:t>线层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33DA3D" w14:textId="20D1A4F0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04" w:history="1">
        <w:r w:rsidRPr="005F1D9E">
          <w:rPr>
            <w:rStyle w:val="Hyperlink"/>
            <w:rFonts w:ascii="Arial" w:hAnsi="Arial"/>
            <w:noProof/>
          </w:rPr>
          <w:t>五、一个非常重要的技术原则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483193" w14:textId="1EF6CC51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05" w:history="1">
        <w:r w:rsidRPr="005F1D9E">
          <w:rPr>
            <w:rStyle w:val="Hyperlink"/>
            <w:rFonts w:ascii="Arial" w:hAnsi="Arial"/>
            <w:noProof/>
          </w:rPr>
          <w:t>六、季度价格因子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A29EF5" w14:textId="5C442F1D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06" w:history="1">
        <w:r w:rsidRPr="005F1D9E">
          <w:rPr>
            <w:rStyle w:val="Hyperlink"/>
            <w:rFonts w:ascii="Arial" w:hAnsi="Arial"/>
            <w:noProof/>
          </w:rPr>
          <w:t>七、季度趋势状态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B8EC94" w14:textId="58ABB268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07" w:history="1">
        <w:r w:rsidRPr="005F1D9E">
          <w:rPr>
            <w:rStyle w:val="Hyperlink"/>
            <w:rFonts w:ascii="Arial" w:hAnsi="Arial"/>
            <w:noProof/>
          </w:rPr>
          <w:t>Trend Score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58BFDB" w14:textId="5CAFF47C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08" w:history="1">
        <w:r w:rsidRPr="005F1D9E">
          <w:rPr>
            <w:rStyle w:val="Hyperlink"/>
            <w:rFonts w:ascii="Arial" w:hAnsi="Arial"/>
            <w:noProof/>
          </w:rPr>
          <w:t>八、资金流层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C52973" w14:textId="597D5D08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09" w:history="1">
        <w:r w:rsidRPr="005F1D9E">
          <w:rPr>
            <w:rStyle w:val="Hyperlink"/>
            <w:rFonts w:ascii="Arial" w:hAnsi="Arial"/>
            <w:noProof/>
          </w:rPr>
          <w:t>九、资金流的三种聚合方式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D3E20A" w14:textId="3B7E76E7" w:rsidR="0026441E" w:rsidRDefault="0026441E">
      <w:pPr>
        <w:pStyle w:val="TOC2"/>
        <w:tabs>
          <w:tab w:val="right" w:leader="dot" w:pos="9350"/>
        </w:tabs>
        <w:rPr>
          <w:noProof/>
        </w:rPr>
      </w:pPr>
      <w:hyperlink w:anchor="_Toc238059610" w:history="1">
        <w:r w:rsidRPr="005F1D9E">
          <w:rPr>
            <w:rStyle w:val="Hyperlink"/>
            <w:rFonts w:ascii="Arial" w:hAnsi="Arial"/>
            <w:noProof/>
          </w:rPr>
          <w:t xml:space="preserve">A. </w:t>
        </w:r>
        <w:r w:rsidRPr="005F1D9E">
          <w:rPr>
            <w:rStyle w:val="Hyperlink"/>
            <w:rFonts w:ascii="Arial" w:hAnsi="Arial"/>
            <w:noProof/>
          </w:rPr>
          <w:t>流量型变量</w:t>
        </w:r>
        <w:r w:rsidRPr="005F1D9E">
          <w:rPr>
            <w:rStyle w:val="Hyperlink"/>
            <w:rFonts w:ascii="Arial" w:hAnsi="Arial"/>
            <w:noProof/>
          </w:rPr>
          <w:t xml:space="preserve"> → SUM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937B7D" w14:textId="21336AEA" w:rsidR="0026441E" w:rsidRDefault="0026441E">
      <w:pPr>
        <w:pStyle w:val="TOC2"/>
        <w:tabs>
          <w:tab w:val="right" w:leader="dot" w:pos="9350"/>
        </w:tabs>
        <w:rPr>
          <w:noProof/>
        </w:rPr>
      </w:pPr>
      <w:hyperlink w:anchor="_Toc238059611" w:history="1">
        <w:r w:rsidRPr="005F1D9E">
          <w:rPr>
            <w:rStyle w:val="Hyperlink"/>
            <w:rFonts w:ascii="Arial" w:hAnsi="Arial"/>
            <w:noProof/>
          </w:rPr>
          <w:t xml:space="preserve">B. </w:t>
        </w:r>
        <w:r w:rsidRPr="005F1D9E">
          <w:rPr>
            <w:rStyle w:val="Hyperlink"/>
            <w:rFonts w:ascii="Arial" w:hAnsi="Arial"/>
            <w:noProof/>
          </w:rPr>
          <w:t>状态型变量</w:t>
        </w:r>
        <w:r w:rsidRPr="005F1D9E">
          <w:rPr>
            <w:rStyle w:val="Hyperlink"/>
            <w:rFonts w:ascii="Arial" w:hAnsi="Arial"/>
            <w:noProof/>
          </w:rPr>
          <w:t xml:space="preserve"> → 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F54CCA" w14:textId="3142BCED" w:rsidR="0026441E" w:rsidRDefault="0026441E">
      <w:pPr>
        <w:pStyle w:val="TOC2"/>
        <w:tabs>
          <w:tab w:val="right" w:leader="dot" w:pos="9350"/>
        </w:tabs>
        <w:rPr>
          <w:noProof/>
        </w:rPr>
      </w:pPr>
      <w:hyperlink w:anchor="_Toc238059612" w:history="1">
        <w:r w:rsidRPr="005F1D9E">
          <w:rPr>
            <w:rStyle w:val="Hyperlink"/>
            <w:rFonts w:ascii="Arial" w:hAnsi="Arial"/>
            <w:noProof/>
          </w:rPr>
          <w:t xml:space="preserve">C. </w:t>
        </w:r>
        <w:r w:rsidRPr="005F1D9E">
          <w:rPr>
            <w:rStyle w:val="Hyperlink"/>
            <w:rFonts w:ascii="Arial" w:hAnsi="Arial"/>
            <w:noProof/>
          </w:rPr>
          <w:t>趋势型变量</w:t>
        </w:r>
        <w:r w:rsidRPr="005F1D9E">
          <w:rPr>
            <w:rStyle w:val="Hyperlink"/>
            <w:rFonts w:ascii="Arial" w:hAnsi="Arial"/>
            <w:noProof/>
          </w:rPr>
          <w:t xml:space="preserve"> → </w:t>
        </w:r>
        <w:r w:rsidRPr="005F1D9E">
          <w:rPr>
            <w:rStyle w:val="Hyperlink"/>
            <w:rFonts w:ascii="Arial" w:hAnsi="Arial"/>
            <w:noProof/>
          </w:rPr>
          <w:t>重新计算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8FCE41" w14:textId="5B4A2154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13" w:history="1">
        <w:r w:rsidRPr="005F1D9E">
          <w:rPr>
            <w:rStyle w:val="Hyperlink"/>
            <w:rFonts w:ascii="Arial" w:hAnsi="Arial"/>
            <w:noProof/>
          </w:rPr>
          <w:t>十、季度资金流核心指标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E86A87" w14:textId="44CD5C96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14" w:history="1">
        <w:r w:rsidRPr="005F1D9E">
          <w:rPr>
            <w:rStyle w:val="Hyperlink"/>
            <w:rFonts w:ascii="Arial" w:hAnsi="Arial"/>
            <w:noProof/>
          </w:rPr>
          <w:t>十一、建立</w:t>
        </w:r>
        <w:r w:rsidRPr="005F1D9E">
          <w:rPr>
            <w:rStyle w:val="Hyperlink"/>
            <w:rFonts w:ascii="Arial" w:hAnsi="Arial"/>
            <w:noProof/>
          </w:rPr>
          <w:t>“</w:t>
        </w:r>
        <w:r w:rsidRPr="005F1D9E">
          <w:rPr>
            <w:rStyle w:val="Hyperlink"/>
            <w:rFonts w:ascii="Arial" w:hAnsi="Arial"/>
            <w:noProof/>
          </w:rPr>
          <w:t>机构资金优势</w:t>
        </w:r>
        <w:r w:rsidRPr="005F1D9E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4BB1DC" w14:textId="7C87836D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15" w:history="1">
        <w:r w:rsidRPr="005F1D9E">
          <w:rPr>
            <w:rStyle w:val="Hyperlink"/>
            <w:rFonts w:ascii="Arial" w:hAnsi="Arial"/>
            <w:noProof/>
          </w:rPr>
          <w:t>十二、筹码层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2F2FF38" w14:textId="5D1E56C6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16" w:history="1">
        <w:r w:rsidRPr="005F1D9E">
          <w:rPr>
            <w:rStyle w:val="Hyperlink"/>
            <w:rFonts w:ascii="Arial" w:hAnsi="Arial"/>
            <w:noProof/>
          </w:rPr>
          <w:t>Holder Trend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35C6F6" w14:textId="75373369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17" w:history="1">
        <w:r w:rsidRPr="005F1D9E">
          <w:rPr>
            <w:rStyle w:val="Hyperlink"/>
            <w:rFonts w:ascii="Arial" w:hAnsi="Arial"/>
            <w:noProof/>
          </w:rPr>
          <w:t>Holder Ownership Trend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D1E8703" w14:textId="0A5A2E28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18" w:history="1">
        <w:r w:rsidRPr="005F1D9E">
          <w:rPr>
            <w:rStyle w:val="Hyperlink"/>
            <w:rFonts w:ascii="Arial" w:hAnsi="Arial"/>
            <w:noProof/>
          </w:rPr>
          <w:t>Institution Participation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2E480C" w14:textId="3F97746C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19" w:history="1">
        <w:r w:rsidRPr="005F1D9E">
          <w:rPr>
            <w:rStyle w:val="Hyperlink"/>
            <w:rFonts w:ascii="Arial" w:hAnsi="Arial"/>
            <w:noProof/>
          </w:rPr>
          <w:t>十三、但这里必须严格区分三个概念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8EB28E" w14:textId="0ED35FD4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20" w:history="1">
        <w:r w:rsidRPr="005F1D9E">
          <w:rPr>
            <w:rStyle w:val="Hyperlink"/>
            <w:rFonts w:ascii="Cambria Math" w:hAnsi="Cambria Math" w:cs="Cambria Math"/>
            <w:noProof/>
          </w:rPr>
          <w:t>①</w:t>
        </w:r>
        <w:r w:rsidRPr="005F1D9E">
          <w:rPr>
            <w:rStyle w:val="Hyperlink"/>
            <w:rFonts w:ascii="Arial" w:hAnsi="Arial"/>
            <w:noProof/>
          </w:rPr>
          <w:t xml:space="preserve"> Institution Quantity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649BEB" w14:textId="25750ADA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21" w:history="1">
        <w:r w:rsidRPr="005F1D9E">
          <w:rPr>
            <w:rStyle w:val="Hyperlink"/>
            <w:rFonts w:ascii="Cambria Math" w:hAnsi="Cambria Math" w:cs="Cambria Math"/>
            <w:noProof/>
          </w:rPr>
          <w:t>②</w:t>
        </w:r>
        <w:r w:rsidRPr="005F1D9E">
          <w:rPr>
            <w:rStyle w:val="Hyperlink"/>
            <w:rFonts w:ascii="Arial" w:hAnsi="Arial"/>
            <w:noProof/>
          </w:rPr>
          <w:t xml:space="preserve"> Institution Shares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BE7844" w14:textId="037137E3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22" w:history="1">
        <w:r w:rsidRPr="005F1D9E">
          <w:rPr>
            <w:rStyle w:val="Hyperlink"/>
            <w:rFonts w:ascii="Cambria Math" w:hAnsi="Cambria Math" w:cs="Cambria Math"/>
            <w:noProof/>
          </w:rPr>
          <w:t>③</w:t>
        </w:r>
        <w:r w:rsidRPr="005F1D9E">
          <w:rPr>
            <w:rStyle w:val="Hyperlink"/>
            <w:rFonts w:ascii="Arial" w:hAnsi="Arial"/>
            <w:noProof/>
          </w:rPr>
          <w:t xml:space="preserve"> Institution Ownership %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187FC7" w14:textId="3A8553BC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23" w:history="1">
        <w:r w:rsidRPr="005F1D9E">
          <w:rPr>
            <w:rStyle w:val="Hyperlink"/>
            <w:rFonts w:ascii="Arial" w:hAnsi="Arial"/>
            <w:noProof/>
          </w:rPr>
          <w:t>十四、筹码集中度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EABC2D" w14:textId="5DE0C8BD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24" w:history="1">
        <w:r w:rsidRPr="005F1D9E">
          <w:rPr>
            <w:rStyle w:val="Hyperlink"/>
            <w:rFonts w:ascii="Arial" w:hAnsi="Arial"/>
            <w:noProof/>
          </w:rPr>
          <w:t>Basic Chip Concentration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041DDBF" w14:textId="795A064B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25" w:history="1">
        <w:r w:rsidRPr="005F1D9E">
          <w:rPr>
            <w:rStyle w:val="Hyperlink"/>
            <w:rFonts w:ascii="Arial" w:hAnsi="Arial"/>
            <w:noProof/>
          </w:rPr>
          <w:t>十五、自由流通股必须纳入第二阶段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9E4A23C" w14:textId="4516C0F0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26" w:history="1">
        <w:r w:rsidRPr="005F1D9E">
          <w:rPr>
            <w:rStyle w:val="Hyperlink"/>
            <w:rFonts w:ascii="Arial" w:hAnsi="Arial"/>
            <w:noProof/>
          </w:rPr>
          <w:t>十六、三维核心：</w:t>
        </w:r>
        <w:r w:rsidRPr="005F1D9E">
          <w:rPr>
            <w:rStyle w:val="Hyperlink"/>
            <w:rFonts w:ascii="Arial" w:hAnsi="Arial"/>
            <w:noProof/>
          </w:rPr>
          <w:t>Chip × Flow × Price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3093F6" w14:textId="07E20EE5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27" w:history="1">
        <w:r w:rsidRPr="005F1D9E">
          <w:rPr>
            <w:rStyle w:val="Hyperlink"/>
            <w:rFonts w:ascii="Arial" w:hAnsi="Arial"/>
            <w:noProof/>
          </w:rPr>
          <w:t>十七、三维状态矩阵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9A93F1A" w14:textId="7F4F2524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28" w:history="1">
        <w:r w:rsidRPr="005F1D9E">
          <w:rPr>
            <w:rStyle w:val="Hyperlink"/>
            <w:rFonts w:ascii="Cambria Math" w:hAnsi="Cambria Math" w:cs="Cambria Math"/>
            <w:noProof/>
          </w:rPr>
          <w:t>①</w:t>
        </w:r>
        <w:r w:rsidRPr="005F1D9E">
          <w:rPr>
            <w:rStyle w:val="Hyperlink"/>
            <w:rFonts w:ascii="Arial" w:hAnsi="Arial"/>
            <w:noProof/>
          </w:rPr>
          <w:t xml:space="preserve"> C↑ F↑ P↑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CE6904D" w14:textId="27849926" w:rsidR="0026441E" w:rsidRDefault="0026441E">
      <w:pPr>
        <w:pStyle w:val="TOC2"/>
        <w:tabs>
          <w:tab w:val="right" w:leader="dot" w:pos="9350"/>
        </w:tabs>
        <w:rPr>
          <w:noProof/>
        </w:rPr>
      </w:pPr>
      <w:hyperlink w:anchor="_Toc238059629" w:history="1">
        <w:r w:rsidRPr="005F1D9E">
          <w:rPr>
            <w:rStyle w:val="Hyperlink"/>
            <w:rFonts w:ascii="Segoe UI Emoji" w:hAnsi="Segoe UI Emoji" w:cs="Segoe UI Emoji"/>
            <w:noProof/>
          </w:rPr>
          <w:t>🟢</w:t>
        </w:r>
        <w:r w:rsidRPr="005F1D9E">
          <w:rPr>
            <w:rStyle w:val="Hyperlink"/>
            <w:rFonts w:ascii="Arial" w:hAnsi="Arial"/>
            <w:noProof/>
          </w:rPr>
          <w:t xml:space="preserve"> </w:t>
        </w:r>
        <w:r w:rsidRPr="005F1D9E">
          <w:rPr>
            <w:rStyle w:val="Hyperlink"/>
            <w:rFonts w:ascii="Arial" w:hAnsi="Arial"/>
            <w:noProof/>
          </w:rPr>
          <w:t>主升确认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3ABB3C" w14:textId="4036FDEC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30" w:history="1">
        <w:r w:rsidRPr="005F1D9E">
          <w:rPr>
            <w:rStyle w:val="Hyperlink"/>
            <w:rFonts w:ascii="Cambria Math" w:hAnsi="Cambria Math" w:cs="Cambria Math"/>
            <w:noProof/>
          </w:rPr>
          <w:t>②</w:t>
        </w:r>
        <w:r w:rsidRPr="005F1D9E">
          <w:rPr>
            <w:rStyle w:val="Hyperlink"/>
            <w:rFonts w:ascii="Arial" w:hAnsi="Arial"/>
            <w:noProof/>
          </w:rPr>
          <w:t xml:space="preserve"> C↑ F↑ P→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C2D976F" w14:textId="697BE7F2" w:rsidR="0026441E" w:rsidRDefault="0026441E">
      <w:pPr>
        <w:pStyle w:val="TOC2"/>
        <w:tabs>
          <w:tab w:val="right" w:leader="dot" w:pos="9350"/>
        </w:tabs>
        <w:rPr>
          <w:noProof/>
        </w:rPr>
      </w:pPr>
      <w:hyperlink w:anchor="_Toc238059631" w:history="1">
        <w:r w:rsidRPr="005F1D9E">
          <w:rPr>
            <w:rStyle w:val="Hyperlink"/>
            <w:rFonts w:ascii="Segoe UI Emoji" w:hAnsi="Segoe UI Emoji" w:cs="Segoe UI Emoji"/>
            <w:noProof/>
          </w:rPr>
          <w:t>🟢</w:t>
        </w:r>
        <w:r w:rsidRPr="005F1D9E">
          <w:rPr>
            <w:rStyle w:val="Hyperlink"/>
            <w:rFonts w:ascii="Arial" w:hAnsi="Arial"/>
            <w:noProof/>
          </w:rPr>
          <w:t xml:space="preserve"> </w:t>
        </w:r>
        <w:r w:rsidRPr="005F1D9E">
          <w:rPr>
            <w:rStyle w:val="Hyperlink"/>
            <w:rFonts w:ascii="Arial" w:hAnsi="Arial"/>
            <w:noProof/>
          </w:rPr>
          <w:t>吸筹</w:t>
        </w:r>
        <w:r w:rsidRPr="005F1D9E">
          <w:rPr>
            <w:rStyle w:val="Hyperlink"/>
            <w:rFonts w:ascii="Arial" w:hAnsi="Arial"/>
            <w:noProof/>
          </w:rPr>
          <w:t xml:space="preserve"> / </w:t>
        </w:r>
        <w:r w:rsidRPr="005F1D9E">
          <w:rPr>
            <w:rStyle w:val="Hyperlink"/>
            <w:rFonts w:ascii="Arial" w:hAnsi="Arial"/>
            <w:noProof/>
          </w:rPr>
          <w:t>蓄势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C173E5C" w14:textId="6D19AF27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32" w:history="1">
        <w:r w:rsidRPr="005F1D9E">
          <w:rPr>
            <w:rStyle w:val="Hyperlink"/>
            <w:rFonts w:ascii="Cambria Math" w:hAnsi="Cambria Math" w:cs="Cambria Math"/>
            <w:noProof/>
          </w:rPr>
          <w:t>③</w:t>
        </w:r>
        <w:r w:rsidRPr="005F1D9E">
          <w:rPr>
            <w:rStyle w:val="Hyperlink"/>
            <w:rFonts w:ascii="Arial" w:hAnsi="Arial"/>
            <w:noProof/>
          </w:rPr>
          <w:t xml:space="preserve"> C↑ F→ P↑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C042BC" w14:textId="68B802DA" w:rsidR="0026441E" w:rsidRDefault="0026441E">
      <w:pPr>
        <w:pStyle w:val="TOC2"/>
        <w:tabs>
          <w:tab w:val="right" w:leader="dot" w:pos="9350"/>
        </w:tabs>
        <w:rPr>
          <w:noProof/>
        </w:rPr>
      </w:pPr>
      <w:hyperlink w:anchor="_Toc238059633" w:history="1">
        <w:r w:rsidRPr="005F1D9E">
          <w:rPr>
            <w:rStyle w:val="Hyperlink"/>
            <w:rFonts w:ascii="Segoe UI Emoji" w:hAnsi="Segoe UI Emoji" w:cs="Segoe UI Emoji"/>
            <w:noProof/>
          </w:rPr>
          <w:t>🟢</w:t>
        </w:r>
        <w:r w:rsidRPr="005F1D9E">
          <w:rPr>
            <w:rStyle w:val="Hyperlink"/>
            <w:rFonts w:ascii="Arial" w:hAnsi="Arial"/>
            <w:noProof/>
          </w:rPr>
          <w:t xml:space="preserve"> </w:t>
        </w:r>
        <w:r w:rsidRPr="005F1D9E">
          <w:rPr>
            <w:rStyle w:val="Hyperlink"/>
            <w:rFonts w:ascii="Arial" w:hAnsi="Arial"/>
            <w:noProof/>
          </w:rPr>
          <w:t>趋势强化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4CD151E" w14:textId="4F8D884F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34" w:history="1">
        <w:r w:rsidRPr="005F1D9E">
          <w:rPr>
            <w:rStyle w:val="Hyperlink"/>
            <w:rFonts w:ascii="Cambria Math" w:hAnsi="Cambria Math" w:cs="Cambria Math"/>
            <w:noProof/>
          </w:rPr>
          <w:t>④</w:t>
        </w:r>
        <w:r w:rsidRPr="005F1D9E">
          <w:rPr>
            <w:rStyle w:val="Hyperlink"/>
            <w:rFonts w:ascii="Arial" w:hAnsi="Arial"/>
            <w:noProof/>
          </w:rPr>
          <w:t xml:space="preserve"> C↑ F↓ P↑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AFEC2D" w14:textId="073489A8" w:rsidR="0026441E" w:rsidRDefault="0026441E">
      <w:pPr>
        <w:pStyle w:val="TOC2"/>
        <w:tabs>
          <w:tab w:val="right" w:leader="dot" w:pos="9350"/>
        </w:tabs>
        <w:rPr>
          <w:noProof/>
        </w:rPr>
      </w:pPr>
      <w:hyperlink w:anchor="_Toc238059635" w:history="1">
        <w:r w:rsidRPr="005F1D9E">
          <w:rPr>
            <w:rStyle w:val="Hyperlink"/>
            <w:rFonts w:ascii="Segoe UI Emoji" w:hAnsi="Segoe UI Emoji" w:cs="Segoe UI Emoji"/>
            <w:noProof/>
          </w:rPr>
          <w:t>🟡</w:t>
        </w:r>
        <w:r w:rsidRPr="005F1D9E">
          <w:rPr>
            <w:rStyle w:val="Hyperlink"/>
            <w:rFonts w:ascii="Arial" w:hAnsi="Arial"/>
            <w:noProof/>
          </w:rPr>
          <w:t xml:space="preserve"> </w:t>
        </w:r>
        <w:r w:rsidRPr="005F1D9E">
          <w:rPr>
            <w:rStyle w:val="Hyperlink"/>
            <w:rFonts w:ascii="Arial" w:hAnsi="Arial"/>
            <w:noProof/>
          </w:rPr>
          <w:t>结构背离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A0450BE" w14:textId="3E734A50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36" w:history="1">
        <w:r w:rsidRPr="005F1D9E">
          <w:rPr>
            <w:rStyle w:val="Hyperlink"/>
            <w:rFonts w:ascii="Cambria Math" w:hAnsi="Cambria Math" w:cs="Cambria Math"/>
            <w:noProof/>
          </w:rPr>
          <w:t>⑤</w:t>
        </w:r>
        <w:r w:rsidRPr="005F1D9E">
          <w:rPr>
            <w:rStyle w:val="Hyperlink"/>
            <w:rFonts w:ascii="Arial" w:hAnsi="Arial"/>
            <w:noProof/>
          </w:rPr>
          <w:t xml:space="preserve"> C↓ F↓ P↑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29A4D0E" w14:textId="00DAF3AE" w:rsidR="0026441E" w:rsidRDefault="0026441E">
      <w:pPr>
        <w:pStyle w:val="TOC2"/>
        <w:tabs>
          <w:tab w:val="right" w:leader="dot" w:pos="9350"/>
        </w:tabs>
        <w:rPr>
          <w:noProof/>
        </w:rPr>
      </w:pPr>
      <w:hyperlink w:anchor="_Toc238059637" w:history="1">
        <w:r w:rsidRPr="005F1D9E">
          <w:rPr>
            <w:rStyle w:val="Hyperlink"/>
            <w:rFonts w:ascii="Segoe UI Emoji" w:hAnsi="Segoe UI Emoji" w:cs="Segoe UI Emoji"/>
            <w:noProof/>
          </w:rPr>
          <w:t>🔴</w:t>
        </w:r>
        <w:r w:rsidRPr="005F1D9E">
          <w:rPr>
            <w:rStyle w:val="Hyperlink"/>
            <w:rFonts w:ascii="Arial" w:hAnsi="Arial"/>
            <w:noProof/>
          </w:rPr>
          <w:t xml:space="preserve"> </w:t>
        </w:r>
        <w:r w:rsidRPr="005F1D9E">
          <w:rPr>
            <w:rStyle w:val="Hyperlink"/>
            <w:rFonts w:ascii="Arial" w:hAnsi="Arial"/>
            <w:noProof/>
          </w:rPr>
          <w:t>上涨派发风险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8B0F97" w14:textId="54C08F57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38" w:history="1">
        <w:r w:rsidRPr="005F1D9E">
          <w:rPr>
            <w:rStyle w:val="Hyperlink"/>
            <w:rFonts w:ascii="Cambria Math" w:hAnsi="Cambria Math" w:cs="Cambria Math"/>
            <w:noProof/>
          </w:rPr>
          <w:t>⑥</w:t>
        </w:r>
        <w:r w:rsidRPr="005F1D9E">
          <w:rPr>
            <w:rStyle w:val="Hyperlink"/>
            <w:rFonts w:ascii="Arial" w:hAnsi="Arial"/>
            <w:noProof/>
          </w:rPr>
          <w:t xml:space="preserve"> C↓ F↓ P↓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E1F735" w14:textId="2FCCD2AB" w:rsidR="0026441E" w:rsidRDefault="0026441E">
      <w:pPr>
        <w:pStyle w:val="TOC2"/>
        <w:tabs>
          <w:tab w:val="right" w:leader="dot" w:pos="9350"/>
        </w:tabs>
        <w:rPr>
          <w:noProof/>
        </w:rPr>
      </w:pPr>
      <w:hyperlink w:anchor="_Toc238059639" w:history="1">
        <w:r w:rsidRPr="005F1D9E">
          <w:rPr>
            <w:rStyle w:val="Hyperlink"/>
            <w:rFonts w:ascii="Segoe UI Emoji" w:hAnsi="Segoe UI Emoji" w:cs="Segoe UI Emoji"/>
            <w:noProof/>
          </w:rPr>
          <w:t>🔴</w:t>
        </w:r>
        <w:r w:rsidRPr="005F1D9E">
          <w:rPr>
            <w:rStyle w:val="Hyperlink"/>
            <w:rFonts w:ascii="Arial" w:hAnsi="Arial"/>
            <w:noProof/>
          </w:rPr>
          <w:t xml:space="preserve"> </w:t>
        </w:r>
        <w:r w:rsidRPr="005F1D9E">
          <w:rPr>
            <w:rStyle w:val="Hyperlink"/>
            <w:rFonts w:ascii="Arial" w:hAnsi="Arial"/>
            <w:noProof/>
          </w:rPr>
          <w:t>退潮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8D5A6E9" w14:textId="16C97669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40" w:history="1">
        <w:r w:rsidRPr="005F1D9E">
          <w:rPr>
            <w:rStyle w:val="Hyperlink"/>
            <w:rFonts w:ascii="Cambria Math" w:hAnsi="Cambria Math" w:cs="Cambria Math"/>
            <w:noProof/>
          </w:rPr>
          <w:t>⑦</w:t>
        </w:r>
        <w:r w:rsidRPr="005F1D9E">
          <w:rPr>
            <w:rStyle w:val="Hyperlink"/>
            <w:rFonts w:ascii="Arial" w:hAnsi="Arial"/>
            <w:noProof/>
          </w:rPr>
          <w:t xml:space="preserve"> C↑ F↓ P↓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7711FD2" w14:textId="58301392" w:rsidR="0026441E" w:rsidRDefault="0026441E">
      <w:pPr>
        <w:pStyle w:val="TOC2"/>
        <w:tabs>
          <w:tab w:val="right" w:leader="dot" w:pos="9350"/>
        </w:tabs>
        <w:rPr>
          <w:noProof/>
        </w:rPr>
      </w:pPr>
      <w:hyperlink w:anchor="_Toc238059641" w:history="1">
        <w:r w:rsidRPr="005F1D9E">
          <w:rPr>
            <w:rStyle w:val="Hyperlink"/>
            <w:rFonts w:ascii="Segoe UI Emoji" w:hAnsi="Segoe UI Emoji" w:cs="Segoe UI Emoji"/>
            <w:noProof/>
          </w:rPr>
          <w:t>🟠</w:t>
        </w:r>
        <w:r w:rsidRPr="005F1D9E">
          <w:rPr>
            <w:rStyle w:val="Hyperlink"/>
            <w:rFonts w:ascii="Arial" w:hAnsi="Arial"/>
            <w:noProof/>
          </w:rPr>
          <w:t xml:space="preserve"> </w:t>
        </w:r>
        <w:r w:rsidRPr="005F1D9E">
          <w:rPr>
            <w:rStyle w:val="Hyperlink"/>
            <w:rFonts w:ascii="Arial" w:hAnsi="Arial"/>
            <w:noProof/>
          </w:rPr>
          <w:t>逆势吸筹候选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9DE99C7" w14:textId="06FA48BE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42" w:history="1">
        <w:r w:rsidRPr="005F1D9E">
          <w:rPr>
            <w:rStyle w:val="Hyperlink"/>
            <w:rFonts w:ascii="Cambria Math" w:hAnsi="Cambria Math" w:cs="Cambria Math"/>
            <w:noProof/>
          </w:rPr>
          <w:t>⑧</w:t>
        </w:r>
        <w:r w:rsidRPr="005F1D9E">
          <w:rPr>
            <w:rStyle w:val="Hyperlink"/>
            <w:rFonts w:ascii="Arial" w:hAnsi="Arial"/>
            <w:noProof/>
          </w:rPr>
          <w:t xml:space="preserve"> C↓ F↑ P↓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BE1CA4" w14:textId="0ED48959" w:rsidR="0026441E" w:rsidRDefault="0026441E">
      <w:pPr>
        <w:pStyle w:val="TOC2"/>
        <w:tabs>
          <w:tab w:val="right" w:leader="dot" w:pos="9350"/>
        </w:tabs>
        <w:rPr>
          <w:noProof/>
        </w:rPr>
      </w:pPr>
      <w:hyperlink w:anchor="_Toc238059643" w:history="1">
        <w:r w:rsidRPr="005F1D9E">
          <w:rPr>
            <w:rStyle w:val="Hyperlink"/>
            <w:rFonts w:ascii="Segoe UI Emoji" w:hAnsi="Segoe UI Emoji" w:cs="Segoe UI Emoji"/>
            <w:noProof/>
          </w:rPr>
          <w:t>🟡</w:t>
        </w:r>
        <w:r w:rsidRPr="005F1D9E">
          <w:rPr>
            <w:rStyle w:val="Hyperlink"/>
            <w:rFonts w:ascii="Arial" w:hAnsi="Arial"/>
            <w:noProof/>
          </w:rPr>
          <w:t xml:space="preserve"> </w:t>
        </w:r>
        <w:r w:rsidRPr="005F1D9E">
          <w:rPr>
            <w:rStyle w:val="Hyperlink"/>
            <w:rFonts w:ascii="Arial" w:hAnsi="Arial"/>
            <w:noProof/>
          </w:rPr>
          <w:t>潜在底部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5DA602" w14:textId="179F59FE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44" w:history="1">
        <w:r w:rsidRPr="005F1D9E">
          <w:rPr>
            <w:rStyle w:val="Hyperlink"/>
            <w:rFonts w:ascii="Arial" w:hAnsi="Arial"/>
            <w:noProof/>
          </w:rPr>
          <w:t>十八、建立三个背离指标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B659D1" w14:textId="1F1EBB40" w:rsidR="0026441E" w:rsidRDefault="0026441E">
      <w:pPr>
        <w:pStyle w:val="TOC2"/>
        <w:tabs>
          <w:tab w:val="right" w:leader="dot" w:pos="9350"/>
        </w:tabs>
        <w:rPr>
          <w:noProof/>
        </w:rPr>
      </w:pPr>
      <w:hyperlink w:anchor="_Toc238059645" w:history="1">
        <w:r w:rsidRPr="005F1D9E">
          <w:rPr>
            <w:rStyle w:val="Hyperlink"/>
            <w:rFonts w:ascii="Arial" w:hAnsi="Arial"/>
            <w:noProof/>
          </w:rPr>
          <w:t>1. Chip–Price Divergence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4A07E85" w14:textId="66C096FB" w:rsidR="0026441E" w:rsidRDefault="0026441E">
      <w:pPr>
        <w:pStyle w:val="TOC2"/>
        <w:tabs>
          <w:tab w:val="right" w:leader="dot" w:pos="9350"/>
        </w:tabs>
        <w:rPr>
          <w:noProof/>
        </w:rPr>
      </w:pPr>
      <w:hyperlink w:anchor="_Toc238059646" w:history="1">
        <w:r w:rsidRPr="005F1D9E">
          <w:rPr>
            <w:rStyle w:val="Hyperlink"/>
            <w:rFonts w:ascii="Arial" w:hAnsi="Arial"/>
            <w:noProof/>
          </w:rPr>
          <w:t>2. Flow–Price Divergence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C2274C1" w14:textId="41CCA429" w:rsidR="0026441E" w:rsidRDefault="0026441E">
      <w:pPr>
        <w:pStyle w:val="TOC2"/>
        <w:tabs>
          <w:tab w:val="right" w:leader="dot" w:pos="9350"/>
        </w:tabs>
        <w:rPr>
          <w:noProof/>
        </w:rPr>
      </w:pPr>
      <w:hyperlink w:anchor="_Toc238059647" w:history="1">
        <w:r w:rsidRPr="005F1D9E">
          <w:rPr>
            <w:rStyle w:val="Hyperlink"/>
            <w:rFonts w:ascii="Arial" w:hAnsi="Arial"/>
            <w:noProof/>
          </w:rPr>
          <w:t>3. Chip–Flow Divergence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E5F20C" w14:textId="5C5ED529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48" w:history="1">
        <w:r w:rsidRPr="005F1D9E">
          <w:rPr>
            <w:rStyle w:val="Hyperlink"/>
            <w:rFonts w:ascii="Arial" w:hAnsi="Arial"/>
            <w:noProof/>
          </w:rPr>
          <w:t>十九、建立</w:t>
        </w:r>
        <w:r w:rsidRPr="005F1D9E">
          <w:rPr>
            <w:rStyle w:val="Hyperlink"/>
            <w:rFonts w:ascii="Arial" w:hAnsi="Arial"/>
            <w:noProof/>
          </w:rPr>
          <w:t>“</w:t>
        </w:r>
        <w:r w:rsidRPr="005F1D9E">
          <w:rPr>
            <w:rStyle w:val="Hyperlink"/>
            <w:rFonts w:ascii="Arial" w:hAnsi="Arial"/>
            <w:noProof/>
          </w:rPr>
          <w:t>领先</w:t>
        </w:r>
        <w:r w:rsidRPr="005F1D9E">
          <w:rPr>
            <w:rStyle w:val="Hyperlink"/>
            <w:rFonts w:ascii="Arial" w:hAnsi="Arial"/>
            <w:noProof/>
          </w:rPr>
          <w:t>—</w:t>
        </w:r>
        <w:r w:rsidRPr="005F1D9E">
          <w:rPr>
            <w:rStyle w:val="Hyperlink"/>
            <w:rFonts w:ascii="Arial" w:hAnsi="Arial"/>
            <w:noProof/>
          </w:rPr>
          <w:t>同步</w:t>
        </w:r>
        <w:r w:rsidRPr="005F1D9E">
          <w:rPr>
            <w:rStyle w:val="Hyperlink"/>
            <w:rFonts w:ascii="Arial" w:hAnsi="Arial"/>
            <w:noProof/>
          </w:rPr>
          <w:t>—</w:t>
        </w:r>
        <w:r w:rsidRPr="005F1D9E">
          <w:rPr>
            <w:rStyle w:val="Hyperlink"/>
            <w:rFonts w:ascii="Arial" w:hAnsi="Arial"/>
            <w:noProof/>
          </w:rPr>
          <w:t>滞后</w:t>
        </w:r>
        <w:r w:rsidRPr="005F1D9E">
          <w:rPr>
            <w:rStyle w:val="Hyperlink"/>
            <w:rFonts w:ascii="Arial" w:hAnsi="Arial"/>
            <w:noProof/>
          </w:rPr>
          <w:t>”</w:t>
        </w:r>
        <w:r w:rsidRPr="005F1D9E">
          <w:rPr>
            <w:rStyle w:val="Hyperlink"/>
            <w:rFonts w:ascii="Arial" w:hAnsi="Arial"/>
            <w:noProof/>
          </w:rPr>
          <w:t>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0837958" w14:textId="37290497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49" w:history="1">
        <w:r w:rsidRPr="005F1D9E">
          <w:rPr>
            <w:rStyle w:val="Hyperlink"/>
            <w:rFonts w:ascii="Arial" w:hAnsi="Arial"/>
            <w:noProof/>
          </w:rPr>
          <w:t>二十、建立</w:t>
        </w:r>
        <w:r w:rsidRPr="005F1D9E">
          <w:rPr>
            <w:rStyle w:val="Hyperlink"/>
            <w:rFonts w:ascii="Arial" w:hAnsi="Arial"/>
            <w:noProof/>
          </w:rPr>
          <w:t xml:space="preserve"> Lead-Lag Score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ED30DA5" w14:textId="4E493498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50" w:history="1">
        <w:r w:rsidRPr="005F1D9E">
          <w:rPr>
            <w:rStyle w:val="Hyperlink"/>
            <w:rFonts w:ascii="Arial" w:hAnsi="Arial"/>
            <w:noProof/>
          </w:rPr>
          <w:t>二十一、季度周期状态机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1BF4343" w14:textId="10EF54AD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51" w:history="1">
        <w:r w:rsidRPr="005F1D9E">
          <w:rPr>
            <w:rStyle w:val="Hyperlink"/>
            <w:rFonts w:ascii="Arial" w:hAnsi="Arial"/>
            <w:noProof/>
          </w:rPr>
          <w:t>二十二、各阶段的量化特征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18456C0" w14:textId="5BC021FB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52" w:history="1">
        <w:r w:rsidRPr="005F1D9E">
          <w:rPr>
            <w:rStyle w:val="Hyperlink"/>
            <w:rFonts w:ascii="Arial" w:hAnsi="Arial"/>
            <w:noProof/>
          </w:rPr>
          <w:t>二十三、建立季度评分系统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00F5DD" w14:textId="7BC25628" w:rsidR="0026441E" w:rsidRDefault="0026441E">
      <w:pPr>
        <w:pStyle w:val="TOC2"/>
        <w:tabs>
          <w:tab w:val="right" w:leader="dot" w:pos="9350"/>
        </w:tabs>
        <w:rPr>
          <w:noProof/>
        </w:rPr>
      </w:pPr>
      <w:hyperlink w:anchor="_Toc238059653" w:history="1">
        <w:r w:rsidRPr="005F1D9E">
          <w:rPr>
            <w:rStyle w:val="Hyperlink"/>
            <w:rFonts w:ascii="Arial" w:hAnsi="Arial"/>
            <w:noProof/>
          </w:rPr>
          <w:t>QCFP Score = 100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8E511A1" w14:textId="135DB875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54" w:history="1">
        <w:r w:rsidRPr="005F1D9E">
          <w:rPr>
            <w:rStyle w:val="Hyperlink"/>
            <w:rFonts w:ascii="Arial" w:hAnsi="Arial"/>
            <w:noProof/>
          </w:rPr>
          <w:t>二十四、但是不要把</w:t>
        </w:r>
        <w:r w:rsidRPr="005F1D9E">
          <w:rPr>
            <w:rStyle w:val="Hyperlink"/>
            <w:rFonts w:ascii="Arial" w:hAnsi="Arial"/>
            <w:noProof/>
          </w:rPr>
          <w:t>QCFP</w:t>
        </w:r>
        <w:r w:rsidRPr="005F1D9E">
          <w:rPr>
            <w:rStyle w:val="Hyperlink"/>
            <w:rFonts w:ascii="Arial" w:hAnsi="Arial"/>
            <w:noProof/>
          </w:rPr>
          <w:t>直接作为买卖信号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E20802" w14:textId="229650BE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55" w:history="1">
        <w:r w:rsidRPr="005F1D9E">
          <w:rPr>
            <w:rStyle w:val="Hyperlink"/>
            <w:rFonts w:ascii="Arial" w:hAnsi="Arial"/>
            <w:noProof/>
          </w:rPr>
          <w:t>二十五、最终综合报告结构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85A093F" w14:textId="679AA1B2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56" w:history="1">
        <w:r w:rsidRPr="005F1D9E">
          <w:rPr>
            <w:rStyle w:val="Hyperlink"/>
            <w:rFonts w:ascii="Arial" w:hAnsi="Arial"/>
            <w:noProof/>
          </w:rPr>
          <w:t>二十六、数据库层我建议这样最终落地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1218B87" w14:textId="784EAA64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57" w:history="1">
        <w:r w:rsidRPr="005F1D9E">
          <w:rPr>
            <w:rStyle w:val="Hyperlink"/>
            <w:rFonts w:ascii="Arial" w:hAnsi="Arial"/>
            <w:noProof/>
          </w:rPr>
          <w:t>Layer 1</w:t>
        </w:r>
        <w:r w:rsidRPr="005F1D9E">
          <w:rPr>
            <w:rStyle w:val="Hyperlink"/>
            <w:rFonts w:ascii="Arial" w:hAnsi="Arial"/>
            <w:noProof/>
          </w:rPr>
          <w:t>：</w:t>
        </w:r>
        <w:r w:rsidRPr="005F1D9E">
          <w:rPr>
            <w:rStyle w:val="Hyperlink"/>
            <w:rFonts w:ascii="Arial" w:hAnsi="Arial"/>
            <w:noProof/>
          </w:rPr>
          <w:t>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EF2AB7C" w14:textId="7B7D7333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58" w:history="1">
        <w:r w:rsidRPr="005F1D9E">
          <w:rPr>
            <w:rStyle w:val="Hyperlink"/>
            <w:rFonts w:ascii="Arial" w:hAnsi="Arial"/>
            <w:noProof/>
          </w:rPr>
          <w:t>Layer 2</w:t>
        </w:r>
        <w:r w:rsidRPr="005F1D9E">
          <w:rPr>
            <w:rStyle w:val="Hyperlink"/>
            <w:rFonts w:ascii="Arial" w:hAnsi="Arial"/>
            <w:noProof/>
          </w:rPr>
          <w:t>：</w:t>
        </w:r>
        <w:r w:rsidRPr="005F1D9E">
          <w:rPr>
            <w:rStyle w:val="Hyperlink"/>
            <w:rFonts w:ascii="Arial" w:hAnsi="Arial"/>
            <w:noProof/>
          </w:rPr>
          <w:t>Quarterly Fact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EA98E30" w14:textId="63B9E76B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59" w:history="1">
        <w:r w:rsidRPr="005F1D9E">
          <w:rPr>
            <w:rStyle w:val="Hyperlink"/>
            <w:rFonts w:ascii="Arial" w:hAnsi="Arial"/>
            <w:noProof/>
          </w:rPr>
          <w:t>Layer 3</w:t>
        </w:r>
        <w:r w:rsidRPr="005F1D9E">
          <w:rPr>
            <w:rStyle w:val="Hyperlink"/>
            <w:rFonts w:ascii="Arial" w:hAnsi="Arial"/>
            <w:noProof/>
          </w:rPr>
          <w:t>：</w:t>
        </w:r>
        <w:r w:rsidRPr="005F1D9E">
          <w:rPr>
            <w:rStyle w:val="Hyperlink"/>
            <w:rFonts w:ascii="Arial" w:hAnsi="Arial"/>
            <w:noProof/>
          </w:rPr>
          <w:t>Derived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9C08E9F" w14:textId="268AD012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60" w:history="1">
        <w:r w:rsidRPr="005F1D9E">
          <w:rPr>
            <w:rStyle w:val="Hyperlink"/>
            <w:rFonts w:ascii="Arial" w:hAnsi="Arial"/>
            <w:noProof/>
          </w:rPr>
          <w:t>Layer 4</w:t>
        </w:r>
        <w:r w:rsidRPr="005F1D9E">
          <w:rPr>
            <w:rStyle w:val="Hyperlink"/>
            <w:rFonts w:ascii="Arial" w:hAnsi="Arial"/>
            <w:noProof/>
          </w:rPr>
          <w:t>：</w:t>
        </w:r>
        <w:r w:rsidRPr="005F1D9E">
          <w:rPr>
            <w:rStyle w:val="Hyperlink"/>
            <w:rFonts w:ascii="Arial" w:hAnsi="Arial"/>
            <w:noProof/>
          </w:rPr>
          <w:t>Integrated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B2C32AB" w14:textId="2C029354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61" w:history="1">
        <w:r w:rsidRPr="005F1D9E">
          <w:rPr>
            <w:rStyle w:val="Hyperlink"/>
            <w:rFonts w:ascii="Arial" w:hAnsi="Arial"/>
            <w:noProof/>
          </w:rPr>
          <w:t>Layer 5</w:t>
        </w:r>
        <w:r w:rsidRPr="005F1D9E">
          <w:rPr>
            <w:rStyle w:val="Hyperlink"/>
            <w:rFonts w:ascii="Arial" w:hAnsi="Arial"/>
            <w:noProof/>
          </w:rPr>
          <w:t>：</w:t>
        </w:r>
        <w:r w:rsidRPr="005F1D9E">
          <w:rPr>
            <w:rStyle w:val="Hyperlink"/>
            <w:rFonts w:ascii="Arial" w:hAnsi="Arial"/>
            <w:noProof/>
          </w:rPr>
          <w:t>Decision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9A099D8" w14:textId="577F7E07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62" w:history="1">
        <w:r w:rsidRPr="005F1D9E">
          <w:rPr>
            <w:rStyle w:val="Hyperlink"/>
            <w:rFonts w:ascii="Arial" w:hAnsi="Arial"/>
            <w:noProof/>
          </w:rPr>
          <w:t>二十七、最终形成你的数据分析金字塔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13AD781" w14:textId="56FB5FC9" w:rsidR="0026441E" w:rsidRDefault="0026441E">
      <w:pPr>
        <w:pStyle w:val="TOC1"/>
        <w:tabs>
          <w:tab w:val="right" w:leader="dot" w:pos="9350"/>
        </w:tabs>
        <w:rPr>
          <w:noProof/>
        </w:rPr>
      </w:pPr>
      <w:hyperlink w:anchor="_Toc238059663" w:history="1">
        <w:r w:rsidRPr="005F1D9E">
          <w:rPr>
            <w:rStyle w:val="Hyperlink"/>
            <w:rFonts w:ascii="Arial" w:hAnsi="Arial"/>
            <w:noProof/>
          </w:rPr>
          <w:t>二十八、对你当前项目，我建议的实施顺序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96A0FC8" w14:textId="1EF497BF" w:rsidR="0026441E" w:rsidRDefault="0026441E">
      <w:pPr>
        <w:pStyle w:val="TOC2"/>
        <w:tabs>
          <w:tab w:val="right" w:leader="dot" w:pos="9350"/>
        </w:tabs>
        <w:rPr>
          <w:noProof/>
        </w:rPr>
      </w:pPr>
      <w:hyperlink w:anchor="_Toc238059664" w:history="1">
        <w:r w:rsidRPr="005F1D9E">
          <w:rPr>
            <w:rStyle w:val="Hyperlink"/>
            <w:rFonts w:ascii="Arial" w:hAnsi="Arial"/>
            <w:noProof/>
          </w:rPr>
          <w:t>最关键的三个设计原则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4EC5409" w14:textId="29ED1A67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65" w:history="1">
        <w:r w:rsidRPr="005F1D9E">
          <w:rPr>
            <w:rStyle w:val="Hyperlink"/>
            <w:rFonts w:ascii="Cambria Math" w:hAnsi="Cambria Math" w:cs="Cambria Math"/>
            <w:noProof/>
          </w:rPr>
          <w:t>①</w:t>
        </w:r>
        <w:r w:rsidRPr="005F1D9E">
          <w:rPr>
            <w:rStyle w:val="Hyperlink"/>
            <w:rFonts w:ascii="Arial" w:hAnsi="Arial"/>
            <w:noProof/>
          </w:rPr>
          <w:t xml:space="preserve"> </w:t>
        </w:r>
        <w:r w:rsidRPr="005F1D9E">
          <w:rPr>
            <w:rStyle w:val="Hyperlink"/>
            <w:rFonts w:ascii="Arial" w:hAnsi="Arial"/>
            <w:noProof/>
          </w:rPr>
          <w:t>存量、增量、结果必须分开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9609D2E" w14:textId="00A091EB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66" w:history="1">
        <w:r w:rsidRPr="005F1D9E">
          <w:rPr>
            <w:rStyle w:val="Hyperlink"/>
            <w:rFonts w:ascii="Cambria Math" w:hAnsi="Cambria Math" w:cs="Cambria Math"/>
            <w:noProof/>
          </w:rPr>
          <w:t>②</w:t>
        </w:r>
        <w:r w:rsidRPr="005F1D9E">
          <w:rPr>
            <w:rStyle w:val="Hyperlink"/>
            <w:rFonts w:ascii="Arial" w:hAnsi="Arial"/>
            <w:noProof/>
          </w:rPr>
          <w:t xml:space="preserve"> </w:t>
        </w:r>
        <w:r w:rsidRPr="005F1D9E">
          <w:rPr>
            <w:rStyle w:val="Hyperlink"/>
            <w:rFonts w:ascii="Arial" w:hAnsi="Arial"/>
            <w:noProof/>
          </w:rPr>
          <w:t>指标不要简单平均，要按照经济含义聚合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A7AEB98" w14:textId="4E0ECCEC" w:rsidR="0026441E" w:rsidRDefault="0026441E">
      <w:pPr>
        <w:pStyle w:val="TOC3"/>
        <w:tabs>
          <w:tab w:val="right" w:leader="dot" w:pos="9350"/>
        </w:tabs>
        <w:rPr>
          <w:noProof/>
        </w:rPr>
      </w:pPr>
      <w:hyperlink w:anchor="_Toc238059667" w:history="1">
        <w:r w:rsidRPr="005F1D9E">
          <w:rPr>
            <w:rStyle w:val="Hyperlink"/>
            <w:rFonts w:ascii="Cambria Math" w:hAnsi="Cambria Math" w:cs="Cambria Math"/>
            <w:noProof/>
          </w:rPr>
          <w:t>③</w:t>
        </w:r>
        <w:r w:rsidRPr="005F1D9E">
          <w:rPr>
            <w:rStyle w:val="Hyperlink"/>
            <w:rFonts w:ascii="Arial" w:hAnsi="Arial"/>
            <w:noProof/>
          </w:rPr>
          <w:t xml:space="preserve"> </w:t>
        </w:r>
        <w:r w:rsidRPr="005F1D9E">
          <w:rPr>
            <w:rStyle w:val="Hyperlink"/>
            <w:rFonts w:ascii="Arial" w:hAnsi="Arial"/>
            <w:noProof/>
          </w:rPr>
          <w:t>最终判断不能看单一变量，而要看</w:t>
        </w:r>
        <w:r w:rsidRPr="005F1D9E">
          <w:rPr>
            <w:rStyle w:val="Hyperlink"/>
            <w:rFonts w:ascii="Arial" w:hAnsi="Arial"/>
            <w:noProof/>
          </w:rPr>
          <w:t>“</w:t>
        </w:r>
        <w:r w:rsidRPr="005F1D9E">
          <w:rPr>
            <w:rStyle w:val="Hyperlink"/>
            <w:rFonts w:ascii="Arial" w:hAnsi="Arial"/>
            <w:noProof/>
          </w:rPr>
          <w:t>三维共振</w:t>
        </w:r>
        <w:r w:rsidRPr="005F1D9E">
          <w:rPr>
            <w:rStyle w:val="Hyperlink"/>
            <w:rFonts w:ascii="Arial" w:hAnsi="Arial"/>
            <w:noProof/>
          </w:rPr>
          <w:t>/</w:t>
        </w:r>
        <w:r w:rsidRPr="005F1D9E">
          <w:rPr>
            <w:rStyle w:val="Hyperlink"/>
            <w:rFonts w:ascii="Arial" w:hAnsi="Arial"/>
            <w:noProof/>
          </w:rPr>
          <w:t>背离</w:t>
        </w:r>
        <w:r w:rsidRPr="005F1D9E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2E62D6C" w14:textId="28ACDFB1" w:rsidR="00EB4E32" w:rsidRDefault="00351E5C">
      <w:pPr>
        <w:pStyle w:val="TOC31"/>
        <w:tabs>
          <w:tab w:val="right" w:leader="dot" w:pos="9360"/>
        </w:tabs>
      </w:pPr>
      <w:r>
        <w:fldChar w:fldCharType="end"/>
      </w:r>
    </w:p>
    <w:p w14:paraId="73693D35" w14:textId="77777777" w:rsidR="00EB4E32" w:rsidRDefault="00351E5C">
      <w:r>
        <w:br w:type="page"/>
      </w:r>
    </w:p>
    <w:p w14:paraId="275E0434" w14:textId="77777777" w:rsidR="00EB4E32" w:rsidRDefault="00351E5C">
      <w:pPr>
        <w:jc w:val="both"/>
      </w:pPr>
      <w:r>
        <w:rPr>
          <w:rFonts w:cs="Calibri"/>
        </w:rPr>
        <w:lastRenderedPageBreak/>
        <w:t>QCFP_</w:t>
      </w:r>
      <w:r>
        <w:rPr>
          <w:rFonts w:cs="Calibri"/>
        </w:rPr>
        <w:t>季度多维「筹码</w:t>
      </w:r>
      <w:r>
        <w:rPr>
          <w:rFonts w:cs="Calibri"/>
        </w:rPr>
        <w:t>—</w:t>
      </w:r>
      <w:r>
        <w:rPr>
          <w:rFonts w:cs="Calibri"/>
        </w:rPr>
        <w:t>资金</w:t>
      </w:r>
      <w:r>
        <w:rPr>
          <w:rFonts w:cs="Calibri"/>
        </w:rPr>
        <w:t>—</w:t>
      </w:r>
      <w:r>
        <w:rPr>
          <w:rFonts w:cs="Calibri"/>
        </w:rPr>
        <w:t>价格」联合分析框架</w:t>
      </w:r>
    </w:p>
    <w:p w14:paraId="5CD412BC" w14:textId="77777777" w:rsidR="00EB4E32" w:rsidRDefault="00351E5C">
      <w:pPr>
        <w:pStyle w:val="Heading1"/>
      </w:pPr>
      <w:bookmarkStart w:id="0" w:name="_Toc238059595"/>
      <w:r>
        <w:rPr>
          <w:rFonts w:ascii="Arial" w:eastAsia="Microsoft YaHei" w:hAnsi="Arial" w:cs="Arial"/>
        </w:rPr>
        <w:t>季度多维「筹码</w:t>
      </w:r>
      <w:r>
        <w:rPr>
          <w:rFonts w:ascii="Arial" w:eastAsia="Microsoft YaHei" w:hAnsi="Arial" w:cs="Arial"/>
        </w:rPr>
        <w:t>—</w:t>
      </w:r>
      <w:r>
        <w:rPr>
          <w:rFonts w:ascii="Arial" w:eastAsia="Microsoft YaHei" w:hAnsi="Arial" w:cs="Arial"/>
        </w:rPr>
        <w:t>资金</w:t>
      </w:r>
      <w:r>
        <w:rPr>
          <w:rFonts w:ascii="Arial" w:eastAsia="Microsoft YaHei" w:hAnsi="Arial" w:cs="Arial"/>
        </w:rPr>
        <w:t>—</w:t>
      </w:r>
      <w:r>
        <w:rPr>
          <w:rFonts w:ascii="Arial" w:eastAsia="Microsoft YaHei" w:hAnsi="Arial" w:cs="Arial"/>
        </w:rPr>
        <w:t>价格」联合分析框架</w:t>
      </w:r>
      <w:bookmarkEnd w:id="0"/>
    </w:p>
    <w:p w14:paraId="4EDF99F3" w14:textId="77777777" w:rsidR="00EB4E32" w:rsidRDefault="00351E5C">
      <w:r>
        <w:rPr>
          <w:rFonts w:cs="Calibri"/>
          <w:b/>
        </w:rPr>
        <w:t>Quarterly Chip–Flow–Price Integrated Analysis Framework</w:t>
      </w:r>
      <w:r>
        <w:rPr>
          <w:rFonts w:cs="Calibri"/>
          <w:b/>
        </w:rPr>
        <w:t>，简称</w:t>
      </w:r>
      <w:r>
        <w:rPr>
          <w:rFonts w:cs="Calibri"/>
          <w:b/>
        </w:rPr>
        <w:t xml:space="preserve"> QCFP</w:t>
      </w:r>
    </w:p>
    <w:p w14:paraId="7321EF71" w14:textId="77777777" w:rsidR="00EB4E32" w:rsidRDefault="00351E5C">
      <w:pPr>
        <w:jc w:val="both"/>
      </w:pPr>
      <w:r>
        <w:rPr>
          <w:rFonts w:cs="Calibri"/>
        </w:rPr>
        <w:t>它不是把三个表简单</w:t>
      </w:r>
      <w:r>
        <w:rPr>
          <w:rFonts w:cs="Calibri"/>
        </w:rPr>
        <w:t xml:space="preserve"> JOIN</w:t>
      </w:r>
      <w:r>
        <w:rPr>
          <w:rFonts w:cs="Calibri"/>
        </w:rPr>
        <w:t>，而是建立一个</w:t>
      </w:r>
      <w:r>
        <w:rPr>
          <w:rFonts w:cs="Calibri"/>
          <w:b/>
        </w:rPr>
        <w:t>“</w:t>
      </w:r>
      <w:r>
        <w:rPr>
          <w:rFonts w:cs="Calibri"/>
          <w:b/>
        </w:rPr>
        <w:t>存量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增量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定价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周期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决策</w:t>
      </w:r>
      <w:r>
        <w:rPr>
          <w:rFonts w:cs="Calibri"/>
          <w:b/>
        </w:rPr>
        <w:t>”</w:t>
      </w:r>
      <w:r>
        <w:rPr>
          <w:rFonts w:cs="Calibri"/>
        </w:rPr>
        <w:t>的分析系统。</w:t>
      </w:r>
    </w:p>
    <w:p w14:paraId="77EBBF07" w14:textId="77777777" w:rsidR="00EB4E32" w:rsidRDefault="00351E5C">
      <w:pPr>
        <w:jc w:val="both"/>
      </w:pPr>
      <w:r>
        <w:rPr>
          <w:rFonts w:cs="Calibri"/>
        </w:rPr>
        <w:t>从市场结构角度，这样设计是合理的：机构持股、所有权集中度和自由流通股决定筹码结构；资金流反映边际变化；成交量、换手率和价格则反映二级市场最终形成的定价结果。</w:t>
      </w:r>
      <w:r>
        <w:rPr>
          <w:rFonts w:cs="Calibri"/>
        </w:rPr>
        <w:t xml:space="preserve">OECD </w:t>
      </w:r>
      <w:r>
        <w:rPr>
          <w:rFonts w:cs="Calibri"/>
        </w:rPr>
        <w:t>的资本市场研究也将</w:t>
      </w:r>
      <w:r>
        <w:rPr>
          <w:rFonts w:cs="Calibri"/>
        </w:rPr>
        <w:t xml:space="preserve"> free float</w:t>
      </w:r>
      <w:r>
        <w:rPr>
          <w:rFonts w:cs="Calibri"/>
        </w:rPr>
        <w:t>、</w:t>
      </w:r>
      <w:r>
        <w:rPr>
          <w:rFonts w:cs="Calibri"/>
        </w:rPr>
        <w:t>turnover</w:t>
      </w:r>
      <w:r>
        <w:rPr>
          <w:rFonts w:cs="Calibri"/>
        </w:rPr>
        <w:t>、所有权集中度和机构参与度作为分析市场结构的重要变量。</w:t>
      </w:r>
      <w:r>
        <w:rPr>
          <w:rFonts w:cs="Calibri"/>
        </w:rPr>
        <w:t>(</w:t>
      </w:r>
      <w:r>
        <w:rPr>
          <w:rFonts w:cs="Calibri"/>
          <w:color w:val="0000FF"/>
          <w:u w:val="single"/>
        </w:rPr>
        <w:t>OECD</w:t>
      </w:r>
      <w:r>
        <w:rPr>
          <w:rFonts w:cs="Calibri"/>
        </w:rPr>
        <w:t>)</w:t>
      </w:r>
    </w:p>
    <w:p w14:paraId="2A0C6ED9" w14:textId="77777777" w:rsidR="00EB4E32" w:rsidRDefault="00EB4E32">
      <w:pPr>
        <w:pBdr>
          <w:bottom w:val="single" w:sz="6" w:space="1" w:color="auto"/>
        </w:pBdr>
      </w:pPr>
    </w:p>
    <w:p w14:paraId="3A0545B0" w14:textId="77777777" w:rsidR="00EB4E32" w:rsidRDefault="00351E5C">
      <w:pPr>
        <w:pStyle w:val="Heading1"/>
      </w:pPr>
      <w:bookmarkStart w:id="1" w:name="_Toc238059596"/>
      <w:r>
        <w:rPr>
          <w:rFonts w:ascii="Arial" w:eastAsia="Microsoft YaHei" w:hAnsi="Arial" w:cs="Arial"/>
        </w:rPr>
        <w:t>一、总体架构</w:t>
      </w:r>
      <w:bookmarkEnd w:id="1"/>
    </w:p>
    <w:p w14:paraId="774F3605" w14:textId="77777777" w:rsidR="00EB4E32" w:rsidRDefault="00EB4E32"/>
    <w:p w14:paraId="34D849CA" w14:textId="77777777" w:rsidR="00EB4E32" w:rsidRDefault="00351E5C">
      <w:pPr>
        <w:keepLines/>
        <w:jc w:val="center"/>
      </w:pPr>
      <w:r>
        <w:rPr>
          <w:noProof/>
        </w:rPr>
        <w:drawing>
          <wp:inline distT="0" distB="0" distL="0" distR="0" wp14:anchorId="46D07E11" wp14:editId="47813ADA">
            <wp:extent cx="4572000" cy="748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92vu2mi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9A7B" w14:textId="77777777" w:rsidR="00EB4E32" w:rsidRDefault="00EB4E32">
      <w:pPr>
        <w:pBdr>
          <w:bottom w:val="single" w:sz="6" w:space="1" w:color="auto"/>
        </w:pBdr>
      </w:pPr>
    </w:p>
    <w:p w14:paraId="019A4132" w14:textId="77777777" w:rsidR="00EB4E32" w:rsidRDefault="00351E5C">
      <w:pPr>
        <w:pStyle w:val="Heading1"/>
      </w:pPr>
      <w:bookmarkStart w:id="2" w:name="_Toc238059597"/>
      <w:r>
        <w:rPr>
          <w:rFonts w:ascii="Arial" w:eastAsia="Microsoft YaHei" w:hAnsi="Arial" w:cs="Arial"/>
        </w:rPr>
        <w:t>二、第一原则：三个维度不能混为一谈</w:t>
      </w:r>
      <w:bookmarkEnd w:id="2"/>
    </w:p>
    <w:p w14:paraId="15C3CCD8" w14:textId="77777777" w:rsidR="00EB4E32" w:rsidRDefault="00351E5C">
      <w:pPr>
        <w:jc w:val="both"/>
      </w:pPr>
      <w:r>
        <w:rPr>
          <w:rFonts w:cs="Calibri"/>
        </w:rPr>
        <w:t>这是整个框架最重要的原则。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4E32" w14:paraId="33F84BF3" w14:textId="77777777">
        <w:trPr>
          <w:tblHeader/>
        </w:trPr>
        <w:tc>
          <w:tcPr>
            <w:tcW w:w="3120" w:type="dxa"/>
            <w:shd w:val="clear" w:color="auto" w:fill="2F5496"/>
          </w:tcPr>
          <w:p w14:paraId="13963E5C" w14:textId="77777777" w:rsidR="00EB4E32" w:rsidRDefault="00351E5C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120" w:type="dxa"/>
            <w:shd w:val="clear" w:color="auto" w:fill="2F5496"/>
          </w:tcPr>
          <w:p w14:paraId="05E2FDC5" w14:textId="77777777" w:rsidR="00EB4E32" w:rsidRDefault="00351E5C">
            <w:r>
              <w:rPr>
                <w:rFonts w:cs="Calibri"/>
                <w:b/>
                <w:color w:val="FFFFFF"/>
                <w:sz w:val="19"/>
              </w:rPr>
              <w:t>本质</w:t>
            </w:r>
          </w:p>
        </w:tc>
        <w:tc>
          <w:tcPr>
            <w:tcW w:w="3120" w:type="dxa"/>
            <w:shd w:val="clear" w:color="auto" w:fill="2F5496"/>
          </w:tcPr>
          <w:p w14:paraId="702E1C15" w14:textId="77777777" w:rsidR="00EB4E32" w:rsidRDefault="00351E5C">
            <w:r>
              <w:rPr>
                <w:rFonts w:cs="Calibri"/>
                <w:b/>
                <w:color w:val="FFFFFF"/>
                <w:sz w:val="19"/>
              </w:rPr>
              <w:t>核心问题</w:t>
            </w:r>
          </w:p>
        </w:tc>
      </w:tr>
      <w:tr w:rsidR="00EB4E32" w14:paraId="50BC3E6E" w14:textId="77777777">
        <w:tc>
          <w:tcPr>
            <w:tcW w:w="3120" w:type="dxa"/>
          </w:tcPr>
          <w:p w14:paraId="57868450" w14:textId="77777777" w:rsidR="00EB4E32" w:rsidRDefault="00351E5C">
            <w:r>
              <w:rPr>
                <w:rFonts w:cs="Calibri"/>
                <w:b/>
                <w:sz w:val="19"/>
              </w:rPr>
              <w:t>筹码</w:t>
            </w:r>
          </w:p>
        </w:tc>
        <w:tc>
          <w:tcPr>
            <w:tcW w:w="3120" w:type="dxa"/>
          </w:tcPr>
          <w:p w14:paraId="5E8EE580" w14:textId="77777777" w:rsidR="00EB4E32" w:rsidRDefault="00351E5C">
            <w:r>
              <w:rPr>
                <w:rFonts w:cs="Calibri"/>
                <w:sz w:val="19"/>
              </w:rPr>
              <w:t>存量</w:t>
            </w:r>
          </w:p>
        </w:tc>
        <w:tc>
          <w:tcPr>
            <w:tcW w:w="3120" w:type="dxa"/>
          </w:tcPr>
          <w:p w14:paraId="2B0743AE" w14:textId="77777777" w:rsidR="00EB4E32" w:rsidRDefault="00351E5C">
            <w:r>
              <w:rPr>
                <w:rFonts w:cs="Calibri"/>
                <w:sz w:val="19"/>
              </w:rPr>
              <w:t>谁手里有货？</w:t>
            </w:r>
          </w:p>
        </w:tc>
      </w:tr>
      <w:tr w:rsidR="00EB4E32" w14:paraId="1869FFB7" w14:textId="77777777">
        <w:tc>
          <w:tcPr>
            <w:tcW w:w="3120" w:type="dxa"/>
          </w:tcPr>
          <w:p w14:paraId="60B3E218" w14:textId="77777777" w:rsidR="00EB4E32" w:rsidRDefault="00351E5C">
            <w:r>
              <w:rPr>
                <w:rFonts w:cs="Calibri"/>
                <w:b/>
                <w:sz w:val="19"/>
              </w:rPr>
              <w:t>资金流</w:t>
            </w:r>
          </w:p>
        </w:tc>
        <w:tc>
          <w:tcPr>
            <w:tcW w:w="3120" w:type="dxa"/>
          </w:tcPr>
          <w:p w14:paraId="6FF58E47" w14:textId="77777777" w:rsidR="00EB4E32" w:rsidRDefault="00351E5C">
            <w:r>
              <w:rPr>
                <w:rFonts w:cs="Calibri"/>
                <w:sz w:val="19"/>
              </w:rPr>
              <w:t>增量</w:t>
            </w:r>
          </w:p>
        </w:tc>
        <w:tc>
          <w:tcPr>
            <w:tcW w:w="3120" w:type="dxa"/>
          </w:tcPr>
          <w:p w14:paraId="3A6038A6" w14:textId="77777777" w:rsidR="00EB4E32" w:rsidRDefault="00351E5C">
            <w:r>
              <w:rPr>
                <w:rFonts w:cs="Calibri"/>
                <w:sz w:val="19"/>
              </w:rPr>
              <w:t>最近谁在买卖？</w:t>
            </w:r>
          </w:p>
        </w:tc>
      </w:tr>
      <w:tr w:rsidR="00EB4E32" w14:paraId="2CCB0D22" w14:textId="77777777">
        <w:tc>
          <w:tcPr>
            <w:tcW w:w="3120" w:type="dxa"/>
          </w:tcPr>
          <w:p w14:paraId="3583C6EE" w14:textId="77777777" w:rsidR="00EB4E32" w:rsidRDefault="00351E5C">
            <w:r>
              <w:rPr>
                <w:rFonts w:cs="Calibri"/>
                <w:b/>
                <w:sz w:val="19"/>
              </w:rPr>
              <w:t>价格</w:t>
            </w:r>
          </w:p>
        </w:tc>
        <w:tc>
          <w:tcPr>
            <w:tcW w:w="3120" w:type="dxa"/>
          </w:tcPr>
          <w:p w14:paraId="1B735BD3" w14:textId="77777777" w:rsidR="00EB4E32" w:rsidRDefault="00351E5C">
            <w:r>
              <w:rPr>
                <w:rFonts w:cs="Calibri"/>
                <w:sz w:val="19"/>
              </w:rPr>
              <w:t>定价结果</w:t>
            </w:r>
          </w:p>
        </w:tc>
        <w:tc>
          <w:tcPr>
            <w:tcW w:w="3120" w:type="dxa"/>
          </w:tcPr>
          <w:p w14:paraId="33966C71" w14:textId="77777777" w:rsidR="00EB4E32" w:rsidRDefault="00351E5C">
            <w:r>
              <w:rPr>
                <w:rFonts w:cs="Calibri"/>
                <w:sz w:val="19"/>
              </w:rPr>
              <w:t>市场最终怎么定价？</w:t>
            </w:r>
          </w:p>
        </w:tc>
      </w:tr>
    </w:tbl>
    <w:p w14:paraId="04C3A247" w14:textId="77777777" w:rsidR="00EB4E32" w:rsidRDefault="00351E5C">
      <w:pPr>
        <w:jc w:val="both"/>
      </w:pPr>
      <w:r>
        <w:rPr>
          <w:rFonts w:cs="Calibri"/>
        </w:rPr>
        <w:t>因此：</w:t>
      </w:r>
    </w:p>
    <w:p w14:paraId="603537DC" w14:textId="77777777" w:rsidR="00EB4E32" w:rsidRDefault="00351E5C">
      <w:pPr>
        <w:ind w:left="567"/>
        <w:jc w:val="both"/>
      </w:pPr>
      <w:r>
        <w:rPr>
          <w:rFonts w:cs="Calibri"/>
          <w:b/>
          <w:i/>
        </w:rPr>
        <w:t>筹码是</w:t>
      </w:r>
      <w:r>
        <w:rPr>
          <w:rFonts w:cs="Calibri"/>
          <w:b/>
          <w:i/>
        </w:rPr>
        <w:t xml:space="preserve"> Stock</w:t>
      </w:r>
      <w:r>
        <w:rPr>
          <w:rFonts w:cs="Calibri"/>
          <w:b/>
          <w:i/>
        </w:rPr>
        <w:t>，资金是</w:t>
      </w:r>
      <w:r>
        <w:rPr>
          <w:rFonts w:cs="Calibri"/>
          <w:b/>
          <w:i/>
        </w:rPr>
        <w:t xml:space="preserve"> Flow</w:t>
      </w:r>
      <w:r>
        <w:rPr>
          <w:rFonts w:cs="Calibri"/>
          <w:b/>
          <w:i/>
        </w:rPr>
        <w:t>，价格是</w:t>
      </w:r>
      <w:r>
        <w:rPr>
          <w:rFonts w:cs="Calibri"/>
          <w:b/>
          <w:i/>
        </w:rPr>
        <w:t xml:space="preserve"> Outcome</w:t>
      </w:r>
      <w:r>
        <w:rPr>
          <w:rFonts w:cs="Calibri"/>
          <w:b/>
          <w:i/>
        </w:rPr>
        <w:t>。</w:t>
      </w:r>
    </w:p>
    <w:p w14:paraId="74ACEA5B" w14:textId="77777777" w:rsidR="00EB4E32" w:rsidRDefault="00351E5C">
      <w:pPr>
        <w:jc w:val="both"/>
      </w:pPr>
      <w:r>
        <w:rPr>
          <w:rFonts w:cs="Calibri"/>
        </w:rPr>
        <w:t>例如：</w:t>
      </w:r>
    </w:p>
    <w:p w14:paraId="28A7936E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机构持仓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机构资金流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</w:p>
    <w:p w14:paraId="3FCFABDE" w14:textId="77777777" w:rsidR="00EB4E32" w:rsidRDefault="00351E5C">
      <w:pPr>
        <w:jc w:val="both"/>
      </w:pPr>
      <w:r>
        <w:rPr>
          <w:rFonts w:cs="Calibri"/>
        </w:rPr>
        <w:t>是三维共振。</w:t>
      </w:r>
    </w:p>
    <w:p w14:paraId="1D013360" w14:textId="77777777" w:rsidR="00EB4E32" w:rsidRDefault="00351E5C">
      <w:pPr>
        <w:jc w:val="both"/>
      </w:pPr>
      <w:r>
        <w:rPr>
          <w:rFonts w:cs="Calibri"/>
        </w:rPr>
        <w:t>而：</w:t>
      </w:r>
    </w:p>
    <w:p w14:paraId="521CA78A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机构持仓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机构资金流</w:t>
      </w:r>
      <w:r>
        <w:rPr>
          <w:rFonts w:ascii="Consolas" w:eastAsia="Consolas" w:hAnsi="Consolas" w:cs="Consolas"/>
          <w:sz w:val="20"/>
        </w:rPr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</w:p>
    <w:p w14:paraId="305445C8" w14:textId="77777777" w:rsidR="00EB4E32" w:rsidRDefault="00351E5C">
      <w:pPr>
        <w:jc w:val="both"/>
      </w:pPr>
      <w:r>
        <w:rPr>
          <w:rFonts w:cs="Calibri"/>
        </w:rPr>
        <w:t>就不能简单判定为强势，而应该进入：</w:t>
      </w:r>
    </w:p>
    <w:p w14:paraId="2C05CBAB" w14:textId="77777777" w:rsidR="00EB4E32" w:rsidRDefault="00351E5C">
      <w:pPr>
        <w:ind w:left="567"/>
        <w:jc w:val="both"/>
      </w:pPr>
      <w:r>
        <w:rPr>
          <w:rFonts w:cs="Calibri"/>
          <w:b/>
          <w:i/>
        </w:rPr>
        <w:t>结构性背离观察区。</w:t>
      </w:r>
    </w:p>
    <w:p w14:paraId="756339EE" w14:textId="77777777" w:rsidR="00EB4E32" w:rsidRDefault="00EB4E32">
      <w:pPr>
        <w:pBdr>
          <w:bottom w:val="single" w:sz="6" w:space="1" w:color="auto"/>
        </w:pBdr>
      </w:pPr>
    </w:p>
    <w:p w14:paraId="7AB2655B" w14:textId="77777777" w:rsidR="00EB4E32" w:rsidRDefault="00351E5C">
      <w:pPr>
        <w:pStyle w:val="Heading1"/>
      </w:pPr>
      <w:bookmarkStart w:id="3" w:name="_Toc238059598"/>
      <w:r>
        <w:rPr>
          <w:rFonts w:ascii="Arial" w:eastAsia="Microsoft YaHei" w:hAnsi="Arial" w:cs="Arial"/>
        </w:rPr>
        <w:t>三、数据层设计</w:t>
      </w:r>
      <w:bookmarkEnd w:id="3"/>
    </w:p>
    <w:p w14:paraId="28E744AD" w14:textId="77777777" w:rsidR="00EB4E32" w:rsidRDefault="00351E5C">
      <w:pPr>
        <w:jc w:val="both"/>
      </w:pPr>
      <w:r>
        <w:rPr>
          <w:rFonts w:cs="Calibri"/>
        </w:rPr>
        <w:t>我建议最终建立四张核心表。</w:t>
      </w:r>
    </w:p>
    <w:p w14:paraId="4B427AFC" w14:textId="77777777" w:rsidR="00EB4E32" w:rsidRDefault="00351E5C">
      <w:pPr>
        <w:pStyle w:val="Heading2"/>
      </w:pPr>
      <w:bookmarkStart w:id="4" w:name="_Toc238059599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季度</w:t>
      </w:r>
      <w:r>
        <w:rPr>
          <w:rFonts w:ascii="Arial" w:eastAsia="Microsoft YaHei" w:hAnsi="Arial" w:cs="Arial"/>
        </w:rPr>
        <w:t>K</w:t>
      </w:r>
      <w:r>
        <w:rPr>
          <w:rFonts w:ascii="Arial" w:eastAsia="Microsoft YaHei" w:hAnsi="Arial" w:cs="Arial"/>
        </w:rPr>
        <w:t>线</w:t>
      </w:r>
      <w:bookmarkEnd w:id="4"/>
    </w:p>
    <w:p w14:paraId="50750317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hk_quarterly_kline_analysis</w:t>
      </w:r>
      <w:r>
        <w:rPr>
          <w:rFonts w:ascii="Consolas" w:eastAsia="Consolas" w:hAnsi="Consolas" w:cs="Consolas"/>
          <w:sz w:val="20"/>
        </w:rPr>
        <w:br/>
      </w:r>
    </w:p>
    <w:p w14:paraId="340478A0" w14:textId="77777777" w:rsidR="00EB4E32" w:rsidRDefault="00351E5C">
      <w:pPr>
        <w:jc w:val="both"/>
      </w:pPr>
      <w:r>
        <w:rPr>
          <w:rFonts w:cs="Calibri"/>
        </w:rPr>
        <w:t>来源：</w:t>
      </w:r>
    </w:p>
    <w:p w14:paraId="2A9461DA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hk_monthly_kline_analysis</w:t>
      </w:r>
      <w:r>
        <w:rPr>
          <w:rFonts w:ascii="Consolas" w:eastAsia="Consolas" w:hAnsi="Consolas" w:cs="Consolas"/>
          <w:sz w:val="20"/>
        </w:rPr>
        <w:br/>
      </w:r>
    </w:p>
    <w:p w14:paraId="197AA5DD" w14:textId="77777777" w:rsidR="00EB4E32" w:rsidRDefault="00EB4E32">
      <w:pPr>
        <w:pBdr>
          <w:bottom w:val="single" w:sz="6" w:space="1" w:color="auto"/>
        </w:pBdr>
      </w:pPr>
    </w:p>
    <w:p w14:paraId="1139D592" w14:textId="77777777" w:rsidR="00EB4E32" w:rsidRDefault="00351E5C">
      <w:pPr>
        <w:pStyle w:val="Heading2"/>
      </w:pPr>
      <w:bookmarkStart w:id="5" w:name="_Toc238059600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季度资金流</w:t>
      </w:r>
      <w:bookmarkEnd w:id="5"/>
    </w:p>
    <w:p w14:paraId="72C3040C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hk_quarterly_moneyflow_analysis</w:t>
      </w:r>
      <w:r>
        <w:rPr>
          <w:rFonts w:ascii="Consolas" w:eastAsia="Consolas" w:hAnsi="Consolas" w:cs="Consolas"/>
          <w:sz w:val="20"/>
        </w:rPr>
        <w:br/>
      </w:r>
    </w:p>
    <w:p w14:paraId="3E7F4189" w14:textId="77777777" w:rsidR="00EB4E32" w:rsidRDefault="00351E5C">
      <w:pPr>
        <w:jc w:val="both"/>
      </w:pPr>
      <w:r>
        <w:rPr>
          <w:rFonts w:cs="Calibri"/>
        </w:rPr>
        <w:t>来源：</w:t>
      </w:r>
    </w:p>
    <w:p w14:paraId="3302044E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hk_monthly_moneyflow_analysis</w:t>
      </w:r>
      <w:r>
        <w:rPr>
          <w:rFonts w:ascii="Consolas" w:eastAsia="Consolas" w:hAnsi="Consolas" w:cs="Consolas"/>
          <w:sz w:val="20"/>
        </w:rPr>
        <w:br/>
      </w:r>
    </w:p>
    <w:p w14:paraId="6F6BEE83" w14:textId="77777777" w:rsidR="00EB4E32" w:rsidRDefault="00EB4E32">
      <w:pPr>
        <w:pBdr>
          <w:bottom w:val="single" w:sz="6" w:space="1" w:color="auto"/>
        </w:pBdr>
      </w:pPr>
    </w:p>
    <w:p w14:paraId="1AAA110D" w14:textId="77777777" w:rsidR="00EB4E32" w:rsidRDefault="00351E5C">
      <w:pPr>
        <w:pStyle w:val="Heading2"/>
      </w:pPr>
      <w:bookmarkStart w:id="6" w:name="_Toc238059601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季度筹码</w:t>
      </w:r>
      <w:bookmarkEnd w:id="6"/>
    </w:p>
    <w:p w14:paraId="095CE423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hk_quarterly_chip_analysis</w:t>
      </w:r>
      <w:r>
        <w:rPr>
          <w:rFonts w:ascii="Consolas" w:eastAsia="Consolas" w:hAnsi="Consolas" w:cs="Consolas"/>
          <w:sz w:val="20"/>
        </w:rPr>
        <w:br/>
      </w:r>
    </w:p>
    <w:p w14:paraId="4BA8BFF9" w14:textId="77777777" w:rsidR="00EB4E32" w:rsidRDefault="00351E5C">
      <w:pPr>
        <w:jc w:val="both"/>
      </w:pPr>
      <w:r>
        <w:rPr>
          <w:rFonts w:cs="Calibri"/>
        </w:rPr>
        <w:t>来源：</w:t>
      </w:r>
    </w:p>
    <w:p w14:paraId="23D98235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hk_hist_institutional_holdings</w:t>
      </w:r>
      <w:r>
        <w:rPr>
          <w:rFonts w:ascii="Consolas" w:eastAsia="Consolas" w:hAnsi="Consolas" w:cs="Consolas"/>
          <w:sz w:val="20"/>
        </w:rPr>
        <w:br/>
      </w:r>
    </w:p>
    <w:p w14:paraId="6A65016B" w14:textId="77777777" w:rsidR="00EB4E32" w:rsidRDefault="00EB4E32">
      <w:pPr>
        <w:pBdr>
          <w:bottom w:val="single" w:sz="6" w:space="1" w:color="auto"/>
        </w:pBdr>
      </w:pPr>
    </w:p>
    <w:p w14:paraId="3FF461BA" w14:textId="77777777" w:rsidR="00EB4E32" w:rsidRDefault="00351E5C">
      <w:pPr>
        <w:pStyle w:val="Heading2"/>
      </w:pPr>
      <w:bookmarkStart w:id="7" w:name="_Toc238059602"/>
      <w:r>
        <w:rPr>
          <w:rFonts w:ascii="Arial" w:eastAsia="Microsoft YaHei" w:hAnsi="Arial" w:cs="Arial"/>
        </w:rPr>
        <w:lastRenderedPageBreak/>
        <w:t xml:space="preserve">④ </w:t>
      </w:r>
      <w:r>
        <w:rPr>
          <w:rFonts w:ascii="Arial" w:eastAsia="Microsoft YaHei" w:hAnsi="Arial" w:cs="Arial"/>
        </w:rPr>
        <w:t>综合分析表</w:t>
      </w:r>
      <w:bookmarkEnd w:id="7"/>
    </w:p>
    <w:p w14:paraId="1D560014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hk_quarterly_integrated_analysis</w:t>
      </w:r>
      <w:r>
        <w:rPr>
          <w:rFonts w:ascii="Consolas" w:eastAsia="Consolas" w:hAnsi="Consolas" w:cs="Consolas"/>
          <w:sz w:val="20"/>
        </w:rPr>
        <w:br/>
      </w:r>
    </w:p>
    <w:p w14:paraId="074DBB23" w14:textId="77777777" w:rsidR="00EB4E32" w:rsidRDefault="00351E5C">
      <w:pPr>
        <w:jc w:val="both"/>
      </w:pPr>
      <w:r>
        <w:rPr>
          <w:rFonts w:cs="Calibri"/>
        </w:rPr>
        <w:t>这是最终给</w:t>
      </w:r>
      <w:r>
        <w:rPr>
          <w:rFonts w:cs="Calibri"/>
        </w:rPr>
        <w:t xml:space="preserve"> AI / DSS </w:t>
      </w:r>
      <w:r>
        <w:rPr>
          <w:rFonts w:cs="Calibri"/>
        </w:rPr>
        <w:t>使用的</w:t>
      </w:r>
      <w:r>
        <w:rPr>
          <w:rFonts w:cs="Calibri"/>
          <w:b/>
        </w:rPr>
        <w:t>事实层</w:t>
      </w:r>
      <w:r>
        <w:rPr>
          <w:rFonts w:cs="Calibri"/>
        </w:rPr>
        <w:t>。</w:t>
      </w:r>
    </w:p>
    <w:p w14:paraId="4C10E636" w14:textId="77777777" w:rsidR="00EB4E32" w:rsidRDefault="00EB4E32">
      <w:pPr>
        <w:pBdr>
          <w:bottom w:val="single" w:sz="6" w:space="1" w:color="auto"/>
        </w:pBdr>
      </w:pPr>
    </w:p>
    <w:p w14:paraId="3F5C7DCF" w14:textId="77777777" w:rsidR="00EB4E32" w:rsidRDefault="00351E5C">
      <w:pPr>
        <w:pStyle w:val="Heading1"/>
      </w:pPr>
      <w:bookmarkStart w:id="8" w:name="_Toc238059603"/>
      <w:r>
        <w:rPr>
          <w:rFonts w:ascii="Arial" w:eastAsia="Microsoft YaHei" w:hAnsi="Arial" w:cs="Arial"/>
        </w:rPr>
        <w:t>四、季度</w:t>
      </w:r>
      <w:r>
        <w:rPr>
          <w:rFonts w:ascii="Arial" w:eastAsia="Microsoft YaHei" w:hAnsi="Arial" w:cs="Arial"/>
        </w:rPr>
        <w:t>K</w:t>
      </w:r>
      <w:r>
        <w:rPr>
          <w:rFonts w:ascii="Arial" w:eastAsia="Microsoft YaHei" w:hAnsi="Arial" w:cs="Arial"/>
        </w:rPr>
        <w:t>线层</w:t>
      </w:r>
      <w:bookmarkEnd w:id="8"/>
    </w:p>
    <w:p w14:paraId="5A534005" w14:textId="77777777" w:rsidR="00EB4E32" w:rsidRDefault="00351E5C">
      <w:pPr>
        <w:jc w:val="both"/>
      </w:pPr>
      <w:r>
        <w:rPr>
          <w:rFonts w:cs="Calibri"/>
        </w:rPr>
        <w:t>你的月度</w:t>
      </w:r>
      <w:r>
        <w:rPr>
          <w:rFonts w:cs="Calibri"/>
        </w:rPr>
        <w:t>K</w:t>
      </w:r>
      <w:r>
        <w:rPr>
          <w:rFonts w:cs="Calibri"/>
        </w:rPr>
        <w:t>线数据已经非常完整。</w:t>
      </w:r>
    </w:p>
    <w:p w14:paraId="46CBE724" w14:textId="77777777" w:rsidR="00EB4E32" w:rsidRDefault="00351E5C">
      <w:pPr>
        <w:jc w:val="both"/>
      </w:pPr>
      <w:r>
        <w:rPr>
          <w:rFonts w:cs="Calibri"/>
        </w:rPr>
        <w:t>季度</w:t>
      </w:r>
      <w:r>
        <w:rPr>
          <w:rFonts w:cs="Calibri"/>
        </w:rPr>
        <w:t>OHLC</w:t>
      </w:r>
      <w:r>
        <w:rPr>
          <w:rFonts w:cs="Calibri"/>
        </w:rPr>
        <w:t>应该从月度原始数据重新聚合：</w:t>
      </w:r>
    </w:p>
    <w:p w14:paraId="176F3C6D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Q_Open  = </w:t>
      </w:r>
      <w:r>
        <w:rPr>
          <w:rFonts w:ascii="Consolas" w:eastAsia="Consolas" w:hAnsi="Consolas" w:cs="Consolas"/>
          <w:sz w:val="20"/>
        </w:rPr>
        <w:t>第一月</w:t>
      </w:r>
      <w:r>
        <w:rPr>
          <w:rFonts w:ascii="Consolas" w:eastAsia="Consolas" w:hAnsi="Consolas" w:cs="Consolas"/>
          <w:sz w:val="20"/>
        </w:rPr>
        <w:t xml:space="preserve"> Open</w:t>
      </w:r>
      <w:r>
        <w:rPr>
          <w:rFonts w:ascii="Consolas" w:eastAsia="Consolas" w:hAnsi="Consolas" w:cs="Consolas"/>
          <w:sz w:val="20"/>
        </w:rPr>
        <w:br/>
        <w:t>Q_High  = MAX(</w:t>
      </w:r>
      <w:r>
        <w:rPr>
          <w:rFonts w:ascii="Consolas" w:eastAsia="Consolas" w:hAnsi="Consolas" w:cs="Consolas"/>
          <w:sz w:val="20"/>
        </w:rPr>
        <w:t>三个月</w:t>
      </w:r>
      <w:r>
        <w:rPr>
          <w:rFonts w:ascii="Consolas" w:eastAsia="Consolas" w:hAnsi="Consolas" w:cs="Consolas"/>
          <w:sz w:val="20"/>
        </w:rPr>
        <w:t xml:space="preserve"> High)</w:t>
      </w:r>
      <w:r>
        <w:rPr>
          <w:rFonts w:ascii="Consolas" w:eastAsia="Consolas" w:hAnsi="Consolas" w:cs="Consolas"/>
          <w:sz w:val="20"/>
        </w:rPr>
        <w:br/>
        <w:t>Q_Low   = MIN(</w:t>
      </w:r>
      <w:r>
        <w:rPr>
          <w:rFonts w:ascii="Consolas" w:eastAsia="Consolas" w:hAnsi="Consolas" w:cs="Consolas"/>
          <w:sz w:val="20"/>
        </w:rPr>
        <w:t>三个月</w:t>
      </w:r>
      <w:r>
        <w:rPr>
          <w:rFonts w:ascii="Consolas" w:eastAsia="Consolas" w:hAnsi="Consolas" w:cs="Consolas"/>
          <w:sz w:val="20"/>
        </w:rPr>
        <w:t xml:space="preserve"> Low)</w:t>
      </w:r>
      <w:r>
        <w:rPr>
          <w:rFonts w:ascii="Consolas" w:eastAsia="Consolas" w:hAnsi="Consolas" w:cs="Consolas"/>
          <w:sz w:val="20"/>
        </w:rPr>
        <w:br/>
        <w:t xml:space="preserve">Q_Close = </w:t>
      </w:r>
      <w:r>
        <w:rPr>
          <w:rFonts w:ascii="Consolas" w:eastAsia="Consolas" w:hAnsi="Consolas" w:cs="Consolas"/>
          <w:sz w:val="20"/>
        </w:rPr>
        <w:t>最后一月</w:t>
      </w:r>
      <w:r>
        <w:rPr>
          <w:rFonts w:ascii="Consolas" w:eastAsia="Consolas" w:hAnsi="Consolas" w:cs="Consolas"/>
          <w:sz w:val="20"/>
        </w:rPr>
        <w:t xml:space="preserve"> Close</w:t>
      </w:r>
      <w:r>
        <w:rPr>
          <w:rFonts w:ascii="Consolas" w:eastAsia="Consolas" w:hAnsi="Consolas" w:cs="Consolas"/>
          <w:sz w:val="20"/>
        </w:rPr>
        <w:br/>
      </w:r>
    </w:p>
    <w:p w14:paraId="216DEE1A" w14:textId="77777777" w:rsidR="00EB4E32" w:rsidRDefault="00351E5C">
      <w:pPr>
        <w:jc w:val="both"/>
      </w:pPr>
      <w:r>
        <w:rPr>
          <w:rFonts w:cs="Calibri"/>
        </w:rPr>
        <w:t>成交量：</w:t>
      </w:r>
    </w:p>
    <w:p w14:paraId="11542062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Q_Volume = SUM(monthly_volume)</w:t>
      </w:r>
      <w:r>
        <w:rPr>
          <w:rFonts w:ascii="Consolas" w:eastAsia="Consolas" w:hAnsi="Consolas" w:cs="Consolas"/>
          <w:sz w:val="20"/>
        </w:rPr>
        <w:br/>
      </w:r>
    </w:p>
    <w:p w14:paraId="636B0745" w14:textId="77777777" w:rsidR="00EB4E32" w:rsidRDefault="00351E5C">
      <w:pPr>
        <w:jc w:val="both"/>
      </w:pPr>
      <w:r>
        <w:rPr>
          <w:rFonts w:cs="Calibri"/>
        </w:rPr>
        <w:t>成交额：</w:t>
      </w:r>
    </w:p>
    <w:p w14:paraId="1C02E0B3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Q_Amount = SUM(monthly_amount)</w:t>
      </w:r>
      <w:r>
        <w:rPr>
          <w:rFonts w:ascii="Consolas" w:eastAsia="Consolas" w:hAnsi="Consolas" w:cs="Consolas"/>
          <w:sz w:val="20"/>
        </w:rPr>
        <w:br/>
      </w:r>
    </w:p>
    <w:p w14:paraId="3572E574" w14:textId="77777777" w:rsidR="00EB4E32" w:rsidRDefault="00351E5C">
      <w:pPr>
        <w:jc w:val="both"/>
      </w:pPr>
      <w:r>
        <w:rPr>
          <w:rFonts w:cs="Calibri"/>
        </w:rPr>
        <w:t>季度涨跌：</w:t>
      </w:r>
    </w:p>
    <w:p w14:paraId="13D97659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Q_Return =</w:t>
      </w:r>
      <w:r>
        <w:rPr>
          <w:rFonts w:ascii="Consolas" w:eastAsia="Consolas" w:hAnsi="Consolas" w:cs="Consolas"/>
          <w:sz w:val="20"/>
        </w:rPr>
        <w:br/>
        <w:t>Q_Close / Previous_Q_Close - 1</w:t>
      </w:r>
      <w:r>
        <w:rPr>
          <w:rFonts w:ascii="Consolas" w:eastAsia="Consolas" w:hAnsi="Consolas" w:cs="Consolas"/>
          <w:sz w:val="20"/>
        </w:rPr>
        <w:br/>
      </w:r>
    </w:p>
    <w:p w14:paraId="189DFAB1" w14:textId="77777777" w:rsidR="00EB4E32" w:rsidRDefault="00EB4E32">
      <w:pPr>
        <w:pBdr>
          <w:bottom w:val="single" w:sz="6" w:space="1" w:color="auto"/>
        </w:pBdr>
      </w:pPr>
    </w:p>
    <w:p w14:paraId="7FA72147" w14:textId="77777777" w:rsidR="00EB4E32" w:rsidRDefault="00351E5C">
      <w:pPr>
        <w:pStyle w:val="Heading1"/>
      </w:pPr>
      <w:bookmarkStart w:id="9" w:name="_Toc238059604"/>
      <w:r>
        <w:rPr>
          <w:rFonts w:ascii="Arial" w:eastAsia="Microsoft YaHei" w:hAnsi="Arial" w:cs="Arial"/>
        </w:rPr>
        <w:t>五、一个非常重要的技术原则</w:t>
      </w:r>
      <w:bookmarkEnd w:id="9"/>
    </w:p>
    <w:p w14:paraId="49B49DD9" w14:textId="77777777" w:rsidR="00EB4E32" w:rsidRDefault="00351E5C">
      <w:pPr>
        <w:jc w:val="both"/>
      </w:pPr>
      <w:r>
        <w:rPr>
          <w:rFonts w:cs="Calibri"/>
          <w:b/>
        </w:rPr>
        <w:t>不要直接平均月度技术指标。</w:t>
      </w:r>
    </w:p>
    <w:p w14:paraId="31186DD1" w14:textId="77777777" w:rsidR="00EB4E32" w:rsidRDefault="00351E5C">
      <w:pPr>
        <w:jc w:val="both"/>
      </w:pPr>
      <w:r>
        <w:rPr>
          <w:rFonts w:cs="Calibri"/>
        </w:rPr>
        <w:t>例如不要：</w:t>
      </w:r>
    </w:p>
    <w:p w14:paraId="1139B88E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Quarter RSI = AVG(Monthly RSI)</w:t>
      </w:r>
      <w:r>
        <w:rPr>
          <w:rFonts w:ascii="Consolas" w:eastAsia="Consolas" w:hAnsi="Consolas" w:cs="Consolas"/>
          <w:sz w:val="20"/>
        </w:rPr>
        <w:br/>
      </w:r>
    </w:p>
    <w:p w14:paraId="6E69D9F4" w14:textId="77777777" w:rsidR="00EB4E32" w:rsidRDefault="00351E5C">
      <w:pPr>
        <w:jc w:val="both"/>
      </w:pPr>
      <w:r>
        <w:rPr>
          <w:rFonts w:cs="Calibri"/>
        </w:rPr>
        <w:t>也不要：</w:t>
      </w:r>
    </w:p>
    <w:p w14:paraId="6DDB5295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Quarter MACD = AVG(Monthly MACD)</w:t>
      </w:r>
      <w:r>
        <w:rPr>
          <w:rFonts w:ascii="Consolas" w:eastAsia="Consolas" w:hAnsi="Consolas" w:cs="Consolas"/>
          <w:sz w:val="20"/>
        </w:rPr>
        <w:br/>
      </w:r>
    </w:p>
    <w:p w14:paraId="11FC2288" w14:textId="77777777" w:rsidR="00EB4E32" w:rsidRDefault="00351E5C">
      <w:pPr>
        <w:jc w:val="both"/>
      </w:pPr>
      <w:r>
        <w:rPr>
          <w:rFonts w:cs="Calibri"/>
        </w:rPr>
        <w:lastRenderedPageBreak/>
        <w:t>正确方式：</w:t>
      </w:r>
    </w:p>
    <w:p w14:paraId="10C56D63" w14:textId="77777777" w:rsidR="00EB4E32" w:rsidRDefault="00EB4E32"/>
    <w:p w14:paraId="0102285D" w14:textId="77777777" w:rsidR="00EB4E32" w:rsidRDefault="00351E5C">
      <w:pPr>
        <w:keepLines/>
        <w:jc w:val="center"/>
      </w:pPr>
      <w:r>
        <w:rPr>
          <w:noProof/>
        </w:rPr>
        <w:drawing>
          <wp:inline distT="0" distB="0" distL="0" distR="0" wp14:anchorId="43BB8D85" wp14:editId="0D30F65F">
            <wp:extent cx="4572000" cy="22544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0dr5xev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3081" w14:textId="77777777" w:rsidR="00EB4E32" w:rsidRDefault="00351E5C">
      <w:pPr>
        <w:jc w:val="both"/>
      </w:pPr>
      <w:r>
        <w:rPr>
          <w:rFonts w:cs="Calibri"/>
        </w:rPr>
        <w:t>原因是季度</w:t>
      </w:r>
      <w:r>
        <w:rPr>
          <w:rFonts w:cs="Calibri"/>
        </w:rPr>
        <w:t>EMA</w:t>
      </w:r>
      <w:r>
        <w:rPr>
          <w:rFonts w:cs="Calibri"/>
        </w:rPr>
        <w:t>、</w:t>
      </w:r>
      <w:r>
        <w:rPr>
          <w:rFonts w:cs="Calibri"/>
        </w:rPr>
        <w:t>MACD</w:t>
      </w:r>
      <w:r>
        <w:rPr>
          <w:rFonts w:cs="Calibri"/>
        </w:rPr>
        <w:t>、</w:t>
      </w:r>
      <w:r>
        <w:rPr>
          <w:rFonts w:cs="Calibri"/>
        </w:rPr>
        <w:t>RSI</w:t>
      </w:r>
      <w:r>
        <w:rPr>
          <w:rFonts w:cs="Calibri"/>
        </w:rPr>
        <w:t>本质上是对</w:t>
      </w:r>
      <w:r>
        <w:rPr>
          <w:rFonts w:cs="Calibri"/>
          <w:b/>
        </w:rPr>
        <w:t>季度价格序列</w:t>
      </w:r>
      <w:r>
        <w:rPr>
          <w:rFonts w:cs="Calibri"/>
        </w:rPr>
        <w:t>计算，而不是对月度指标做平均。</w:t>
      </w:r>
    </w:p>
    <w:p w14:paraId="22F8B1F6" w14:textId="77777777" w:rsidR="00EB4E32" w:rsidRDefault="00EB4E32">
      <w:pPr>
        <w:pBdr>
          <w:bottom w:val="single" w:sz="6" w:space="1" w:color="auto"/>
        </w:pBdr>
      </w:pPr>
    </w:p>
    <w:p w14:paraId="39CFFB4A" w14:textId="77777777" w:rsidR="00EB4E32" w:rsidRDefault="00351E5C">
      <w:pPr>
        <w:pStyle w:val="Heading1"/>
      </w:pPr>
      <w:bookmarkStart w:id="10" w:name="_Toc238059605"/>
      <w:r>
        <w:rPr>
          <w:rFonts w:ascii="Arial" w:eastAsia="Microsoft YaHei" w:hAnsi="Arial" w:cs="Arial"/>
        </w:rPr>
        <w:t>六、季度价格因子</w:t>
      </w:r>
      <w:bookmarkEnd w:id="10"/>
    </w:p>
    <w:p w14:paraId="7AE82650" w14:textId="77777777" w:rsidR="00EB4E32" w:rsidRDefault="00351E5C">
      <w:pPr>
        <w:jc w:val="both"/>
      </w:pPr>
      <w:r>
        <w:rPr>
          <w:rFonts w:cs="Calibri"/>
        </w:rPr>
        <w:t>建议至少保留：</w:t>
      </w:r>
    </w:p>
    <w:p w14:paraId="3712C280" w14:textId="77777777" w:rsidR="00EB4E32" w:rsidRDefault="00351E5C">
      <w:pPr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quarter_open</w:t>
      </w:r>
      <w:r>
        <w:rPr>
          <w:rFonts w:ascii="Consolas" w:eastAsia="Consolas" w:hAnsi="Consolas" w:cs="Consolas"/>
          <w:sz w:val="20"/>
        </w:rPr>
        <w:br/>
        <w:t>quarter_high</w:t>
      </w:r>
      <w:r>
        <w:rPr>
          <w:rFonts w:ascii="Consolas" w:eastAsia="Consolas" w:hAnsi="Consolas" w:cs="Consolas"/>
          <w:sz w:val="20"/>
        </w:rPr>
        <w:br/>
        <w:t>quarter_low</w:t>
      </w:r>
      <w:r>
        <w:rPr>
          <w:rFonts w:ascii="Consolas" w:eastAsia="Consolas" w:hAnsi="Consolas" w:cs="Consolas"/>
          <w:sz w:val="20"/>
        </w:rPr>
        <w:br/>
        <w:t>quarter_close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quarter_return</w:t>
      </w:r>
      <w:r>
        <w:rPr>
          <w:rFonts w:ascii="Consolas" w:eastAsia="Consolas" w:hAnsi="Consolas" w:cs="Consolas"/>
          <w:sz w:val="20"/>
        </w:rPr>
        <w:br/>
        <w:t>quarter_amplitude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quarter_volume</w:t>
      </w:r>
      <w:r>
        <w:rPr>
          <w:rFonts w:ascii="Consolas" w:eastAsia="Consolas" w:hAnsi="Consolas" w:cs="Consolas"/>
          <w:sz w:val="20"/>
        </w:rPr>
        <w:br/>
        <w:t>quarter_amount</w:t>
      </w:r>
      <w:r>
        <w:rPr>
          <w:rFonts w:ascii="Consolas" w:eastAsia="Consolas" w:hAnsi="Consolas" w:cs="Consolas"/>
          <w:sz w:val="20"/>
        </w:rPr>
        <w:br/>
        <w:t>quarter_turnover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ema5</w:t>
      </w:r>
      <w:r>
        <w:rPr>
          <w:rFonts w:ascii="Consolas" w:eastAsia="Consolas" w:hAnsi="Consolas" w:cs="Consolas"/>
          <w:sz w:val="20"/>
        </w:rPr>
        <w:br/>
        <w:t>ema10</w:t>
      </w:r>
      <w:r>
        <w:rPr>
          <w:rFonts w:ascii="Consolas" w:eastAsia="Consolas" w:hAnsi="Consolas" w:cs="Consolas"/>
          <w:sz w:val="20"/>
        </w:rPr>
        <w:br/>
        <w:t>ema20</w:t>
      </w:r>
      <w:r>
        <w:rPr>
          <w:rFonts w:ascii="Consolas" w:eastAsia="Consolas" w:hAnsi="Consolas" w:cs="Consolas"/>
          <w:sz w:val="20"/>
        </w:rPr>
        <w:br/>
        <w:t>ema50</w:t>
      </w:r>
      <w:r>
        <w:rPr>
          <w:rFonts w:ascii="Consolas" w:eastAsia="Consolas" w:hAnsi="Consolas" w:cs="Consolas"/>
          <w:sz w:val="20"/>
        </w:rPr>
        <w:br/>
        <w:t>ema100</w:t>
      </w:r>
      <w:r>
        <w:rPr>
          <w:rFonts w:ascii="Consolas" w:eastAsia="Consolas" w:hAnsi="Consolas" w:cs="Consolas"/>
          <w:sz w:val="20"/>
        </w:rPr>
        <w:br/>
        <w:t>ema200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macd_dif</w:t>
      </w:r>
      <w:r>
        <w:rPr>
          <w:rFonts w:ascii="Consolas" w:eastAsia="Consolas" w:hAnsi="Consolas" w:cs="Consolas"/>
          <w:sz w:val="20"/>
        </w:rPr>
        <w:br/>
        <w:t>macd_signal</w:t>
      </w:r>
      <w:r>
        <w:rPr>
          <w:rFonts w:ascii="Consolas" w:eastAsia="Consolas" w:hAnsi="Consolas" w:cs="Consolas"/>
          <w:sz w:val="20"/>
        </w:rPr>
        <w:br/>
        <w:t>macd_histogram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rsi14</w:t>
      </w:r>
      <w:r>
        <w:rPr>
          <w:rFonts w:ascii="Consolas" w:eastAsia="Consolas" w:hAnsi="Consolas" w:cs="Consolas"/>
          <w:sz w:val="20"/>
        </w:rPr>
        <w:br/>
        <w:t>kdj_k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>kdj_d</w:t>
      </w:r>
      <w:r>
        <w:rPr>
          <w:rFonts w:ascii="Consolas" w:eastAsia="Consolas" w:hAnsi="Consolas" w:cs="Consolas"/>
          <w:sz w:val="20"/>
        </w:rPr>
        <w:br/>
        <w:t>kdj_j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volume_ratio</w:t>
      </w:r>
      <w:r>
        <w:rPr>
          <w:rFonts w:ascii="Consolas" w:eastAsia="Consolas" w:hAnsi="Consolas" w:cs="Consolas"/>
          <w:sz w:val="20"/>
        </w:rPr>
        <w:br/>
      </w:r>
    </w:p>
    <w:p w14:paraId="65BC70A7" w14:textId="77777777" w:rsidR="00EB4E32" w:rsidRDefault="00351E5C">
      <w:pPr>
        <w:jc w:val="both"/>
      </w:pPr>
      <w:r>
        <w:rPr>
          <w:rFonts w:cs="Calibri"/>
        </w:rPr>
        <w:t>进一步增加：</w:t>
      </w:r>
    </w:p>
    <w:p w14:paraId="093AB3CD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quarter_high_52w</w:t>
      </w:r>
      <w:r>
        <w:rPr>
          <w:rFonts w:ascii="Consolas" w:eastAsia="Consolas" w:hAnsi="Consolas" w:cs="Consolas"/>
          <w:sz w:val="20"/>
        </w:rPr>
        <w:br/>
        <w:t>quarter_low_52w</w:t>
      </w:r>
      <w:r>
        <w:rPr>
          <w:rFonts w:ascii="Consolas" w:eastAsia="Consolas" w:hAnsi="Consolas" w:cs="Consolas"/>
          <w:sz w:val="20"/>
        </w:rPr>
        <w:br/>
        <w:t>distance_to_high</w:t>
      </w:r>
      <w:r>
        <w:rPr>
          <w:rFonts w:ascii="Consolas" w:eastAsia="Consolas" w:hAnsi="Consolas" w:cs="Consolas"/>
          <w:sz w:val="20"/>
        </w:rPr>
        <w:br/>
        <w:t>distance_to_low</w:t>
      </w:r>
      <w:r>
        <w:rPr>
          <w:rFonts w:ascii="Consolas" w:eastAsia="Consolas" w:hAnsi="Consolas" w:cs="Consolas"/>
          <w:sz w:val="20"/>
        </w:rPr>
        <w:br/>
      </w:r>
    </w:p>
    <w:p w14:paraId="2C107FFD" w14:textId="77777777" w:rsidR="00EB4E32" w:rsidRDefault="00351E5C">
      <w:pPr>
        <w:jc w:val="both"/>
      </w:pPr>
      <w:r>
        <w:rPr>
          <w:rFonts w:cs="Calibri"/>
        </w:rPr>
        <w:t>这样可以判断：</w:t>
      </w:r>
    </w:p>
    <w:p w14:paraId="100ACF73" w14:textId="77777777" w:rsidR="00EB4E32" w:rsidRDefault="00351E5C">
      <w:pPr>
        <w:ind w:left="567"/>
        <w:jc w:val="both"/>
      </w:pPr>
      <w:r>
        <w:rPr>
          <w:rFonts w:cs="Calibri"/>
          <w:i/>
        </w:rPr>
        <w:t>当前季度价格位于历史趋势的什么位置。</w:t>
      </w:r>
    </w:p>
    <w:p w14:paraId="09C52DA5" w14:textId="77777777" w:rsidR="00EB4E32" w:rsidRDefault="00EB4E32">
      <w:pPr>
        <w:pBdr>
          <w:bottom w:val="single" w:sz="6" w:space="1" w:color="auto"/>
        </w:pBdr>
      </w:pPr>
    </w:p>
    <w:p w14:paraId="6C74D5A0" w14:textId="77777777" w:rsidR="00EB4E32" w:rsidRDefault="00351E5C">
      <w:pPr>
        <w:pStyle w:val="Heading1"/>
      </w:pPr>
      <w:bookmarkStart w:id="11" w:name="_Toc238059606"/>
      <w:r>
        <w:rPr>
          <w:rFonts w:ascii="Arial" w:eastAsia="Microsoft YaHei" w:hAnsi="Arial" w:cs="Arial"/>
        </w:rPr>
        <w:t>七、季度趋势状态</w:t>
      </w:r>
      <w:bookmarkEnd w:id="11"/>
    </w:p>
    <w:p w14:paraId="59344E4A" w14:textId="77777777" w:rsidR="00EB4E32" w:rsidRDefault="00351E5C">
      <w:pPr>
        <w:jc w:val="both"/>
      </w:pPr>
      <w:r>
        <w:rPr>
          <w:rFonts w:cs="Calibri"/>
        </w:rPr>
        <w:t>建议不要只使用</w:t>
      </w:r>
      <w:r>
        <w:rPr>
          <w:rFonts w:cs="Calibri"/>
        </w:rPr>
        <w:t xml:space="preserve"> </w:t>
      </w:r>
      <w:r>
        <w:rPr>
          <w:rFonts w:cs="Calibri"/>
        </w:rPr>
        <w:t>MACD</w:t>
      </w:r>
      <w:r>
        <w:rPr>
          <w:rFonts w:cs="Calibri"/>
        </w:rPr>
        <w:t>。</w:t>
      </w:r>
    </w:p>
    <w:p w14:paraId="46AC4DC4" w14:textId="77777777" w:rsidR="00EB4E32" w:rsidRDefault="00351E5C">
      <w:pPr>
        <w:jc w:val="both"/>
      </w:pPr>
      <w:r>
        <w:rPr>
          <w:rFonts w:cs="Calibri"/>
        </w:rPr>
        <w:t>建立：</w:t>
      </w:r>
    </w:p>
    <w:p w14:paraId="5B302CB9" w14:textId="77777777" w:rsidR="00EB4E32" w:rsidRDefault="00351E5C">
      <w:pPr>
        <w:pStyle w:val="Heading3"/>
      </w:pPr>
      <w:bookmarkStart w:id="12" w:name="_Toc238059607"/>
      <w:r>
        <w:rPr>
          <w:rFonts w:ascii="Arial" w:eastAsia="Microsoft YaHei" w:hAnsi="Arial" w:cs="Arial"/>
        </w:rPr>
        <w:t>Trend Score</w:t>
      </w:r>
      <w:bookmarkEnd w:id="12"/>
    </w:p>
    <w:p w14:paraId="62308AD9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EMA Structure       25%</w:t>
      </w:r>
      <w:r>
        <w:rPr>
          <w:rFonts w:ascii="Consolas" w:eastAsia="Consolas" w:hAnsi="Consolas" w:cs="Consolas"/>
          <w:sz w:val="20"/>
        </w:rPr>
        <w:br/>
        <w:t>MACD                20%</w:t>
      </w:r>
      <w:r>
        <w:rPr>
          <w:rFonts w:ascii="Consolas" w:eastAsia="Consolas" w:hAnsi="Consolas" w:cs="Consolas"/>
          <w:sz w:val="20"/>
        </w:rPr>
        <w:br/>
        <w:t>Price Structure     20%</w:t>
      </w:r>
      <w:r>
        <w:rPr>
          <w:rFonts w:ascii="Consolas" w:eastAsia="Consolas" w:hAnsi="Consolas" w:cs="Consolas"/>
          <w:sz w:val="20"/>
        </w:rPr>
        <w:br/>
        <w:t>Volume Confirmation 15%</w:t>
      </w:r>
      <w:r>
        <w:rPr>
          <w:rFonts w:ascii="Consolas" w:eastAsia="Consolas" w:hAnsi="Consolas" w:cs="Consolas"/>
          <w:sz w:val="20"/>
        </w:rPr>
        <w:br/>
        <w:t>RSI                 10%</w:t>
      </w:r>
      <w:r>
        <w:rPr>
          <w:rFonts w:ascii="Consolas" w:eastAsia="Consolas" w:hAnsi="Consolas" w:cs="Consolas"/>
          <w:sz w:val="20"/>
        </w:rPr>
        <w:br/>
        <w:t>KDJ                 10%</w:t>
      </w:r>
      <w:r>
        <w:rPr>
          <w:rFonts w:ascii="Consolas" w:eastAsia="Consolas" w:hAnsi="Consolas" w:cs="Consolas"/>
          <w:sz w:val="20"/>
        </w:rPr>
        <w:br/>
      </w:r>
    </w:p>
    <w:p w14:paraId="7B4B9845" w14:textId="77777777" w:rsidR="00EB4E32" w:rsidRDefault="00351E5C">
      <w:pPr>
        <w:jc w:val="both"/>
      </w:pPr>
      <w:r>
        <w:rPr>
          <w:rFonts w:cs="Calibri"/>
        </w:rPr>
        <w:t>最终：</w:t>
      </w:r>
    </w:p>
    <w:p w14:paraId="1E1D8F6C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0–20    </w:t>
      </w:r>
      <w:r>
        <w:rPr>
          <w:rFonts w:ascii="Consolas" w:eastAsia="Consolas" w:hAnsi="Consolas" w:cs="Consolas"/>
          <w:sz w:val="20"/>
        </w:rPr>
        <w:t>极弱</w:t>
      </w:r>
      <w:r>
        <w:rPr>
          <w:rFonts w:ascii="Consolas" w:eastAsia="Consolas" w:hAnsi="Consolas" w:cs="Consolas"/>
          <w:sz w:val="20"/>
        </w:rPr>
        <w:br/>
        <w:t xml:space="preserve">21–40   </w:t>
      </w:r>
      <w:r>
        <w:rPr>
          <w:rFonts w:ascii="Consolas" w:eastAsia="Consolas" w:hAnsi="Consolas" w:cs="Consolas"/>
          <w:sz w:val="20"/>
        </w:rPr>
        <w:t>弱势</w:t>
      </w:r>
      <w:r>
        <w:rPr>
          <w:rFonts w:ascii="Consolas" w:eastAsia="Consolas" w:hAnsi="Consolas" w:cs="Consolas"/>
          <w:sz w:val="20"/>
        </w:rPr>
        <w:br/>
        <w:t xml:space="preserve">41–60   </w:t>
      </w:r>
      <w:r>
        <w:rPr>
          <w:rFonts w:ascii="Consolas" w:eastAsia="Consolas" w:hAnsi="Consolas" w:cs="Consolas"/>
          <w:sz w:val="20"/>
        </w:rPr>
        <w:t>中性</w:t>
      </w:r>
      <w:r>
        <w:rPr>
          <w:rFonts w:ascii="Consolas" w:eastAsia="Consolas" w:hAnsi="Consolas" w:cs="Consolas"/>
          <w:sz w:val="20"/>
        </w:rPr>
        <w:br/>
        <w:t xml:space="preserve">61–80   </w:t>
      </w:r>
      <w:r>
        <w:rPr>
          <w:rFonts w:ascii="Consolas" w:eastAsia="Consolas" w:hAnsi="Consolas" w:cs="Consolas"/>
          <w:sz w:val="20"/>
        </w:rPr>
        <w:t>强势</w:t>
      </w:r>
      <w:r>
        <w:rPr>
          <w:rFonts w:ascii="Consolas" w:eastAsia="Consolas" w:hAnsi="Consolas" w:cs="Consolas"/>
          <w:sz w:val="20"/>
        </w:rPr>
        <w:br/>
        <w:t xml:space="preserve">81–100  </w:t>
      </w:r>
      <w:r>
        <w:rPr>
          <w:rFonts w:ascii="Consolas" w:eastAsia="Consolas" w:hAnsi="Consolas" w:cs="Consolas"/>
          <w:sz w:val="20"/>
        </w:rPr>
        <w:t>极强</w:t>
      </w:r>
      <w:r>
        <w:rPr>
          <w:rFonts w:ascii="Consolas" w:eastAsia="Consolas" w:hAnsi="Consolas" w:cs="Consolas"/>
          <w:sz w:val="20"/>
        </w:rPr>
        <w:br/>
      </w:r>
    </w:p>
    <w:p w14:paraId="6F13DB8D" w14:textId="77777777" w:rsidR="00EB4E32" w:rsidRDefault="00EB4E32">
      <w:pPr>
        <w:pBdr>
          <w:bottom w:val="single" w:sz="6" w:space="1" w:color="auto"/>
        </w:pBdr>
      </w:pPr>
    </w:p>
    <w:p w14:paraId="67DAAEB3" w14:textId="77777777" w:rsidR="00EB4E32" w:rsidRDefault="00351E5C">
      <w:pPr>
        <w:pStyle w:val="Heading1"/>
      </w:pPr>
      <w:bookmarkStart w:id="13" w:name="_Toc238059608"/>
      <w:r>
        <w:rPr>
          <w:rFonts w:ascii="Arial" w:eastAsia="Microsoft YaHei" w:hAnsi="Arial" w:cs="Arial"/>
        </w:rPr>
        <w:t>八、资金流层</w:t>
      </w:r>
      <w:bookmarkEnd w:id="13"/>
    </w:p>
    <w:p w14:paraId="4B6CFA3E" w14:textId="77777777" w:rsidR="00EB4E32" w:rsidRDefault="00351E5C">
      <w:pPr>
        <w:jc w:val="both"/>
      </w:pPr>
      <w:r>
        <w:rPr>
          <w:rFonts w:cs="Calibri"/>
        </w:rPr>
        <w:t>你现有：</w:t>
      </w:r>
    </w:p>
    <w:p w14:paraId="2EC907F9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institutional_flow</w:t>
      </w:r>
      <w:r>
        <w:rPr>
          <w:rFonts w:ascii="Consolas" w:eastAsia="Consolas" w:hAnsi="Consolas" w:cs="Consolas"/>
          <w:sz w:val="20"/>
        </w:rPr>
        <w:br/>
        <w:t>individual_flow</w:t>
      </w:r>
      <w:r>
        <w:rPr>
          <w:rFonts w:ascii="Consolas" w:eastAsia="Consolas" w:hAnsi="Consolas" w:cs="Consolas"/>
          <w:sz w:val="20"/>
        </w:rPr>
        <w:br/>
        <w:t>extra_large</w:t>
      </w:r>
      <w:r>
        <w:rPr>
          <w:rFonts w:ascii="Consolas" w:eastAsia="Consolas" w:hAnsi="Consolas" w:cs="Consolas"/>
          <w:sz w:val="20"/>
        </w:rPr>
        <w:br/>
        <w:t>large</w:t>
      </w:r>
      <w:r>
        <w:rPr>
          <w:rFonts w:ascii="Consolas" w:eastAsia="Consolas" w:hAnsi="Consolas" w:cs="Consolas"/>
          <w:sz w:val="20"/>
        </w:rPr>
        <w:br/>
        <w:t>medium</w:t>
      </w:r>
      <w:r>
        <w:rPr>
          <w:rFonts w:ascii="Consolas" w:eastAsia="Consolas" w:hAnsi="Consolas" w:cs="Consolas"/>
          <w:sz w:val="20"/>
        </w:rPr>
        <w:br/>
        <w:t>small</w:t>
      </w:r>
      <w:r>
        <w:rPr>
          <w:rFonts w:ascii="Consolas" w:eastAsia="Consolas" w:hAnsi="Consolas" w:cs="Consolas"/>
          <w:sz w:val="20"/>
        </w:rPr>
        <w:br/>
        <w:t>capital_trend</w:t>
      </w:r>
      <w:r>
        <w:rPr>
          <w:rFonts w:ascii="Consolas" w:eastAsia="Consolas" w:hAnsi="Consolas" w:cs="Consolas"/>
          <w:sz w:val="20"/>
        </w:rPr>
        <w:br/>
        <w:t>inst_5ma</w:t>
      </w:r>
      <w:r>
        <w:rPr>
          <w:rFonts w:ascii="Consolas" w:eastAsia="Consolas" w:hAnsi="Consolas" w:cs="Consolas"/>
          <w:sz w:val="20"/>
        </w:rPr>
        <w:br/>
        <w:t>ind_5ma</w:t>
      </w:r>
      <w:r>
        <w:rPr>
          <w:rFonts w:ascii="Consolas" w:eastAsia="Consolas" w:hAnsi="Consolas" w:cs="Consolas"/>
          <w:sz w:val="20"/>
        </w:rPr>
        <w:br/>
        <w:t>idr</w:t>
      </w:r>
      <w:r>
        <w:rPr>
          <w:rFonts w:ascii="Consolas" w:eastAsia="Consolas" w:hAnsi="Consolas" w:cs="Consolas"/>
          <w:sz w:val="20"/>
        </w:rPr>
        <w:br/>
        <w:t>fbi</w:t>
      </w:r>
      <w:r>
        <w:rPr>
          <w:rFonts w:ascii="Consolas" w:eastAsia="Consolas" w:hAnsi="Consolas" w:cs="Consolas"/>
          <w:sz w:val="20"/>
        </w:rPr>
        <w:br/>
      </w:r>
    </w:p>
    <w:p w14:paraId="7143A110" w14:textId="77777777" w:rsidR="00EB4E32" w:rsidRDefault="00351E5C">
      <w:pPr>
        <w:jc w:val="both"/>
      </w:pPr>
      <w:r>
        <w:rPr>
          <w:rFonts w:cs="Calibri"/>
        </w:rPr>
        <w:t>已经非常适合构建资金流分析。</w:t>
      </w:r>
    </w:p>
    <w:p w14:paraId="4A86D933" w14:textId="77777777" w:rsidR="00EB4E32" w:rsidRDefault="00351E5C">
      <w:pPr>
        <w:jc w:val="both"/>
      </w:pPr>
      <w:r>
        <w:rPr>
          <w:rFonts w:cs="Calibri"/>
        </w:rPr>
        <w:t>但季度数据不能全部使用同一种聚合方法。</w:t>
      </w:r>
    </w:p>
    <w:p w14:paraId="32475311" w14:textId="77777777" w:rsidR="00EB4E32" w:rsidRDefault="00EB4E32">
      <w:pPr>
        <w:pBdr>
          <w:bottom w:val="single" w:sz="6" w:space="1" w:color="auto"/>
        </w:pBdr>
      </w:pPr>
    </w:p>
    <w:p w14:paraId="754A8F56" w14:textId="77777777" w:rsidR="00EB4E32" w:rsidRDefault="00351E5C">
      <w:pPr>
        <w:pStyle w:val="Heading1"/>
      </w:pPr>
      <w:bookmarkStart w:id="14" w:name="_Toc238059609"/>
      <w:r>
        <w:rPr>
          <w:rFonts w:ascii="Arial" w:eastAsia="Microsoft YaHei" w:hAnsi="Arial" w:cs="Arial"/>
        </w:rPr>
        <w:t>九、资金流的三种聚合方式</w:t>
      </w:r>
      <w:bookmarkEnd w:id="14"/>
    </w:p>
    <w:p w14:paraId="4869C01E" w14:textId="77777777" w:rsidR="00EB4E32" w:rsidRDefault="00351E5C">
      <w:pPr>
        <w:jc w:val="both"/>
      </w:pPr>
      <w:r>
        <w:rPr>
          <w:rFonts w:cs="Calibri"/>
        </w:rPr>
        <w:t>这是数据库设计中非常重要的一点。</w:t>
      </w:r>
    </w:p>
    <w:p w14:paraId="1BFC0BB4" w14:textId="77777777" w:rsidR="00EB4E32" w:rsidRDefault="00351E5C">
      <w:pPr>
        <w:pStyle w:val="Heading2"/>
      </w:pPr>
      <w:bookmarkStart w:id="15" w:name="_Toc238059610"/>
      <w:r>
        <w:rPr>
          <w:rFonts w:ascii="Arial" w:eastAsia="Microsoft YaHei" w:hAnsi="Arial" w:cs="Arial"/>
        </w:rPr>
        <w:t xml:space="preserve">A. </w:t>
      </w:r>
      <w:r>
        <w:rPr>
          <w:rFonts w:ascii="Arial" w:eastAsia="Microsoft YaHei" w:hAnsi="Arial" w:cs="Arial"/>
        </w:rPr>
        <w:t>流量型变量</w:t>
      </w:r>
      <w:r>
        <w:rPr>
          <w:rFonts w:ascii="Arial" w:eastAsia="Microsoft YaHei" w:hAnsi="Arial" w:cs="Arial"/>
        </w:rPr>
        <w:t xml:space="preserve"> → SUM</w:t>
      </w:r>
      <w:bookmarkEnd w:id="15"/>
    </w:p>
    <w:p w14:paraId="2F59B2D6" w14:textId="77777777" w:rsidR="00EB4E32" w:rsidRDefault="00351E5C">
      <w:pPr>
        <w:jc w:val="both"/>
      </w:pPr>
      <w:r>
        <w:rPr>
          <w:rFonts w:cs="Calibri"/>
        </w:rPr>
        <w:t>例如：</w:t>
      </w:r>
    </w:p>
    <w:p w14:paraId="1F2E894C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institutional_flow</w:t>
      </w:r>
      <w:r>
        <w:rPr>
          <w:rFonts w:ascii="Consolas" w:eastAsia="Consolas" w:hAnsi="Consolas" w:cs="Consolas"/>
          <w:sz w:val="20"/>
        </w:rPr>
        <w:br/>
        <w:t>individual_flow</w:t>
      </w:r>
      <w:r>
        <w:rPr>
          <w:rFonts w:ascii="Consolas" w:eastAsia="Consolas" w:hAnsi="Consolas" w:cs="Consolas"/>
          <w:sz w:val="20"/>
        </w:rPr>
        <w:br/>
        <w:t>extra_large</w:t>
      </w:r>
      <w:r>
        <w:rPr>
          <w:rFonts w:ascii="Consolas" w:eastAsia="Consolas" w:hAnsi="Consolas" w:cs="Consolas"/>
          <w:sz w:val="20"/>
        </w:rPr>
        <w:br/>
        <w:t>large</w:t>
      </w:r>
      <w:r>
        <w:rPr>
          <w:rFonts w:ascii="Consolas" w:eastAsia="Consolas" w:hAnsi="Consolas" w:cs="Consolas"/>
          <w:sz w:val="20"/>
        </w:rPr>
        <w:br/>
        <w:t>medium</w:t>
      </w:r>
      <w:r>
        <w:rPr>
          <w:rFonts w:ascii="Consolas" w:eastAsia="Consolas" w:hAnsi="Consolas" w:cs="Consolas"/>
          <w:sz w:val="20"/>
        </w:rPr>
        <w:br/>
        <w:t>small</w:t>
      </w:r>
      <w:r>
        <w:rPr>
          <w:rFonts w:ascii="Consolas" w:eastAsia="Consolas" w:hAnsi="Consolas" w:cs="Consolas"/>
          <w:sz w:val="20"/>
        </w:rPr>
        <w:br/>
      </w:r>
    </w:p>
    <w:p w14:paraId="5755DC02" w14:textId="77777777" w:rsidR="00EB4E32" w:rsidRDefault="00351E5C">
      <w:pPr>
        <w:jc w:val="both"/>
      </w:pPr>
      <w:r>
        <w:rPr>
          <w:rFonts w:cs="Calibri"/>
        </w:rPr>
        <w:t>季度：</w:t>
      </w:r>
    </w:p>
    <w:p w14:paraId="13E629CC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Q_Inst_Flow = SUM(monthly_inst_flow)</w:t>
      </w:r>
      <w:r>
        <w:rPr>
          <w:rFonts w:ascii="Consolas" w:eastAsia="Consolas" w:hAnsi="Consolas" w:cs="Consolas"/>
          <w:sz w:val="20"/>
        </w:rPr>
        <w:br/>
      </w:r>
    </w:p>
    <w:p w14:paraId="7FDE2E41" w14:textId="77777777" w:rsidR="00EB4E32" w:rsidRDefault="00351E5C">
      <w:pPr>
        <w:jc w:val="both"/>
      </w:pPr>
      <w:r>
        <w:rPr>
          <w:rFonts w:cs="Calibri"/>
        </w:rPr>
        <w:t>因为它们属于</w:t>
      </w:r>
      <w:r>
        <w:rPr>
          <w:rFonts w:cs="Calibri"/>
          <w:b/>
        </w:rPr>
        <w:t>期间流量</w:t>
      </w:r>
      <w:r>
        <w:rPr>
          <w:rFonts w:cs="Calibri"/>
        </w:rPr>
        <w:t>。</w:t>
      </w:r>
    </w:p>
    <w:p w14:paraId="09A167D5" w14:textId="77777777" w:rsidR="00EB4E32" w:rsidRDefault="00EB4E32">
      <w:pPr>
        <w:pBdr>
          <w:bottom w:val="single" w:sz="6" w:space="1" w:color="auto"/>
        </w:pBdr>
      </w:pPr>
    </w:p>
    <w:p w14:paraId="1018FF5E" w14:textId="77777777" w:rsidR="00EB4E32" w:rsidRDefault="00351E5C">
      <w:pPr>
        <w:pStyle w:val="Heading2"/>
      </w:pPr>
      <w:bookmarkStart w:id="16" w:name="_Toc238059611"/>
      <w:r>
        <w:rPr>
          <w:rFonts w:ascii="Arial" w:eastAsia="Microsoft YaHei" w:hAnsi="Arial" w:cs="Arial"/>
        </w:rPr>
        <w:t xml:space="preserve">B. </w:t>
      </w:r>
      <w:r>
        <w:rPr>
          <w:rFonts w:ascii="Arial" w:eastAsia="Microsoft YaHei" w:hAnsi="Arial" w:cs="Arial"/>
        </w:rPr>
        <w:t>状态型变量</w:t>
      </w:r>
      <w:r>
        <w:rPr>
          <w:rFonts w:ascii="Arial" w:eastAsia="Microsoft YaHei" w:hAnsi="Arial" w:cs="Arial"/>
        </w:rPr>
        <w:t xml:space="preserve"> → END</w:t>
      </w:r>
      <w:bookmarkEnd w:id="16"/>
    </w:p>
    <w:p w14:paraId="2A097A56" w14:textId="77777777" w:rsidR="00EB4E32" w:rsidRDefault="00351E5C">
      <w:pPr>
        <w:jc w:val="both"/>
      </w:pPr>
      <w:r>
        <w:rPr>
          <w:rFonts w:cs="Calibri"/>
        </w:rPr>
        <w:t>例如：</w:t>
      </w:r>
    </w:p>
    <w:p w14:paraId="48A71021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capital_trend</w:t>
      </w:r>
      <w:r>
        <w:rPr>
          <w:rFonts w:ascii="Consolas" w:eastAsia="Consolas" w:hAnsi="Consolas" w:cs="Consolas"/>
          <w:sz w:val="20"/>
        </w:rPr>
        <w:br/>
        <w:t>idr</w:t>
      </w:r>
      <w:r>
        <w:rPr>
          <w:rFonts w:ascii="Consolas" w:eastAsia="Consolas" w:hAnsi="Consolas" w:cs="Consolas"/>
          <w:sz w:val="20"/>
        </w:rPr>
        <w:br/>
        <w:t>fbi</w:t>
      </w:r>
      <w:r>
        <w:rPr>
          <w:rFonts w:ascii="Consolas" w:eastAsia="Consolas" w:hAnsi="Consolas" w:cs="Consolas"/>
          <w:sz w:val="20"/>
        </w:rPr>
        <w:br/>
      </w:r>
    </w:p>
    <w:p w14:paraId="4C22A87D" w14:textId="77777777" w:rsidR="00EB4E32" w:rsidRDefault="00351E5C">
      <w:pPr>
        <w:jc w:val="both"/>
      </w:pPr>
      <w:r>
        <w:rPr>
          <w:rFonts w:cs="Calibri"/>
        </w:rPr>
        <w:t>如果定义为某个时间点状态：</w:t>
      </w:r>
    </w:p>
    <w:p w14:paraId="68A6AFD4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Quarter_End_IDR</w:t>
      </w:r>
      <w:r>
        <w:rPr>
          <w:rFonts w:ascii="Consolas" w:eastAsia="Consolas" w:hAnsi="Consolas" w:cs="Consolas"/>
          <w:sz w:val="20"/>
        </w:rPr>
        <w:br/>
        <w:t>=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最后一个月</w:t>
      </w:r>
      <w:r>
        <w:rPr>
          <w:rFonts w:ascii="Consolas" w:eastAsia="Consolas" w:hAnsi="Consolas" w:cs="Consolas"/>
          <w:sz w:val="20"/>
        </w:rPr>
        <w:t xml:space="preserve"> IDR</w:t>
      </w:r>
      <w:r>
        <w:rPr>
          <w:rFonts w:ascii="Consolas" w:eastAsia="Consolas" w:hAnsi="Consolas" w:cs="Consolas"/>
          <w:sz w:val="20"/>
        </w:rPr>
        <w:br/>
      </w:r>
    </w:p>
    <w:p w14:paraId="5DB451D9" w14:textId="77777777" w:rsidR="00EB4E32" w:rsidRDefault="00EB4E32">
      <w:pPr>
        <w:pBdr>
          <w:bottom w:val="single" w:sz="6" w:space="1" w:color="auto"/>
        </w:pBdr>
      </w:pPr>
    </w:p>
    <w:p w14:paraId="69B4D902" w14:textId="77777777" w:rsidR="00EB4E32" w:rsidRDefault="00351E5C">
      <w:pPr>
        <w:pStyle w:val="Heading2"/>
      </w:pPr>
      <w:bookmarkStart w:id="17" w:name="_Toc238059612"/>
      <w:r>
        <w:rPr>
          <w:rFonts w:ascii="Arial" w:eastAsia="Microsoft YaHei" w:hAnsi="Arial" w:cs="Arial"/>
        </w:rPr>
        <w:t xml:space="preserve">C. </w:t>
      </w:r>
      <w:r>
        <w:rPr>
          <w:rFonts w:ascii="Arial" w:eastAsia="Microsoft YaHei" w:hAnsi="Arial" w:cs="Arial"/>
        </w:rPr>
        <w:t>趋势型变量</w:t>
      </w:r>
      <w:r>
        <w:rPr>
          <w:rFonts w:ascii="Arial" w:eastAsia="Microsoft YaHei" w:hAnsi="Arial" w:cs="Arial"/>
        </w:rPr>
        <w:t xml:space="preserve"> → </w:t>
      </w:r>
      <w:r>
        <w:rPr>
          <w:rFonts w:ascii="Arial" w:eastAsia="Microsoft YaHei" w:hAnsi="Arial" w:cs="Arial"/>
        </w:rPr>
        <w:t>重新计算</w:t>
      </w:r>
      <w:bookmarkEnd w:id="17"/>
    </w:p>
    <w:p w14:paraId="59F60023" w14:textId="77777777" w:rsidR="00EB4E32" w:rsidRDefault="00351E5C">
      <w:pPr>
        <w:jc w:val="both"/>
      </w:pPr>
      <w:r>
        <w:rPr>
          <w:rFonts w:cs="Calibri"/>
        </w:rPr>
        <w:t>例如：</w:t>
      </w:r>
    </w:p>
    <w:p w14:paraId="4D701375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inst_5ma</w:t>
      </w:r>
      <w:r>
        <w:rPr>
          <w:rFonts w:ascii="Consolas" w:eastAsia="Consolas" w:hAnsi="Consolas" w:cs="Consolas"/>
          <w:sz w:val="20"/>
        </w:rPr>
        <w:br/>
        <w:t>ind_5ma</w:t>
      </w:r>
      <w:r>
        <w:rPr>
          <w:rFonts w:ascii="Consolas" w:eastAsia="Consolas" w:hAnsi="Consolas" w:cs="Consolas"/>
          <w:sz w:val="20"/>
        </w:rPr>
        <w:br/>
      </w:r>
    </w:p>
    <w:p w14:paraId="5FA75A0D" w14:textId="77777777" w:rsidR="00EB4E32" w:rsidRDefault="00351E5C">
      <w:pPr>
        <w:jc w:val="both"/>
      </w:pPr>
      <w:r>
        <w:rPr>
          <w:rFonts w:cs="Calibri"/>
        </w:rPr>
        <w:t>不要简单平均。</w:t>
      </w:r>
    </w:p>
    <w:p w14:paraId="323689CD" w14:textId="77777777" w:rsidR="00EB4E32" w:rsidRDefault="00351E5C">
      <w:pPr>
        <w:jc w:val="both"/>
      </w:pPr>
      <w:r>
        <w:rPr>
          <w:rFonts w:cs="Calibri"/>
        </w:rPr>
        <w:t>可以重新计算：</w:t>
      </w:r>
    </w:p>
    <w:p w14:paraId="71515895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Quarter Institutional Flow Momentum</w:t>
      </w:r>
      <w:r>
        <w:rPr>
          <w:rFonts w:ascii="Consolas" w:eastAsia="Consolas" w:hAnsi="Consolas" w:cs="Consolas"/>
          <w:sz w:val="20"/>
        </w:rPr>
        <w:br/>
      </w:r>
    </w:p>
    <w:p w14:paraId="58C04789" w14:textId="77777777" w:rsidR="00EB4E32" w:rsidRDefault="00EB4E32">
      <w:pPr>
        <w:pBdr>
          <w:bottom w:val="single" w:sz="6" w:space="1" w:color="auto"/>
        </w:pBdr>
      </w:pPr>
    </w:p>
    <w:p w14:paraId="638532E7" w14:textId="77777777" w:rsidR="00EB4E32" w:rsidRDefault="00351E5C">
      <w:pPr>
        <w:pStyle w:val="Heading1"/>
      </w:pPr>
      <w:bookmarkStart w:id="18" w:name="_Toc238059613"/>
      <w:r>
        <w:rPr>
          <w:rFonts w:ascii="Arial" w:eastAsia="Microsoft YaHei" w:hAnsi="Arial" w:cs="Arial"/>
        </w:rPr>
        <w:t>十、季度资金流核心指标</w:t>
      </w:r>
      <w:bookmarkEnd w:id="18"/>
    </w:p>
    <w:p w14:paraId="07FEA37C" w14:textId="77777777" w:rsidR="00EB4E32" w:rsidRDefault="00351E5C">
      <w:pPr>
        <w:jc w:val="both"/>
      </w:pPr>
      <w:r>
        <w:rPr>
          <w:rFonts w:cs="Calibri"/>
        </w:rPr>
        <w:t>建议：</w:t>
      </w:r>
    </w:p>
    <w:p w14:paraId="4ED27E2C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quarter_institutional_flow</w:t>
      </w:r>
      <w:r>
        <w:rPr>
          <w:rFonts w:ascii="Consolas" w:eastAsia="Consolas" w:hAnsi="Consolas" w:cs="Consolas"/>
          <w:sz w:val="20"/>
        </w:rPr>
        <w:br/>
        <w:t>quarter_individual_flow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quarter_extra_large_flow</w:t>
      </w:r>
      <w:r>
        <w:rPr>
          <w:rFonts w:ascii="Consolas" w:eastAsia="Consolas" w:hAnsi="Consolas" w:cs="Consolas"/>
          <w:sz w:val="20"/>
        </w:rPr>
        <w:br/>
        <w:t>quarter_large_flow</w:t>
      </w:r>
      <w:r>
        <w:rPr>
          <w:rFonts w:ascii="Consolas" w:eastAsia="Consolas" w:hAnsi="Consolas" w:cs="Consolas"/>
          <w:sz w:val="20"/>
        </w:rPr>
        <w:br/>
        <w:t>quarter_medium_flow</w:t>
      </w:r>
      <w:r>
        <w:rPr>
          <w:rFonts w:ascii="Consolas" w:eastAsia="Consolas" w:hAnsi="Consolas" w:cs="Consolas"/>
          <w:sz w:val="20"/>
        </w:rPr>
        <w:br/>
        <w:t>quarter_small_flow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institutional_flow_ratio</w:t>
      </w:r>
      <w:r>
        <w:rPr>
          <w:rFonts w:ascii="Consolas" w:eastAsia="Consolas" w:hAnsi="Consolas" w:cs="Consolas"/>
          <w:sz w:val="20"/>
        </w:rPr>
        <w:br/>
        <w:t>institutional_flow_momentum</w:t>
      </w:r>
      <w:r>
        <w:rPr>
          <w:rFonts w:ascii="Consolas" w:eastAsia="Consolas" w:hAnsi="Consolas" w:cs="Consolas"/>
          <w:sz w:val="20"/>
        </w:rPr>
        <w:br/>
        <w:t>individual_flow_momentum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capital_trend</w:t>
      </w:r>
      <w:r>
        <w:rPr>
          <w:rFonts w:ascii="Consolas" w:eastAsia="Consolas" w:hAnsi="Consolas" w:cs="Consolas"/>
          <w:sz w:val="20"/>
        </w:rPr>
        <w:br/>
        <w:t>idr</w:t>
      </w:r>
      <w:r>
        <w:rPr>
          <w:rFonts w:ascii="Consolas" w:eastAsia="Consolas" w:hAnsi="Consolas" w:cs="Consolas"/>
          <w:sz w:val="20"/>
        </w:rPr>
        <w:br/>
        <w:t>fbi</w:t>
      </w:r>
      <w:r>
        <w:rPr>
          <w:rFonts w:ascii="Consolas" w:eastAsia="Consolas" w:hAnsi="Consolas" w:cs="Consolas"/>
          <w:sz w:val="20"/>
        </w:rPr>
        <w:br/>
      </w:r>
    </w:p>
    <w:p w14:paraId="7C3F4BAD" w14:textId="77777777" w:rsidR="00EB4E32" w:rsidRDefault="00EB4E32">
      <w:pPr>
        <w:pBdr>
          <w:bottom w:val="single" w:sz="6" w:space="1" w:color="auto"/>
        </w:pBdr>
      </w:pPr>
    </w:p>
    <w:p w14:paraId="2347290E" w14:textId="77777777" w:rsidR="00EB4E32" w:rsidRDefault="00351E5C">
      <w:pPr>
        <w:pStyle w:val="Heading1"/>
      </w:pPr>
      <w:bookmarkStart w:id="19" w:name="_Toc238059614"/>
      <w:r>
        <w:rPr>
          <w:rFonts w:ascii="Arial" w:eastAsia="Microsoft YaHei" w:hAnsi="Arial" w:cs="Arial"/>
        </w:rPr>
        <w:lastRenderedPageBreak/>
        <w:t>十一、建立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机构资金优势</w:t>
      </w:r>
      <w:r>
        <w:rPr>
          <w:rFonts w:ascii="Arial" w:eastAsia="Microsoft YaHei" w:hAnsi="Arial" w:cs="Arial"/>
        </w:rPr>
        <w:t>”</w:t>
      </w:r>
      <w:bookmarkEnd w:id="19"/>
    </w:p>
    <w:p w14:paraId="7BFEC5A4" w14:textId="77777777" w:rsidR="00EB4E32" w:rsidRDefault="00351E5C">
      <w:pPr>
        <w:jc w:val="both"/>
      </w:pPr>
      <w:r>
        <w:rPr>
          <w:rFonts w:cs="Calibri"/>
        </w:rPr>
        <w:t>建议定义：</w:t>
      </w:r>
    </w:p>
    <w:p w14:paraId="77F11052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Institutional Flow Advantage</w:t>
      </w:r>
      <w:r>
        <w:rPr>
          <w:rFonts w:ascii="Consolas" w:eastAsia="Consolas" w:hAnsi="Consolas" w:cs="Consolas"/>
          <w:sz w:val="20"/>
        </w:rPr>
        <w:br/>
        <w:t>=</w:t>
      </w:r>
      <w:r>
        <w:rPr>
          <w:rFonts w:ascii="Consolas" w:eastAsia="Consolas" w:hAnsi="Consolas" w:cs="Consolas"/>
          <w:sz w:val="20"/>
        </w:rPr>
        <w:br/>
        <w:t>Institutional Flow</w:t>
      </w:r>
      <w:r>
        <w:rPr>
          <w:rFonts w:ascii="Consolas" w:eastAsia="Consolas" w:hAnsi="Consolas" w:cs="Consolas"/>
          <w:sz w:val="20"/>
        </w:rPr>
        <w:br/>
        <w:t>-</w:t>
      </w:r>
      <w:r>
        <w:rPr>
          <w:rFonts w:ascii="Consolas" w:eastAsia="Consolas" w:hAnsi="Consolas" w:cs="Consolas"/>
          <w:sz w:val="20"/>
        </w:rPr>
        <w:br/>
        <w:t>Individual Flow</w:t>
      </w:r>
      <w:r>
        <w:rPr>
          <w:rFonts w:ascii="Consolas" w:eastAsia="Consolas" w:hAnsi="Consolas" w:cs="Consolas"/>
          <w:sz w:val="20"/>
        </w:rPr>
        <w:br/>
      </w:r>
    </w:p>
    <w:p w14:paraId="760C21C8" w14:textId="77777777" w:rsidR="00EB4E32" w:rsidRDefault="00351E5C">
      <w:pPr>
        <w:jc w:val="both"/>
      </w:pPr>
      <w:r>
        <w:rPr>
          <w:rFonts w:cs="Calibri"/>
        </w:rPr>
        <w:t>进一步标准化：</w:t>
      </w:r>
    </w:p>
    <w:p w14:paraId="4A78E992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IFA_Z</w:t>
      </w:r>
      <w:r>
        <w:rPr>
          <w:rFonts w:ascii="Consolas" w:eastAsia="Consolas" w:hAnsi="Consolas" w:cs="Consolas"/>
          <w:sz w:val="20"/>
        </w:rPr>
        <w:br/>
        <w:t>=</w:t>
      </w:r>
      <w:r>
        <w:rPr>
          <w:rFonts w:ascii="Consolas" w:eastAsia="Consolas" w:hAnsi="Consolas" w:cs="Consolas"/>
          <w:sz w:val="20"/>
        </w:rPr>
        <w:br/>
        <w:t>Z(Institutional Flow - Individual Flow)</w:t>
      </w:r>
      <w:r>
        <w:rPr>
          <w:rFonts w:ascii="Consolas" w:eastAsia="Consolas" w:hAnsi="Consolas" w:cs="Consolas"/>
          <w:sz w:val="20"/>
        </w:rPr>
        <w:br/>
      </w:r>
    </w:p>
    <w:p w14:paraId="1BA55FE1" w14:textId="77777777" w:rsidR="00EB4E32" w:rsidRDefault="00351E5C">
      <w:pPr>
        <w:jc w:val="both"/>
      </w:pPr>
      <w:r>
        <w:rPr>
          <w:rFonts w:cs="Calibri"/>
        </w:rPr>
        <w:t>解释：</w:t>
      </w:r>
    </w:p>
    <w:p w14:paraId="325C0C69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IFA ↑↑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机构资金明显占优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IFA ↑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机构资金改善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IFA →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机构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Consolas" w:eastAsia="Consolas" w:hAnsi="Consolas" w:cs="Consolas"/>
          <w:sz w:val="20"/>
        </w:rPr>
        <w:t>个人平衡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IFA ↓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个人资金占优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IFA ↓↓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机构资金明显流出</w:t>
      </w:r>
      <w:r>
        <w:rPr>
          <w:rFonts w:ascii="Consolas" w:eastAsia="Consolas" w:hAnsi="Consolas" w:cs="Consolas"/>
          <w:sz w:val="20"/>
        </w:rPr>
        <w:br/>
      </w:r>
    </w:p>
    <w:p w14:paraId="1054F18A" w14:textId="77777777" w:rsidR="00EB4E32" w:rsidRDefault="00EB4E32">
      <w:pPr>
        <w:pBdr>
          <w:bottom w:val="single" w:sz="6" w:space="1" w:color="auto"/>
        </w:pBdr>
      </w:pPr>
    </w:p>
    <w:p w14:paraId="25C2E2FF" w14:textId="77777777" w:rsidR="00EB4E32" w:rsidRDefault="00351E5C">
      <w:pPr>
        <w:pStyle w:val="Heading1"/>
      </w:pPr>
      <w:bookmarkStart w:id="20" w:name="_Toc238059615"/>
      <w:r>
        <w:rPr>
          <w:rFonts w:ascii="Arial" w:eastAsia="Microsoft YaHei" w:hAnsi="Arial" w:cs="Arial"/>
        </w:rPr>
        <w:t>十二、筹码层</w:t>
      </w:r>
      <w:bookmarkEnd w:id="20"/>
    </w:p>
    <w:p w14:paraId="408B1C64" w14:textId="77777777" w:rsidR="00EB4E32" w:rsidRDefault="00351E5C">
      <w:pPr>
        <w:jc w:val="both"/>
      </w:pPr>
      <w:r>
        <w:rPr>
          <w:rFonts w:cs="Calibri"/>
        </w:rPr>
        <w:t>你现在的：</w:t>
      </w:r>
    </w:p>
    <w:p w14:paraId="33CCF44E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</w:t>
      </w:r>
      <w:r>
        <w:rPr>
          <w:rFonts w:ascii="Consolas" w:eastAsia="Consolas" w:hAnsi="Consolas" w:cs="Consolas"/>
          <w:sz w:val="20"/>
        </w:rPr>
        <w:br/>
        <w:t>holder_quantity</w:t>
      </w:r>
      <w:r>
        <w:rPr>
          <w:rFonts w:ascii="Consolas" w:eastAsia="Consolas" w:hAnsi="Consolas" w:cs="Consolas"/>
          <w:sz w:val="20"/>
        </w:rPr>
        <w:br/>
        <w:t>holder_pct</w:t>
      </w:r>
      <w:r>
        <w:rPr>
          <w:rFonts w:ascii="Consolas" w:eastAsia="Consolas" w:hAnsi="Consolas" w:cs="Consolas"/>
          <w:sz w:val="20"/>
        </w:rPr>
        <w:br/>
      </w:r>
    </w:p>
    <w:p w14:paraId="58C53538" w14:textId="77777777" w:rsidR="00EB4E32" w:rsidRDefault="00351E5C">
      <w:pPr>
        <w:jc w:val="both"/>
      </w:pPr>
      <w:r>
        <w:rPr>
          <w:rFonts w:cs="Calibri"/>
        </w:rPr>
        <w:t>作为第一版完全可以。</w:t>
      </w:r>
    </w:p>
    <w:p w14:paraId="209779DD" w14:textId="77777777" w:rsidR="00EB4E32" w:rsidRDefault="00351E5C">
      <w:pPr>
        <w:jc w:val="both"/>
      </w:pPr>
      <w:r>
        <w:rPr>
          <w:rFonts w:cs="Calibri"/>
        </w:rPr>
        <w:t>建立：</w:t>
      </w:r>
    </w:p>
    <w:p w14:paraId="6E2AE8ED" w14:textId="77777777" w:rsidR="00EB4E32" w:rsidRDefault="00351E5C">
      <w:pPr>
        <w:pStyle w:val="Heading3"/>
      </w:pPr>
      <w:bookmarkStart w:id="21" w:name="_Toc238059616"/>
      <w:r>
        <w:rPr>
          <w:rFonts w:ascii="Arial" w:eastAsia="Microsoft YaHei" w:hAnsi="Arial" w:cs="Arial"/>
        </w:rPr>
        <w:lastRenderedPageBreak/>
        <w:t>Holder Trend</w:t>
      </w:r>
      <w:bookmarkEnd w:id="21"/>
    </w:p>
    <w:p w14:paraId="7F36BD89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HQ_QoQ</w:t>
      </w:r>
      <w:r>
        <w:rPr>
          <w:rFonts w:ascii="Consolas" w:eastAsia="Consolas" w:hAnsi="Consolas" w:cs="Consolas"/>
          <w:sz w:val="20"/>
        </w:rPr>
        <w:br/>
        <w:t>HQ_YoY</w:t>
      </w:r>
      <w:r>
        <w:rPr>
          <w:rFonts w:ascii="Consolas" w:eastAsia="Consolas" w:hAnsi="Consolas" w:cs="Consolas"/>
          <w:sz w:val="20"/>
        </w:rPr>
        <w:br/>
        <w:t>HQ_4Q_Change</w:t>
      </w:r>
      <w:r>
        <w:rPr>
          <w:rFonts w:ascii="Consolas" w:eastAsia="Consolas" w:hAnsi="Consolas" w:cs="Consolas"/>
          <w:sz w:val="20"/>
        </w:rPr>
        <w:br/>
      </w:r>
    </w:p>
    <w:p w14:paraId="72123145" w14:textId="77777777" w:rsidR="00EB4E32" w:rsidRDefault="00351E5C">
      <w:pPr>
        <w:pStyle w:val="Heading3"/>
      </w:pPr>
      <w:bookmarkStart w:id="22" w:name="_Toc238059617"/>
      <w:r>
        <w:rPr>
          <w:rFonts w:ascii="Arial" w:eastAsia="Microsoft YaHei" w:hAnsi="Arial" w:cs="Arial"/>
        </w:rPr>
        <w:t>Holder Ownership Trend</w:t>
      </w:r>
      <w:bookmarkEnd w:id="22"/>
    </w:p>
    <w:p w14:paraId="3EF911B0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HP_QoQ</w:t>
      </w:r>
      <w:r>
        <w:rPr>
          <w:rFonts w:ascii="Consolas" w:eastAsia="Consolas" w:hAnsi="Consolas" w:cs="Consolas"/>
          <w:sz w:val="20"/>
        </w:rPr>
        <w:br/>
        <w:t>HP_YoY</w:t>
      </w:r>
      <w:r>
        <w:rPr>
          <w:rFonts w:ascii="Consolas" w:eastAsia="Consolas" w:hAnsi="Consolas" w:cs="Consolas"/>
          <w:sz w:val="20"/>
        </w:rPr>
        <w:br/>
        <w:t>HP_4Q_Change</w:t>
      </w:r>
      <w:r>
        <w:rPr>
          <w:rFonts w:ascii="Consolas" w:eastAsia="Consolas" w:hAnsi="Consolas" w:cs="Consolas"/>
          <w:sz w:val="20"/>
        </w:rPr>
        <w:br/>
      </w:r>
    </w:p>
    <w:p w14:paraId="74285CE2" w14:textId="77777777" w:rsidR="00EB4E32" w:rsidRDefault="00351E5C">
      <w:pPr>
        <w:pStyle w:val="Heading3"/>
      </w:pPr>
      <w:bookmarkStart w:id="23" w:name="_Toc238059618"/>
      <w:r>
        <w:rPr>
          <w:rFonts w:ascii="Arial" w:eastAsia="Microsoft YaHei" w:hAnsi="Arial" w:cs="Arial"/>
        </w:rPr>
        <w:t>Institution Participation</w:t>
      </w:r>
      <w:bookmarkEnd w:id="23"/>
    </w:p>
    <w:p w14:paraId="4B804309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IP_QoQ</w:t>
      </w:r>
      <w:r>
        <w:rPr>
          <w:rFonts w:ascii="Consolas" w:eastAsia="Consolas" w:hAnsi="Consolas" w:cs="Consolas"/>
          <w:sz w:val="20"/>
        </w:rPr>
        <w:br/>
        <w:t>IP_YoY</w:t>
      </w:r>
      <w:r>
        <w:rPr>
          <w:rFonts w:ascii="Consolas" w:eastAsia="Consolas" w:hAnsi="Consolas" w:cs="Consolas"/>
          <w:sz w:val="20"/>
        </w:rPr>
        <w:br/>
      </w:r>
    </w:p>
    <w:p w14:paraId="129890B5" w14:textId="77777777" w:rsidR="00EB4E32" w:rsidRDefault="00EB4E32">
      <w:pPr>
        <w:pBdr>
          <w:bottom w:val="single" w:sz="6" w:space="1" w:color="auto"/>
        </w:pBdr>
      </w:pPr>
    </w:p>
    <w:p w14:paraId="01F41A78" w14:textId="77777777" w:rsidR="00EB4E32" w:rsidRDefault="00351E5C">
      <w:pPr>
        <w:pStyle w:val="Heading1"/>
      </w:pPr>
      <w:bookmarkStart w:id="24" w:name="_Toc238059619"/>
      <w:r>
        <w:rPr>
          <w:rFonts w:ascii="Arial" w:eastAsia="Microsoft YaHei" w:hAnsi="Arial" w:cs="Arial"/>
        </w:rPr>
        <w:t>十三、但这里必须严格区分三个概念</w:t>
      </w:r>
      <w:bookmarkEnd w:id="24"/>
    </w:p>
    <w:p w14:paraId="0CA80F3D" w14:textId="77777777" w:rsidR="00EB4E32" w:rsidRDefault="00351E5C">
      <w:pPr>
        <w:jc w:val="both"/>
      </w:pPr>
      <w:r>
        <w:rPr>
          <w:rFonts w:cs="Calibri"/>
        </w:rPr>
        <w:t>这是你的数据库未来最容易产生误判的地方。</w:t>
      </w:r>
    </w:p>
    <w:p w14:paraId="265D5FFF" w14:textId="77777777" w:rsidR="00EB4E32" w:rsidRDefault="00351E5C">
      <w:pPr>
        <w:pStyle w:val="Heading3"/>
      </w:pPr>
      <w:bookmarkStart w:id="25" w:name="_Toc238059620"/>
      <w:r>
        <w:rPr>
          <w:rFonts w:ascii="Arial" w:eastAsia="Microsoft YaHei" w:hAnsi="Arial" w:cs="Arial"/>
        </w:rPr>
        <w:t>① Institution Quantity</w:t>
      </w:r>
      <w:bookmarkEnd w:id="25"/>
    </w:p>
    <w:p w14:paraId="67387305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机构有多少个</w:t>
      </w:r>
      <w:r>
        <w:rPr>
          <w:rFonts w:ascii="Consolas" w:eastAsia="Consolas" w:hAnsi="Consolas" w:cs="Consolas"/>
          <w:sz w:val="20"/>
        </w:rPr>
        <w:br/>
      </w:r>
    </w:p>
    <w:p w14:paraId="7BA17D03" w14:textId="77777777" w:rsidR="00EB4E32" w:rsidRDefault="00351E5C">
      <w:pPr>
        <w:jc w:val="both"/>
      </w:pPr>
      <w:r>
        <w:rPr>
          <w:rFonts w:cs="Calibri"/>
        </w:rPr>
        <w:t>是：</w:t>
      </w:r>
    </w:p>
    <w:p w14:paraId="7D45DDB6" w14:textId="77777777" w:rsidR="00EB4E32" w:rsidRDefault="00351E5C">
      <w:pPr>
        <w:ind w:left="567"/>
        <w:jc w:val="both"/>
      </w:pPr>
      <w:r>
        <w:rPr>
          <w:rFonts w:cs="Calibri"/>
          <w:b/>
          <w:i/>
        </w:rPr>
        <w:t>参与广度</w:t>
      </w:r>
    </w:p>
    <w:p w14:paraId="7C57989B" w14:textId="77777777" w:rsidR="00EB4E32" w:rsidRDefault="00EB4E32">
      <w:pPr>
        <w:pBdr>
          <w:bottom w:val="single" w:sz="6" w:space="1" w:color="auto"/>
        </w:pBdr>
      </w:pPr>
    </w:p>
    <w:p w14:paraId="47867E80" w14:textId="77777777" w:rsidR="00EB4E32" w:rsidRDefault="00351E5C">
      <w:pPr>
        <w:pStyle w:val="Heading3"/>
      </w:pPr>
      <w:bookmarkStart w:id="26" w:name="_Toc238059621"/>
      <w:r>
        <w:rPr>
          <w:rFonts w:ascii="Arial" w:eastAsia="Microsoft YaHei" w:hAnsi="Arial" w:cs="Arial"/>
        </w:rPr>
        <w:t>② Institution Shares</w:t>
      </w:r>
      <w:bookmarkEnd w:id="26"/>
    </w:p>
    <w:p w14:paraId="0DAFC8A6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机构持有多少股票</w:t>
      </w:r>
      <w:r>
        <w:rPr>
          <w:rFonts w:ascii="Consolas" w:eastAsia="Consolas" w:hAnsi="Consolas" w:cs="Consolas"/>
          <w:sz w:val="20"/>
        </w:rPr>
        <w:br/>
      </w:r>
    </w:p>
    <w:p w14:paraId="2BB13B1C" w14:textId="77777777" w:rsidR="00EB4E32" w:rsidRDefault="00351E5C">
      <w:pPr>
        <w:jc w:val="both"/>
      </w:pPr>
      <w:r>
        <w:rPr>
          <w:rFonts w:cs="Calibri"/>
        </w:rPr>
        <w:t>是：</w:t>
      </w:r>
    </w:p>
    <w:p w14:paraId="49355A7E" w14:textId="77777777" w:rsidR="00EB4E32" w:rsidRDefault="00351E5C">
      <w:pPr>
        <w:ind w:left="567"/>
        <w:jc w:val="both"/>
      </w:pPr>
      <w:r>
        <w:rPr>
          <w:rFonts w:cs="Calibri"/>
          <w:b/>
          <w:i/>
        </w:rPr>
        <w:t>机构筹码存量</w:t>
      </w:r>
    </w:p>
    <w:p w14:paraId="1EDD6BE4" w14:textId="77777777" w:rsidR="00EB4E32" w:rsidRDefault="00EB4E32">
      <w:pPr>
        <w:pBdr>
          <w:bottom w:val="single" w:sz="6" w:space="1" w:color="auto"/>
        </w:pBdr>
      </w:pPr>
    </w:p>
    <w:p w14:paraId="2F80D4AF" w14:textId="77777777" w:rsidR="00EB4E32" w:rsidRDefault="00351E5C">
      <w:pPr>
        <w:pStyle w:val="Heading3"/>
      </w:pPr>
      <w:bookmarkStart w:id="27" w:name="_Toc238059622"/>
      <w:r>
        <w:rPr>
          <w:rFonts w:ascii="Arial" w:eastAsia="Microsoft YaHei" w:hAnsi="Arial" w:cs="Arial"/>
        </w:rPr>
        <w:lastRenderedPageBreak/>
        <w:t>③ Institution Ownership %</w:t>
      </w:r>
      <w:bookmarkEnd w:id="27"/>
    </w:p>
    <w:p w14:paraId="7C6C02A8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机构持股比例</w:t>
      </w:r>
      <w:r>
        <w:rPr>
          <w:rFonts w:ascii="Consolas" w:eastAsia="Consolas" w:hAnsi="Consolas" w:cs="Consolas"/>
          <w:sz w:val="20"/>
        </w:rPr>
        <w:br/>
      </w:r>
    </w:p>
    <w:p w14:paraId="56AED300" w14:textId="77777777" w:rsidR="00EB4E32" w:rsidRDefault="00351E5C">
      <w:pPr>
        <w:jc w:val="both"/>
      </w:pPr>
      <w:r>
        <w:rPr>
          <w:rFonts w:cs="Calibri"/>
        </w:rPr>
        <w:t>是：</w:t>
      </w:r>
    </w:p>
    <w:p w14:paraId="0BE19D77" w14:textId="77777777" w:rsidR="00EB4E32" w:rsidRDefault="00351E5C">
      <w:pPr>
        <w:ind w:left="567"/>
        <w:jc w:val="both"/>
      </w:pPr>
      <w:r>
        <w:rPr>
          <w:rFonts w:cs="Calibri"/>
          <w:b/>
          <w:i/>
        </w:rPr>
        <w:t>机构控制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占有程度</w:t>
      </w:r>
    </w:p>
    <w:p w14:paraId="6962985F" w14:textId="77777777" w:rsidR="00EB4E32" w:rsidRDefault="00351E5C">
      <w:pPr>
        <w:jc w:val="both"/>
      </w:pPr>
      <w:r>
        <w:rPr>
          <w:rFonts w:cs="Calibri"/>
        </w:rPr>
        <w:t>三者绝对不能混为：</w:t>
      </w:r>
    </w:p>
    <w:p w14:paraId="067C72EB" w14:textId="77777777" w:rsidR="00EB4E32" w:rsidRDefault="00351E5C">
      <w:pPr>
        <w:ind w:left="567"/>
        <w:jc w:val="both"/>
      </w:pPr>
      <w:r>
        <w:rPr>
          <w:rFonts w:cs="Calibri"/>
          <w:i/>
        </w:rPr>
        <w:t>“</w:t>
      </w:r>
      <w:r>
        <w:rPr>
          <w:rFonts w:cs="Calibri"/>
          <w:i/>
        </w:rPr>
        <w:t>机构数量增加</w:t>
      </w:r>
      <w:r>
        <w:rPr>
          <w:rFonts w:cs="Calibri"/>
          <w:i/>
        </w:rPr>
        <w:t xml:space="preserve"> = </w:t>
      </w:r>
      <w:r>
        <w:rPr>
          <w:rFonts w:cs="Calibri"/>
          <w:i/>
        </w:rPr>
        <w:t>机构增持</w:t>
      </w:r>
      <w:r>
        <w:rPr>
          <w:rFonts w:cs="Calibri"/>
          <w:i/>
        </w:rPr>
        <w:t>”</w:t>
      </w:r>
      <w:r>
        <w:rPr>
          <w:rFonts w:cs="Calibri"/>
          <w:i/>
        </w:rPr>
        <w:t>。</w:t>
      </w:r>
    </w:p>
    <w:p w14:paraId="6F516541" w14:textId="77777777" w:rsidR="00EB4E32" w:rsidRDefault="00351E5C">
      <w:pPr>
        <w:jc w:val="both"/>
      </w:pPr>
      <w:r>
        <w:rPr>
          <w:rFonts w:cs="Calibri"/>
        </w:rPr>
        <w:t>你的锦欣生殖历史数据已经证明了这一点。</w:t>
      </w:r>
    </w:p>
    <w:p w14:paraId="20A65E2F" w14:textId="77777777" w:rsidR="00EB4E32" w:rsidRDefault="00EB4E32">
      <w:pPr>
        <w:pBdr>
          <w:bottom w:val="single" w:sz="6" w:space="1" w:color="auto"/>
        </w:pBdr>
      </w:pPr>
    </w:p>
    <w:p w14:paraId="2977F662" w14:textId="77777777" w:rsidR="00EB4E32" w:rsidRDefault="00351E5C">
      <w:pPr>
        <w:pStyle w:val="Heading1"/>
      </w:pPr>
      <w:bookmarkStart w:id="28" w:name="_Toc238059623"/>
      <w:r>
        <w:rPr>
          <w:rFonts w:ascii="Arial" w:eastAsia="Microsoft YaHei" w:hAnsi="Arial" w:cs="Arial"/>
        </w:rPr>
        <w:t>十四、筹码集中度</w:t>
      </w:r>
      <w:bookmarkEnd w:id="28"/>
    </w:p>
    <w:p w14:paraId="7A33E81D" w14:textId="77777777" w:rsidR="00EB4E32" w:rsidRDefault="00351E5C">
      <w:pPr>
        <w:jc w:val="both"/>
      </w:pPr>
      <w:r>
        <w:rPr>
          <w:rFonts w:cs="Calibri"/>
        </w:rPr>
        <w:t>如果目前只能使用现有字段：</w:t>
      </w:r>
    </w:p>
    <w:p w14:paraId="345C8A8F" w14:textId="77777777" w:rsidR="00EB4E32" w:rsidRDefault="00351E5C">
      <w:pPr>
        <w:pStyle w:val="Heading3"/>
      </w:pPr>
      <w:bookmarkStart w:id="29" w:name="_Toc238059624"/>
      <w:r>
        <w:rPr>
          <w:rFonts w:ascii="Arial" w:eastAsia="Microsoft YaHei" w:hAnsi="Arial" w:cs="Arial"/>
        </w:rPr>
        <w:t>Basic Chip Concentration</w:t>
      </w:r>
      <w:bookmarkEnd w:id="29"/>
    </w:p>
    <w:p w14:paraId="5D3C6AB0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 Trend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Holder %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Institution Participation</w:t>
      </w:r>
      <w:r>
        <w:rPr>
          <w:rFonts w:ascii="Consolas" w:eastAsia="Consolas" w:hAnsi="Consolas" w:cs="Consolas"/>
          <w:sz w:val="20"/>
        </w:rPr>
        <w:br/>
      </w:r>
    </w:p>
    <w:p w14:paraId="71D5BA80" w14:textId="77777777" w:rsidR="00EB4E32" w:rsidRDefault="00351E5C">
      <w:pPr>
        <w:jc w:val="both"/>
      </w:pPr>
      <w:r>
        <w:rPr>
          <w:rFonts w:cs="Calibri"/>
        </w:rPr>
        <w:t>如果未来获得机构明细：</w:t>
      </w:r>
    </w:p>
    <w:p w14:paraId="2F60B52A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Top 3 Institution %</w:t>
      </w:r>
      <w:r>
        <w:rPr>
          <w:rFonts w:ascii="Consolas" w:eastAsia="Consolas" w:hAnsi="Consolas" w:cs="Consolas"/>
          <w:sz w:val="20"/>
        </w:rPr>
        <w:br/>
        <w:t>Top 5 Institution %</w:t>
      </w:r>
      <w:r>
        <w:rPr>
          <w:rFonts w:ascii="Consolas" w:eastAsia="Consolas" w:hAnsi="Consolas" w:cs="Consolas"/>
          <w:sz w:val="20"/>
        </w:rPr>
        <w:br/>
        <w:t>Top 10 Institution %</w:t>
      </w:r>
      <w:r>
        <w:rPr>
          <w:rFonts w:ascii="Consolas" w:eastAsia="Consolas" w:hAnsi="Consolas" w:cs="Consolas"/>
          <w:sz w:val="20"/>
        </w:rPr>
        <w:br/>
        <w:t>HHI</w:t>
      </w:r>
      <w:r>
        <w:rPr>
          <w:rFonts w:ascii="Consolas" w:eastAsia="Consolas" w:hAnsi="Consolas" w:cs="Consolas"/>
          <w:sz w:val="20"/>
        </w:rPr>
        <w:br/>
      </w:r>
    </w:p>
    <w:p w14:paraId="2C12DF0E" w14:textId="77777777" w:rsidR="00EB4E32" w:rsidRDefault="00351E5C">
      <w:pPr>
        <w:jc w:val="both"/>
      </w:pPr>
      <w:r>
        <w:rPr>
          <w:rFonts w:cs="Calibri"/>
        </w:rPr>
        <w:t>再升级为真正的机构集中度。</w:t>
      </w:r>
    </w:p>
    <w:p w14:paraId="6B03EAE8" w14:textId="77777777" w:rsidR="00EB4E32" w:rsidRDefault="00351E5C">
      <w:pPr>
        <w:jc w:val="both"/>
      </w:pPr>
      <w:r>
        <w:rPr>
          <w:rFonts w:cs="Calibri"/>
        </w:rPr>
        <w:t>所有权集中度本身就是一个独立的重要变量；</w:t>
      </w:r>
      <w:r>
        <w:rPr>
          <w:rFonts w:cs="Calibri"/>
        </w:rPr>
        <w:t xml:space="preserve">OECD </w:t>
      </w:r>
      <w:r>
        <w:rPr>
          <w:rFonts w:cs="Calibri"/>
        </w:rPr>
        <w:t>也将最大股东</w:t>
      </w:r>
      <w:r>
        <w:rPr>
          <w:rFonts w:cs="Calibri"/>
        </w:rPr>
        <w:t>/</w:t>
      </w:r>
      <w:r>
        <w:rPr>
          <w:rFonts w:cs="Calibri"/>
        </w:rPr>
        <w:t>前三大股东持股比例作为衡量集中度的核心指标。</w:t>
      </w:r>
      <w:r>
        <w:rPr>
          <w:rFonts w:cs="Calibri"/>
        </w:rPr>
        <w:t>(</w:t>
      </w:r>
      <w:r>
        <w:rPr>
          <w:rFonts w:cs="Calibri"/>
          <w:color w:val="0000FF"/>
          <w:u w:val="single"/>
        </w:rPr>
        <w:t>OECD</w:t>
      </w:r>
      <w:r>
        <w:rPr>
          <w:rFonts w:cs="Calibri"/>
        </w:rPr>
        <w:t>)</w:t>
      </w:r>
    </w:p>
    <w:p w14:paraId="1057C9C9" w14:textId="77777777" w:rsidR="00EB4E32" w:rsidRDefault="00EB4E32">
      <w:pPr>
        <w:pBdr>
          <w:bottom w:val="single" w:sz="6" w:space="1" w:color="auto"/>
        </w:pBdr>
      </w:pPr>
    </w:p>
    <w:p w14:paraId="12E4CF1B" w14:textId="77777777" w:rsidR="00EB4E32" w:rsidRDefault="00351E5C">
      <w:pPr>
        <w:pStyle w:val="Heading1"/>
      </w:pPr>
      <w:bookmarkStart w:id="30" w:name="_Toc238059625"/>
      <w:r>
        <w:rPr>
          <w:rFonts w:ascii="Arial" w:eastAsia="Microsoft YaHei" w:hAnsi="Arial" w:cs="Arial"/>
        </w:rPr>
        <w:t>十五、自由流通股必须纳入第二阶段</w:t>
      </w:r>
      <w:bookmarkEnd w:id="30"/>
    </w:p>
    <w:p w14:paraId="6EEA034A" w14:textId="77777777" w:rsidR="00EB4E32" w:rsidRDefault="00351E5C">
      <w:pPr>
        <w:jc w:val="both"/>
      </w:pPr>
      <w:r>
        <w:rPr>
          <w:rFonts w:cs="Calibri"/>
        </w:rPr>
        <w:t>建议以后加入：</w:t>
      </w:r>
    </w:p>
    <w:p w14:paraId="228D2ED6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total_shares</w:t>
      </w:r>
      <w:r>
        <w:rPr>
          <w:rFonts w:ascii="Consolas" w:eastAsia="Consolas" w:hAnsi="Consolas" w:cs="Consolas"/>
          <w:sz w:val="20"/>
        </w:rPr>
        <w:br/>
        <w:t>free_float_shares</w:t>
      </w:r>
      <w:r>
        <w:rPr>
          <w:rFonts w:ascii="Consolas" w:eastAsia="Consolas" w:hAnsi="Consolas" w:cs="Consolas"/>
          <w:sz w:val="20"/>
        </w:rPr>
        <w:br/>
        <w:t>free_float_pct</w:t>
      </w:r>
      <w:r>
        <w:rPr>
          <w:rFonts w:ascii="Consolas" w:eastAsia="Consolas" w:hAnsi="Consolas" w:cs="Consolas"/>
          <w:sz w:val="20"/>
        </w:rPr>
        <w:br/>
      </w:r>
    </w:p>
    <w:p w14:paraId="1D4A9273" w14:textId="77777777" w:rsidR="00EB4E32" w:rsidRDefault="00351E5C">
      <w:pPr>
        <w:jc w:val="both"/>
      </w:pPr>
      <w:r>
        <w:rPr>
          <w:rFonts w:cs="Calibri"/>
        </w:rPr>
        <w:t>然后：</w:t>
      </w:r>
    </w:p>
    <w:p w14:paraId="50E0FCED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institution_pct_float</w:t>
      </w:r>
      <w:r>
        <w:rPr>
          <w:rFonts w:ascii="Consolas" w:eastAsia="Consolas" w:hAnsi="Consolas" w:cs="Consolas"/>
          <w:sz w:val="20"/>
        </w:rPr>
        <w:br/>
        <w:t>=</w:t>
      </w:r>
      <w:r>
        <w:rPr>
          <w:rFonts w:ascii="Consolas" w:eastAsia="Consolas" w:hAnsi="Consolas" w:cs="Consolas"/>
          <w:sz w:val="20"/>
        </w:rPr>
        <w:br/>
        <w:t>institution_shares</w:t>
      </w:r>
      <w:r>
        <w:rPr>
          <w:rFonts w:ascii="Consolas" w:eastAsia="Consolas" w:hAnsi="Consolas" w:cs="Consolas"/>
          <w:sz w:val="20"/>
        </w:rPr>
        <w:br/>
        <w:t>/</w:t>
      </w:r>
      <w:r>
        <w:rPr>
          <w:rFonts w:ascii="Consolas" w:eastAsia="Consolas" w:hAnsi="Consolas" w:cs="Consolas"/>
          <w:sz w:val="20"/>
        </w:rPr>
        <w:br/>
        <w:t>free_float_shares</w:t>
      </w:r>
      <w:r>
        <w:rPr>
          <w:rFonts w:ascii="Consolas" w:eastAsia="Consolas" w:hAnsi="Consolas" w:cs="Consolas"/>
          <w:sz w:val="20"/>
        </w:rPr>
        <w:br/>
      </w:r>
    </w:p>
    <w:p w14:paraId="6253DDF2" w14:textId="77777777" w:rsidR="00EB4E32" w:rsidRDefault="00351E5C">
      <w:pPr>
        <w:jc w:val="both"/>
      </w:pPr>
      <w:r>
        <w:rPr>
          <w:rFonts w:cs="Calibri"/>
        </w:rPr>
        <w:t>这会比简单的：</w:t>
      </w:r>
    </w:p>
    <w:p w14:paraId="4676828D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institution_shares / total_shares</w:t>
      </w:r>
      <w:r>
        <w:rPr>
          <w:rFonts w:ascii="Consolas" w:eastAsia="Consolas" w:hAnsi="Consolas" w:cs="Consolas"/>
          <w:sz w:val="20"/>
        </w:rPr>
        <w:br/>
      </w:r>
    </w:p>
    <w:p w14:paraId="4B7B3BCE" w14:textId="77777777" w:rsidR="00EB4E32" w:rsidRDefault="00351E5C">
      <w:pPr>
        <w:jc w:val="both"/>
      </w:pPr>
      <w:r>
        <w:rPr>
          <w:rFonts w:cs="Calibri"/>
        </w:rPr>
        <w:t>更适合二级市场筹码分析。</w:t>
      </w:r>
    </w:p>
    <w:p w14:paraId="51B22CD8" w14:textId="77777777" w:rsidR="00EB4E32" w:rsidRDefault="00351E5C">
      <w:pPr>
        <w:jc w:val="both"/>
      </w:pPr>
      <w:r>
        <w:rPr>
          <w:rFonts w:cs="Calibri"/>
        </w:rPr>
        <w:t>因为真正决定市场交易筹码的是自由流通部分。</w:t>
      </w:r>
      <w:r>
        <w:rPr>
          <w:rFonts w:cs="Calibri"/>
        </w:rPr>
        <w:t xml:space="preserve">OECD </w:t>
      </w:r>
      <w:r>
        <w:rPr>
          <w:rFonts w:cs="Calibri"/>
        </w:rPr>
        <w:t>对</w:t>
      </w:r>
      <w:r>
        <w:rPr>
          <w:rFonts w:cs="Calibri"/>
        </w:rPr>
        <w:t xml:space="preserve"> free float </w:t>
      </w:r>
      <w:r>
        <w:rPr>
          <w:rFonts w:cs="Calibri"/>
        </w:rPr>
        <w:t>的定义也是围绕可在市场交易的股份展开。</w:t>
      </w:r>
      <w:r>
        <w:rPr>
          <w:rFonts w:cs="Calibri"/>
        </w:rPr>
        <w:t>(</w:t>
      </w:r>
      <w:r>
        <w:rPr>
          <w:rFonts w:cs="Calibri"/>
          <w:color w:val="0000FF"/>
          <w:u w:val="single"/>
        </w:rPr>
        <w:t>OECD</w:t>
      </w:r>
      <w:r>
        <w:rPr>
          <w:rFonts w:cs="Calibri"/>
        </w:rPr>
        <w:t>)</w:t>
      </w:r>
    </w:p>
    <w:p w14:paraId="3B6F4099" w14:textId="77777777" w:rsidR="00EB4E32" w:rsidRDefault="00EB4E32">
      <w:pPr>
        <w:pBdr>
          <w:bottom w:val="single" w:sz="6" w:space="1" w:color="auto"/>
        </w:pBdr>
      </w:pPr>
    </w:p>
    <w:p w14:paraId="360DF72A" w14:textId="77777777" w:rsidR="00EB4E32" w:rsidRDefault="00351E5C">
      <w:pPr>
        <w:pStyle w:val="Heading1"/>
      </w:pPr>
      <w:bookmarkStart w:id="31" w:name="_Toc238059626"/>
      <w:r>
        <w:rPr>
          <w:rFonts w:ascii="Arial" w:eastAsia="Microsoft YaHei" w:hAnsi="Arial" w:cs="Arial"/>
        </w:rPr>
        <w:t>十六、三维核心：</w:t>
      </w:r>
      <w:r>
        <w:rPr>
          <w:rFonts w:ascii="Arial" w:eastAsia="Microsoft YaHei" w:hAnsi="Arial" w:cs="Arial"/>
        </w:rPr>
        <w:t>Chip × Flow × Price</w:t>
      </w:r>
      <w:bookmarkEnd w:id="31"/>
    </w:p>
    <w:p w14:paraId="50CFC7F8" w14:textId="77777777" w:rsidR="00EB4E32" w:rsidRDefault="00351E5C">
      <w:pPr>
        <w:jc w:val="both"/>
      </w:pPr>
      <w:r>
        <w:rPr>
          <w:rFonts w:cs="Calibri"/>
        </w:rPr>
        <w:t>现在进入整个框架最重要的部分。</w:t>
      </w:r>
    </w:p>
    <w:p w14:paraId="4E375A65" w14:textId="77777777" w:rsidR="00EB4E32" w:rsidRDefault="00351E5C">
      <w:pPr>
        <w:jc w:val="both"/>
      </w:pPr>
      <w:r>
        <w:rPr>
          <w:rFonts w:cs="Calibri"/>
        </w:rPr>
        <w:t>建立三个标准化变量：</w:t>
      </w:r>
    </w:p>
    <w:p w14:paraId="3C93C4B6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 = Chip Score</w:t>
      </w:r>
      <w:r>
        <w:rPr>
          <w:rFonts w:ascii="Consolas" w:eastAsia="Consolas" w:hAnsi="Consolas" w:cs="Consolas"/>
          <w:sz w:val="20"/>
        </w:rPr>
        <w:br/>
        <w:t>F = Flow Score</w:t>
      </w:r>
      <w:r>
        <w:rPr>
          <w:rFonts w:ascii="Consolas" w:eastAsia="Consolas" w:hAnsi="Consolas" w:cs="Consolas"/>
          <w:sz w:val="20"/>
        </w:rPr>
        <w:br/>
        <w:t>P = Price/Trend Score</w:t>
      </w:r>
      <w:r>
        <w:rPr>
          <w:rFonts w:ascii="Consolas" w:eastAsia="Consolas" w:hAnsi="Consolas" w:cs="Consolas"/>
          <w:sz w:val="20"/>
        </w:rPr>
        <w:br/>
      </w:r>
    </w:p>
    <w:p w14:paraId="0BEE42CD" w14:textId="77777777" w:rsidR="00EB4E32" w:rsidRDefault="00351E5C">
      <w:pPr>
        <w:jc w:val="both"/>
      </w:pPr>
      <w:r>
        <w:rPr>
          <w:rFonts w:cs="Calibri"/>
        </w:rPr>
        <w:t>分别：</w:t>
      </w:r>
    </w:p>
    <w:p w14:paraId="4E856D4A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 ∈ [-100, +100]</w:t>
      </w:r>
      <w:r>
        <w:rPr>
          <w:rFonts w:ascii="Consolas" w:eastAsia="Consolas" w:hAnsi="Consolas" w:cs="Consolas"/>
          <w:sz w:val="20"/>
        </w:rPr>
        <w:br/>
        <w:t>F ∈ [-100, +100]</w:t>
      </w:r>
      <w:r>
        <w:rPr>
          <w:rFonts w:ascii="Consolas" w:eastAsia="Consolas" w:hAnsi="Consolas" w:cs="Consolas"/>
          <w:sz w:val="20"/>
        </w:rPr>
        <w:br/>
        <w:t>P ∈ [-100, +100]</w:t>
      </w:r>
      <w:r>
        <w:rPr>
          <w:rFonts w:ascii="Consolas" w:eastAsia="Consolas" w:hAnsi="Consolas" w:cs="Consolas"/>
          <w:sz w:val="20"/>
        </w:rPr>
        <w:br/>
      </w:r>
    </w:p>
    <w:p w14:paraId="6FBEA046" w14:textId="77777777" w:rsidR="00EB4E32" w:rsidRDefault="00EB4E32">
      <w:pPr>
        <w:pBdr>
          <w:bottom w:val="single" w:sz="6" w:space="1" w:color="auto"/>
        </w:pBdr>
      </w:pPr>
    </w:p>
    <w:p w14:paraId="7F1788F3" w14:textId="77777777" w:rsidR="00EB4E32" w:rsidRDefault="00351E5C">
      <w:pPr>
        <w:pStyle w:val="Heading1"/>
      </w:pPr>
      <w:bookmarkStart w:id="32" w:name="_Toc238059627"/>
      <w:r>
        <w:rPr>
          <w:rFonts w:ascii="Arial" w:eastAsia="Microsoft YaHei" w:hAnsi="Arial" w:cs="Arial"/>
        </w:rPr>
        <w:lastRenderedPageBreak/>
        <w:t>十七、三维状态矩阵</w:t>
      </w:r>
      <w:bookmarkEnd w:id="32"/>
    </w:p>
    <w:p w14:paraId="44EDC54B" w14:textId="77777777" w:rsidR="00EB4E32" w:rsidRDefault="00351E5C">
      <w:pPr>
        <w:pStyle w:val="Heading3"/>
      </w:pPr>
      <w:bookmarkStart w:id="33" w:name="_Toc238059628"/>
      <w:r>
        <w:rPr>
          <w:rFonts w:ascii="Arial" w:eastAsia="Microsoft YaHei" w:hAnsi="Arial" w:cs="Arial"/>
        </w:rPr>
        <w:t>① C↑ F↑ P↑</w:t>
      </w:r>
      <w:bookmarkEnd w:id="33"/>
    </w:p>
    <w:p w14:paraId="70B6A130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筹码改善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资金流入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价格上涨</w:t>
      </w:r>
      <w:r>
        <w:rPr>
          <w:rFonts w:ascii="Consolas" w:eastAsia="Consolas" w:hAnsi="Consolas" w:cs="Consolas"/>
          <w:sz w:val="20"/>
        </w:rPr>
        <w:br/>
      </w:r>
    </w:p>
    <w:p w14:paraId="2952B190" w14:textId="77777777" w:rsidR="00EB4E32" w:rsidRDefault="00351E5C">
      <w:pPr>
        <w:pStyle w:val="Heading2"/>
      </w:pPr>
      <w:bookmarkStart w:id="34" w:name="_Toc238059629"/>
      <w:r>
        <w:rPr>
          <w:rFonts w:ascii="Arial" w:eastAsia="Microsoft YaHei" w:hAnsi="Arial" w:cs="Arial"/>
        </w:rPr>
        <w:t>🟢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主升确认</w:t>
      </w:r>
      <w:bookmarkEnd w:id="34"/>
    </w:p>
    <w:p w14:paraId="6472B65B" w14:textId="77777777" w:rsidR="00EB4E32" w:rsidRDefault="00351E5C">
      <w:pPr>
        <w:jc w:val="both"/>
      </w:pPr>
      <w:r>
        <w:rPr>
          <w:rFonts w:cs="Calibri"/>
        </w:rPr>
        <w:t>这是最高质量结构。</w:t>
      </w:r>
    </w:p>
    <w:p w14:paraId="1FCAA11E" w14:textId="77777777" w:rsidR="00EB4E32" w:rsidRDefault="00EB4E32">
      <w:pPr>
        <w:pBdr>
          <w:bottom w:val="single" w:sz="6" w:space="1" w:color="auto"/>
        </w:pBdr>
      </w:pPr>
    </w:p>
    <w:p w14:paraId="3B93D07E" w14:textId="77777777" w:rsidR="00EB4E32" w:rsidRDefault="00351E5C">
      <w:pPr>
        <w:pStyle w:val="Heading3"/>
      </w:pPr>
      <w:bookmarkStart w:id="35" w:name="_Toc238059630"/>
      <w:r>
        <w:rPr>
          <w:rFonts w:ascii="Arial" w:eastAsia="Microsoft YaHei" w:hAnsi="Arial" w:cs="Arial"/>
        </w:rPr>
        <w:t>② C↑ F↑ P→</w:t>
      </w:r>
      <w:bookmarkEnd w:id="35"/>
    </w:p>
    <w:p w14:paraId="30B24E63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筹码集中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资金流入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价格横盘</w:t>
      </w:r>
      <w:r>
        <w:rPr>
          <w:rFonts w:ascii="Consolas" w:eastAsia="Consolas" w:hAnsi="Consolas" w:cs="Consolas"/>
          <w:sz w:val="20"/>
        </w:rPr>
        <w:br/>
      </w:r>
    </w:p>
    <w:p w14:paraId="4375F2EC" w14:textId="77777777" w:rsidR="00EB4E32" w:rsidRDefault="00351E5C">
      <w:pPr>
        <w:pStyle w:val="Heading2"/>
      </w:pPr>
      <w:bookmarkStart w:id="36" w:name="_Toc238059631"/>
      <w:r>
        <w:rPr>
          <w:rFonts w:ascii="Arial" w:eastAsia="Microsoft YaHei" w:hAnsi="Arial" w:cs="Arial"/>
        </w:rPr>
        <w:t>🟢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吸筹</w:t>
      </w:r>
      <w:r>
        <w:rPr>
          <w:rFonts w:ascii="Arial" w:eastAsia="Microsoft YaHei" w:hAnsi="Arial" w:cs="Arial"/>
        </w:rPr>
        <w:t xml:space="preserve"> / </w:t>
      </w:r>
      <w:r>
        <w:rPr>
          <w:rFonts w:ascii="Arial" w:eastAsia="Microsoft YaHei" w:hAnsi="Arial" w:cs="Arial"/>
        </w:rPr>
        <w:t>蓄势</w:t>
      </w:r>
      <w:bookmarkEnd w:id="36"/>
    </w:p>
    <w:p w14:paraId="1EF5221A" w14:textId="77777777" w:rsidR="00EB4E32" w:rsidRDefault="00351E5C">
      <w:pPr>
        <w:jc w:val="both"/>
      </w:pPr>
      <w:r>
        <w:rPr>
          <w:rFonts w:cs="Calibri"/>
        </w:rPr>
        <w:t>这是非常重要的左侧结构。</w:t>
      </w:r>
    </w:p>
    <w:p w14:paraId="3D29F52B" w14:textId="77777777" w:rsidR="00EB4E32" w:rsidRDefault="00EB4E32">
      <w:pPr>
        <w:pBdr>
          <w:bottom w:val="single" w:sz="6" w:space="1" w:color="auto"/>
        </w:pBdr>
      </w:pPr>
    </w:p>
    <w:p w14:paraId="0DAF5588" w14:textId="77777777" w:rsidR="00EB4E32" w:rsidRDefault="00351E5C">
      <w:pPr>
        <w:pStyle w:val="Heading3"/>
      </w:pPr>
      <w:bookmarkStart w:id="37" w:name="_Toc238059632"/>
      <w:r>
        <w:rPr>
          <w:rFonts w:ascii="Arial" w:eastAsia="Microsoft YaHei" w:hAnsi="Arial" w:cs="Arial"/>
        </w:rPr>
        <w:t>③ C↑ F→ P↑</w:t>
      </w:r>
      <w:bookmarkEnd w:id="37"/>
    </w:p>
    <w:p w14:paraId="1A70ECE5" w14:textId="77777777" w:rsidR="00EB4E32" w:rsidRDefault="00351E5C">
      <w:pPr>
        <w:pStyle w:val="Heading2"/>
      </w:pPr>
      <w:bookmarkStart w:id="38" w:name="_Toc238059633"/>
      <w:r>
        <w:rPr>
          <w:rFonts w:ascii="Arial" w:eastAsia="Microsoft YaHei" w:hAnsi="Arial" w:cs="Arial"/>
        </w:rPr>
        <w:t>🟢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趋势强化</w:t>
      </w:r>
      <w:bookmarkEnd w:id="38"/>
    </w:p>
    <w:p w14:paraId="793CC04A" w14:textId="77777777" w:rsidR="00EB4E32" w:rsidRDefault="00351E5C">
      <w:pPr>
        <w:jc w:val="both"/>
      </w:pPr>
      <w:r>
        <w:rPr>
          <w:rFonts w:cs="Calibri"/>
        </w:rPr>
        <w:t>资金没有明显加速，但存量筹码改善。</w:t>
      </w:r>
    </w:p>
    <w:p w14:paraId="2AA9D271" w14:textId="77777777" w:rsidR="00EB4E32" w:rsidRDefault="00EB4E32">
      <w:pPr>
        <w:pBdr>
          <w:bottom w:val="single" w:sz="6" w:space="1" w:color="auto"/>
        </w:pBdr>
      </w:pPr>
    </w:p>
    <w:p w14:paraId="4FFB00C2" w14:textId="77777777" w:rsidR="00EB4E32" w:rsidRDefault="00351E5C">
      <w:pPr>
        <w:pStyle w:val="Heading3"/>
      </w:pPr>
      <w:bookmarkStart w:id="39" w:name="_Toc238059634"/>
      <w:r>
        <w:rPr>
          <w:rFonts w:ascii="Arial" w:eastAsia="Microsoft YaHei" w:hAnsi="Arial" w:cs="Arial"/>
        </w:rPr>
        <w:t>④ C↑ F↓ P↑</w:t>
      </w:r>
      <w:bookmarkEnd w:id="39"/>
    </w:p>
    <w:p w14:paraId="6B58E5CB" w14:textId="77777777" w:rsidR="00EB4E32" w:rsidRDefault="00351E5C">
      <w:pPr>
        <w:pStyle w:val="Heading2"/>
      </w:pPr>
      <w:bookmarkStart w:id="40" w:name="_Toc238059635"/>
      <w:r>
        <w:rPr>
          <w:rFonts w:ascii="Arial" w:eastAsia="Microsoft YaHei" w:hAnsi="Arial" w:cs="Arial"/>
        </w:rPr>
        <w:t>🟡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结构背离</w:t>
      </w:r>
      <w:bookmarkEnd w:id="40"/>
    </w:p>
    <w:p w14:paraId="4C749C59" w14:textId="77777777" w:rsidR="00EB4E32" w:rsidRDefault="00351E5C">
      <w:pPr>
        <w:jc w:val="both"/>
      </w:pPr>
      <w:r>
        <w:rPr>
          <w:rFonts w:cs="Calibri"/>
        </w:rPr>
        <w:t>价格在涨，但新增资金没有确认。</w:t>
      </w:r>
    </w:p>
    <w:p w14:paraId="309EE90F" w14:textId="77777777" w:rsidR="00EB4E32" w:rsidRDefault="00EB4E32">
      <w:pPr>
        <w:pBdr>
          <w:bottom w:val="single" w:sz="6" w:space="1" w:color="auto"/>
        </w:pBdr>
      </w:pPr>
    </w:p>
    <w:p w14:paraId="5B5FBF69" w14:textId="77777777" w:rsidR="00EB4E32" w:rsidRDefault="00351E5C">
      <w:pPr>
        <w:pStyle w:val="Heading3"/>
      </w:pPr>
      <w:bookmarkStart w:id="41" w:name="_Toc238059636"/>
      <w:r>
        <w:rPr>
          <w:rFonts w:ascii="Arial" w:eastAsia="Microsoft YaHei" w:hAnsi="Arial" w:cs="Arial"/>
        </w:rPr>
        <w:lastRenderedPageBreak/>
        <w:t>⑤ C↓ F↓ P↑</w:t>
      </w:r>
      <w:bookmarkEnd w:id="41"/>
    </w:p>
    <w:p w14:paraId="033F0C9E" w14:textId="77777777" w:rsidR="00EB4E32" w:rsidRDefault="00351E5C">
      <w:pPr>
        <w:pStyle w:val="Heading2"/>
      </w:pPr>
      <w:bookmarkStart w:id="42" w:name="_Toc238059637"/>
      <w:r>
        <w:rPr>
          <w:rFonts w:ascii="Arial" w:eastAsia="Microsoft YaHei" w:hAnsi="Arial" w:cs="Arial"/>
        </w:rPr>
        <w:t>🔴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上涨派发风险</w:t>
      </w:r>
      <w:bookmarkEnd w:id="42"/>
    </w:p>
    <w:p w14:paraId="24D3CB56" w14:textId="77777777" w:rsidR="00EB4E32" w:rsidRDefault="00351E5C">
      <w:pPr>
        <w:jc w:val="both"/>
      </w:pPr>
      <w:r>
        <w:rPr>
          <w:rFonts w:cs="Calibri"/>
        </w:rPr>
        <w:t>这是非常重要的顶部预警。</w:t>
      </w:r>
    </w:p>
    <w:p w14:paraId="6C2C7616" w14:textId="77777777" w:rsidR="00EB4E32" w:rsidRDefault="00EB4E32">
      <w:pPr>
        <w:pBdr>
          <w:bottom w:val="single" w:sz="6" w:space="1" w:color="auto"/>
        </w:pBdr>
      </w:pPr>
    </w:p>
    <w:p w14:paraId="00BB24A7" w14:textId="77777777" w:rsidR="00EB4E32" w:rsidRDefault="00351E5C">
      <w:pPr>
        <w:pStyle w:val="Heading3"/>
      </w:pPr>
      <w:bookmarkStart w:id="43" w:name="_Toc238059638"/>
      <w:r>
        <w:rPr>
          <w:rFonts w:ascii="Arial" w:eastAsia="Microsoft YaHei" w:hAnsi="Arial" w:cs="Arial"/>
        </w:rPr>
        <w:t>⑥ C↓ F↓ P↓</w:t>
      </w:r>
      <w:bookmarkEnd w:id="43"/>
    </w:p>
    <w:p w14:paraId="2679DB7C" w14:textId="77777777" w:rsidR="00EB4E32" w:rsidRDefault="00351E5C">
      <w:pPr>
        <w:pStyle w:val="Heading2"/>
      </w:pPr>
      <w:bookmarkStart w:id="44" w:name="_Toc238059639"/>
      <w:r>
        <w:rPr>
          <w:rFonts w:ascii="Arial" w:eastAsia="Microsoft YaHei" w:hAnsi="Arial" w:cs="Arial"/>
        </w:rPr>
        <w:t>🔴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退潮</w:t>
      </w:r>
      <w:bookmarkEnd w:id="44"/>
    </w:p>
    <w:p w14:paraId="2BE5DC19" w14:textId="77777777" w:rsidR="00EB4E32" w:rsidRDefault="00351E5C">
      <w:pPr>
        <w:jc w:val="both"/>
      </w:pPr>
      <w:r>
        <w:rPr>
          <w:rFonts w:cs="Calibri"/>
        </w:rPr>
        <w:t>三维共振恶化。</w:t>
      </w:r>
    </w:p>
    <w:p w14:paraId="2C3964F7" w14:textId="77777777" w:rsidR="00EB4E32" w:rsidRDefault="00EB4E32">
      <w:pPr>
        <w:pBdr>
          <w:bottom w:val="single" w:sz="6" w:space="1" w:color="auto"/>
        </w:pBdr>
      </w:pPr>
    </w:p>
    <w:p w14:paraId="30E32A91" w14:textId="77777777" w:rsidR="00EB4E32" w:rsidRDefault="00351E5C">
      <w:pPr>
        <w:pStyle w:val="Heading3"/>
      </w:pPr>
      <w:bookmarkStart w:id="45" w:name="_Toc238059640"/>
      <w:r>
        <w:rPr>
          <w:rFonts w:ascii="Arial" w:eastAsia="Microsoft YaHei" w:hAnsi="Arial" w:cs="Arial"/>
        </w:rPr>
        <w:t>⑦ C↑ F↓ P↓</w:t>
      </w:r>
      <w:bookmarkEnd w:id="45"/>
    </w:p>
    <w:p w14:paraId="15E4BBCE" w14:textId="77777777" w:rsidR="00EB4E32" w:rsidRDefault="00351E5C">
      <w:pPr>
        <w:pStyle w:val="Heading2"/>
      </w:pPr>
      <w:bookmarkStart w:id="46" w:name="_Toc238059641"/>
      <w:r>
        <w:rPr>
          <w:rFonts w:ascii="Arial" w:eastAsia="Microsoft YaHei" w:hAnsi="Arial" w:cs="Arial"/>
        </w:rPr>
        <w:t>🟠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逆势吸筹候选</w:t>
      </w:r>
      <w:bookmarkEnd w:id="46"/>
    </w:p>
    <w:p w14:paraId="030595BC" w14:textId="77777777" w:rsidR="00EB4E32" w:rsidRDefault="00351E5C">
      <w:pPr>
        <w:jc w:val="both"/>
      </w:pPr>
      <w:r>
        <w:rPr>
          <w:rFonts w:cs="Calibri"/>
        </w:rPr>
        <w:t>价格下降，但是筹码改善。</w:t>
      </w:r>
    </w:p>
    <w:p w14:paraId="084DF87F" w14:textId="77777777" w:rsidR="00EB4E32" w:rsidRDefault="00351E5C">
      <w:pPr>
        <w:jc w:val="both"/>
      </w:pPr>
      <w:r>
        <w:rPr>
          <w:rFonts w:cs="Calibri"/>
        </w:rPr>
        <w:t>需要进一步检查：</w:t>
      </w:r>
    </w:p>
    <w:p w14:paraId="3242DBE5" w14:textId="77777777" w:rsidR="00EB4E32" w:rsidRDefault="00351E5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基本面</w:t>
      </w:r>
    </w:p>
    <w:p w14:paraId="49FAB869" w14:textId="77777777" w:rsidR="00EB4E32" w:rsidRDefault="00351E5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行业</w:t>
      </w:r>
    </w:p>
    <w:p w14:paraId="32816D63" w14:textId="77777777" w:rsidR="00EB4E32" w:rsidRDefault="00351E5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成交量</w:t>
      </w:r>
    </w:p>
    <w:p w14:paraId="2A4E2F41" w14:textId="77777777" w:rsidR="00EB4E32" w:rsidRDefault="00351E5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南向</w:t>
      </w:r>
    </w:p>
    <w:p w14:paraId="1477A49C" w14:textId="77777777" w:rsidR="00EB4E32" w:rsidRDefault="00351E5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大股东行为</w:t>
      </w:r>
    </w:p>
    <w:p w14:paraId="4CF2BFE6" w14:textId="77777777" w:rsidR="00EB4E32" w:rsidRDefault="00351E5C">
      <w:pPr>
        <w:jc w:val="both"/>
      </w:pPr>
      <w:r>
        <w:rPr>
          <w:rFonts w:cs="Calibri"/>
        </w:rPr>
        <w:t>不能直接定义为底部。</w:t>
      </w:r>
    </w:p>
    <w:p w14:paraId="17B8C27C" w14:textId="77777777" w:rsidR="00EB4E32" w:rsidRDefault="00EB4E32">
      <w:pPr>
        <w:pBdr>
          <w:bottom w:val="single" w:sz="6" w:space="1" w:color="auto"/>
        </w:pBdr>
      </w:pPr>
    </w:p>
    <w:p w14:paraId="2609C00D" w14:textId="77777777" w:rsidR="00EB4E32" w:rsidRDefault="00351E5C">
      <w:pPr>
        <w:pStyle w:val="Heading3"/>
      </w:pPr>
      <w:bookmarkStart w:id="47" w:name="_Toc238059642"/>
      <w:r>
        <w:rPr>
          <w:rFonts w:ascii="Arial" w:eastAsia="Microsoft YaHei" w:hAnsi="Arial" w:cs="Arial"/>
        </w:rPr>
        <w:t>⑧ C↓ F↑ P↓</w:t>
      </w:r>
      <w:bookmarkEnd w:id="47"/>
    </w:p>
    <w:p w14:paraId="5F19849E" w14:textId="77777777" w:rsidR="00EB4E32" w:rsidRDefault="00351E5C">
      <w:pPr>
        <w:pStyle w:val="Heading2"/>
      </w:pPr>
      <w:bookmarkStart w:id="48" w:name="_Toc238059643"/>
      <w:r>
        <w:rPr>
          <w:rFonts w:ascii="Arial" w:eastAsia="Microsoft YaHei" w:hAnsi="Arial" w:cs="Arial"/>
        </w:rPr>
        <w:t>🟡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潜在底部</w:t>
      </w:r>
      <w:bookmarkEnd w:id="48"/>
    </w:p>
    <w:p w14:paraId="71018FB1" w14:textId="77777777" w:rsidR="00EB4E32" w:rsidRDefault="00351E5C">
      <w:pPr>
        <w:jc w:val="both"/>
      </w:pPr>
      <w:r>
        <w:rPr>
          <w:rFonts w:cs="Calibri"/>
        </w:rPr>
        <w:t>存量筹码还没有修复，但边际资金已经改善。</w:t>
      </w:r>
    </w:p>
    <w:p w14:paraId="63F26186" w14:textId="77777777" w:rsidR="00EB4E32" w:rsidRDefault="00351E5C">
      <w:pPr>
        <w:jc w:val="both"/>
      </w:pPr>
      <w:r>
        <w:rPr>
          <w:rFonts w:cs="Calibri"/>
        </w:rPr>
        <w:t>这是非常值得监控的状态。</w:t>
      </w:r>
    </w:p>
    <w:p w14:paraId="649444FE" w14:textId="77777777" w:rsidR="00EB4E32" w:rsidRDefault="00EB4E32">
      <w:pPr>
        <w:pBdr>
          <w:bottom w:val="single" w:sz="6" w:space="1" w:color="auto"/>
        </w:pBdr>
      </w:pPr>
    </w:p>
    <w:p w14:paraId="2727B305" w14:textId="77777777" w:rsidR="00EB4E32" w:rsidRDefault="00351E5C">
      <w:pPr>
        <w:pStyle w:val="Heading1"/>
      </w:pPr>
      <w:bookmarkStart w:id="49" w:name="_Toc238059644"/>
      <w:r>
        <w:rPr>
          <w:rFonts w:ascii="Arial" w:eastAsia="Microsoft YaHei" w:hAnsi="Arial" w:cs="Arial"/>
        </w:rPr>
        <w:lastRenderedPageBreak/>
        <w:t>十八、建立三个背离指标</w:t>
      </w:r>
      <w:bookmarkEnd w:id="49"/>
    </w:p>
    <w:p w14:paraId="390B8C20" w14:textId="77777777" w:rsidR="00EB4E32" w:rsidRDefault="00351E5C">
      <w:pPr>
        <w:pStyle w:val="Heading2"/>
      </w:pPr>
      <w:bookmarkStart w:id="50" w:name="_Toc238059645"/>
      <w:r>
        <w:rPr>
          <w:rFonts w:ascii="Arial" w:eastAsia="Microsoft YaHei" w:hAnsi="Arial" w:cs="Arial"/>
        </w:rPr>
        <w:t>1. Chip–Price Divergence</w:t>
      </w:r>
      <w:bookmarkEnd w:id="50"/>
    </w:p>
    <w:p w14:paraId="0B0B8224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CPD = Z(C) - Z(P)</w:t>
      </w:r>
      <w:r>
        <w:rPr>
          <w:rFonts w:ascii="Consolas" w:eastAsia="Consolas" w:hAnsi="Consolas" w:cs="Consolas"/>
          <w:sz w:val="20"/>
        </w:rPr>
        <w:br/>
      </w:r>
    </w:p>
    <w:p w14:paraId="538C62BD" w14:textId="77777777" w:rsidR="00EB4E32" w:rsidRDefault="00EB4E32">
      <w:pPr>
        <w:pBdr>
          <w:bottom w:val="single" w:sz="6" w:space="1" w:color="auto"/>
        </w:pBdr>
      </w:pPr>
    </w:p>
    <w:p w14:paraId="4BB4C753" w14:textId="77777777" w:rsidR="00EB4E32" w:rsidRDefault="00351E5C">
      <w:pPr>
        <w:pStyle w:val="Heading2"/>
      </w:pPr>
      <w:bookmarkStart w:id="51" w:name="_Toc238059646"/>
      <w:r>
        <w:rPr>
          <w:rFonts w:ascii="Arial" w:eastAsia="Microsoft YaHei" w:hAnsi="Arial" w:cs="Arial"/>
        </w:rPr>
        <w:t>2. Flow–Price Divergence</w:t>
      </w:r>
      <w:bookmarkEnd w:id="51"/>
    </w:p>
    <w:p w14:paraId="714F8CBF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FPD = Z(F) - Z(P)</w:t>
      </w:r>
      <w:r>
        <w:rPr>
          <w:rFonts w:ascii="Consolas" w:eastAsia="Consolas" w:hAnsi="Consolas" w:cs="Consolas"/>
          <w:sz w:val="20"/>
        </w:rPr>
        <w:br/>
      </w:r>
    </w:p>
    <w:p w14:paraId="13D7742D" w14:textId="77777777" w:rsidR="00EB4E32" w:rsidRDefault="00EB4E32">
      <w:pPr>
        <w:pBdr>
          <w:bottom w:val="single" w:sz="6" w:space="1" w:color="auto"/>
        </w:pBdr>
      </w:pPr>
    </w:p>
    <w:p w14:paraId="4B908E55" w14:textId="77777777" w:rsidR="00EB4E32" w:rsidRDefault="00351E5C">
      <w:pPr>
        <w:pStyle w:val="Heading2"/>
      </w:pPr>
      <w:bookmarkStart w:id="52" w:name="_Toc238059647"/>
      <w:r>
        <w:rPr>
          <w:rFonts w:ascii="Arial" w:eastAsia="Microsoft YaHei" w:hAnsi="Arial" w:cs="Arial"/>
        </w:rPr>
        <w:t>3. Chip–Flow Divergence</w:t>
      </w:r>
      <w:bookmarkEnd w:id="52"/>
    </w:p>
    <w:p w14:paraId="03B11E43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CFD = Z(C) - Z(F)</w:t>
      </w:r>
      <w:r>
        <w:rPr>
          <w:rFonts w:ascii="Consolas" w:eastAsia="Consolas" w:hAnsi="Consolas" w:cs="Consolas"/>
          <w:sz w:val="20"/>
        </w:rPr>
        <w:br/>
      </w:r>
    </w:p>
    <w:p w14:paraId="3CE2997A" w14:textId="77777777" w:rsidR="00EB4E32" w:rsidRDefault="00351E5C">
      <w:pPr>
        <w:jc w:val="both"/>
      </w:pPr>
      <w:r>
        <w:rPr>
          <w:rFonts w:cs="Calibri"/>
        </w:rPr>
        <w:t>于是：</w:t>
      </w:r>
    </w:p>
    <w:p w14:paraId="5C26AC71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CPD &gt; threshold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筹码明显强于价格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FPD &gt; threshold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资金明显强于价格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CFD &gt; threshold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筹码强于新增资金</w:t>
      </w:r>
      <w:r>
        <w:rPr>
          <w:rFonts w:ascii="Consolas" w:eastAsia="Consolas" w:hAnsi="Consolas" w:cs="Consolas"/>
          <w:sz w:val="20"/>
        </w:rPr>
        <w:br/>
      </w:r>
    </w:p>
    <w:p w14:paraId="52B2640F" w14:textId="77777777" w:rsidR="00EB4E32" w:rsidRDefault="00351E5C">
      <w:pPr>
        <w:jc w:val="both"/>
      </w:pPr>
      <w:r>
        <w:rPr>
          <w:rFonts w:cs="Calibri"/>
        </w:rPr>
        <w:t>这些指标特别适合</w:t>
      </w:r>
      <w:r>
        <w:rPr>
          <w:rFonts w:cs="Calibri"/>
          <w:b/>
        </w:rPr>
        <w:t>转折检测</w:t>
      </w:r>
      <w:r>
        <w:rPr>
          <w:rFonts w:cs="Calibri"/>
        </w:rPr>
        <w:t>。</w:t>
      </w:r>
    </w:p>
    <w:p w14:paraId="20B57AB4" w14:textId="77777777" w:rsidR="00EB4E32" w:rsidRDefault="00EB4E32">
      <w:pPr>
        <w:pBdr>
          <w:bottom w:val="single" w:sz="6" w:space="1" w:color="auto"/>
        </w:pBdr>
      </w:pPr>
    </w:p>
    <w:p w14:paraId="6D310A67" w14:textId="77777777" w:rsidR="00EB4E32" w:rsidRDefault="00351E5C">
      <w:pPr>
        <w:pStyle w:val="Heading1"/>
      </w:pPr>
      <w:bookmarkStart w:id="53" w:name="_Toc238059648"/>
      <w:r>
        <w:rPr>
          <w:rFonts w:ascii="Arial" w:eastAsia="Microsoft YaHei" w:hAnsi="Arial" w:cs="Arial"/>
        </w:rPr>
        <w:t>十九、建立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领先</w:t>
      </w:r>
      <w:r>
        <w:rPr>
          <w:rFonts w:ascii="Arial" w:eastAsia="Microsoft YaHei" w:hAnsi="Arial" w:cs="Arial"/>
        </w:rPr>
        <w:t>—</w:t>
      </w:r>
      <w:r>
        <w:rPr>
          <w:rFonts w:ascii="Arial" w:eastAsia="Microsoft YaHei" w:hAnsi="Arial" w:cs="Arial"/>
        </w:rPr>
        <w:t>同步</w:t>
      </w:r>
      <w:r>
        <w:rPr>
          <w:rFonts w:ascii="Arial" w:eastAsia="Microsoft YaHei" w:hAnsi="Arial" w:cs="Arial"/>
        </w:rPr>
        <w:t>—</w:t>
      </w:r>
      <w:r>
        <w:rPr>
          <w:rFonts w:ascii="Arial" w:eastAsia="Microsoft YaHei" w:hAnsi="Arial" w:cs="Arial"/>
        </w:rPr>
        <w:t>滞后</w:t>
      </w:r>
      <w:r>
        <w:rPr>
          <w:rFonts w:ascii="Arial" w:eastAsia="Microsoft YaHei" w:hAnsi="Arial" w:cs="Arial"/>
        </w:rPr>
        <w:t>”</w:t>
      </w:r>
      <w:r>
        <w:rPr>
          <w:rFonts w:ascii="Arial" w:eastAsia="Microsoft YaHei" w:hAnsi="Arial" w:cs="Arial"/>
        </w:rPr>
        <w:t>模型</w:t>
      </w:r>
      <w:bookmarkEnd w:id="53"/>
    </w:p>
    <w:p w14:paraId="0D690868" w14:textId="77777777" w:rsidR="00EB4E32" w:rsidRDefault="00351E5C">
      <w:pPr>
        <w:jc w:val="both"/>
      </w:pPr>
      <w:r>
        <w:rPr>
          <w:rFonts w:cs="Calibri"/>
        </w:rPr>
        <w:t>这是我建议你进一步加入的高级层。</w:t>
      </w:r>
    </w:p>
    <w:p w14:paraId="11744258" w14:textId="77777777" w:rsidR="00EB4E32" w:rsidRDefault="00351E5C">
      <w:pPr>
        <w:jc w:val="both"/>
      </w:pPr>
      <w:r>
        <w:rPr>
          <w:rFonts w:cs="Calibri"/>
        </w:rPr>
        <w:t>因为三个变量并不是同时变化。</w:t>
      </w:r>
    </w:p>
    <w:p w14:paraId="3421E52A" w14:textId="77777777" w:rsidR="00EB4E32" w:rsidRDefault="00351E5C">
      <w:pPr>
        <w:jc w:val="both"/>
      </w:pPr>
      <w:r>
        <w:rPr>
          <w:rFonts w:cs="Calibri"/>
        </w:rPr>
        <w:t>例如：</w:t>
      </w:r>
    </w:p>
    <w:p w14:paraId="136142C5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资金流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br/>
      </w:r>
    </w:p>
    <w:p w14:paraId="154B301F" w14:textId="77777777" w:rsidR="00EB4E32" w:rsidRDefault="00351E5C">
      <w:pPr>
        <w:jc w:val="both"/>
      </w:pPr>
      <w:r>
        <w:rPr>
          <w:rFonts w:cs="Calibri"/>
        </w:rPr>
        <w:t>可能存在：</w:t>
      </w:r>
    </w:p>
    <w:p w14:paraId="0081E3B7" w14:textId="77777777" w:rsidR="00EB4E32" w:rsidRDefault="00351E5C">
      <w:pPr>
        <w:ind w:left="567"/>
        <w:jc w:val="both"/>
      </w:pPr>
      <w:r>
        <w:rPr>
          <w:rFonts w:cs="Calibri"/>
          <w:b/>
          <w:i/>
        </w:rPr>
        <w:t>资金领先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筹码变化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价格确认</w:t>
      </w:r>
    </w:p>
    <w:p w14:paraId="12099DC7" w14:textId="77777777" w:rsidR="00EB4E32" w:rsidRDefault="00351E5C">
      <w:pPr>
        <w:jc w:val="both"/>
      </w:pPr>
      <w:r>
        <w:rPr>
          <w:rFonts w:cs="Calibri"/>
        </w:rPr>
        <w:t>因此计算：</w:t>
      </w:r>
    </w:p>
    <w:p w14:paraId="15F69AE9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Flow_t-1 → Chip_t → Price_t</w:t>
      </w:r>
      <w:r>
        <w:rPr>
          <w:rFonts w:ascii="Consolas" w:eastAsia="Consolas" w:hAnsi="Consolas" w:cs="Consolas"/>
          <w:sz w:val="20"/>
        </w:rPr>
        <w:br/>
      </w:r>
    </w:p>
    <w:p w14:paraId="30A1A3CA" w14:textId="77777777" w:rsidR="00EB4E32" w:rsidRDefault="00351E5C">
      <w:pPr>
        <w:jc w:val="both"/>
      </w:pPr>
      <w:r>
        <w:rPr>
          <w:rFonts w:cs="Calibri"/>
        </w:rPr>
        <w:t>以及：</w:t>
      </w:r>
    </w:p>
    <w:p w14:paraId="441554FC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Chip_t-1 → Price_t</w:t>
      </w:r>
      <w:r>
        <w:rPr>
          <w:rFonts w:ascii="Consolas" w:eastAsia="Consolas" w:hAnsi="Consolas" w:cs="Consolas"/>
          <w:sz w:val="20"/>
        </w:rPr>
        <w:br/>
      </w:r>
    </w:p>
    <w:p w14:paraId="016A2C84" w14:textId="77777777" w:rsidR="00EB4E32" w:rsidRDefault="00351E5C">
      <w:pPr>
        <w:jc w:val="both"/>
      </w:pPr>
      <w:r>
        <w:rPr>
          <w:rFonts w:cs="Calibri"/>
        </w:rPr>
        <w:t>甚至：</w:t>
      </w:r>
    </w:p>
    <w:p w14:paraId="613A8165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Flow_t-2 → Price_t</w:t>
      </w:r>
      <w:r>
        <w:rPr>
          <w:rFonts w:ascii="Consolas" w:eastAsia="Consolas" w:hAnsi="Consolas" w:cs="Consolas"/>
          <w:sz w:val="20"/>
        </w:rPr>
        <w:br/>
      </w:r>
    </w:p>
    <w:p w14:paraId="1C82D770" w14:textId="77777777" w:rsidR="00EB4E32" w:rsidRDefault="00EB4E32">
      <w:pPr>
        <w:pBdr>
          <w:bottom w:val="single" w:sz="6" w:space="1" w:color="auto"/>
        </w:pBdr>
      </w:pPr>
    </w:p>
    <w:p w14:paraId="628F9729" w14:textId="77777777" w:rsidR="00EB4E32" w:rsidRDefault="00351E5C">
      <w:pPr>
        <w:pStyle w:val="Heading1"/>
      </w:pPr>
      <w:bookmarkStart w:id="54" w:name="_Toc238059649"/>
      <w:r>
        <w:rPr>
          <w:rFonts w:ascii="Arial" w:eastAsia="Microsoft YaHei" w:hAnsi="Arial" w:cs="Arial"/>
        </w:rPr>
        <w:t>二十、建立</w:t>
      </w:r>
      <w:r>
        <w:rPr>
          <w:rFonts w:ascii="Arial" w:eastAsia="Microsoft YaHei" w:hAnsi="Arial" w:cs="Arial"/>
        </w:rPr>
        <w:t xml:space="preserve"> Lead-Lag Score</w:t>
      </w:r>
      <w:bookmarkEnd w:id="54"/>
    </w:p>
    <w:p w14:paraId="39A6F7EE" w14:textId="77777777" w:rsidR="00EB4E32" w:rsidRDefault="00351E5C">
      <w:pPr>
        <w:jc w:val="both"/>
      </w:pPr>
      <w:r>
        <w:rPr>
          <w:rFonts w:cs="Calibri"/>
        </w:rPr>
        <w:t>例如：</w:t>
      </w:r>
    </w:p>
    <w:p w14:paraId="55823ED9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LLS =</w:t>
      </w:r>
      <w:r>
        <w:rPr>
          <w:rFonts w:ascii="Consolas" w:eastAsia="Consolas" w:hAnsi="Consolas" w:cs="Consolas"/>
          <w:sz w:val="20"/>
        </w:rPr>
        <w:br/>
        <w:t>Correlation(F_{t-1}, P_t)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Correlation(C_{t-1}, P_t)</w:t>
      </w:r>
      <w:r>
        <w:rPr>
          <w:rFonts w:ascii="Consolas" w:eastAsia="Consolas" w:hAnsi="Consolas" w:cs="Consolas"/>
          <w:sz w:val="20"/>
        </w:rPr>
        <w:br/>
      </w:r>
    </w:p>
    <w:p w14:paraId="00B1FF6D" w14:textId="77777777" w:rsidR="00EB4E32" w:rsidRDefault="00351E5C">
      <w:pPr>
        <w:jc w:val="both"/>
      </w:pPr>
      <w:r>
        <w:rPr>
          <w:rFonts w:cs="Calibri"/>
        </w:rPr>
        <w:t>再通过历史数据测试：</w:t>
      </w:r>
    </w:p>
    <w:p w14:paraId="47A09DFD" w14:textId="77777777" w:rsidR="00EB4E32" w:rsidRDefault="00351E5C">
      <w:pPr>
        <w:ind w:left="567"/>
        <w:jc w:val="both"/>
      </w:pPr>
      <w:r>
        <w:rPr>
          <w:rFonts w:cs="Calibri"/>
          <w:i/>
        </w:rPr>
        <w:t>哪一个变量对未来</w:t>
      </w:r>
      <w:r>
        <w:rPr>
          <w:rFonts w:cs="Calibri"/>
          <w:i/>
        </w:rPr>
        <w:t xml:space="preserve"> 1</w:t>
      </w:r>
      <w:r>
        <w:rPr>
          <w:rFonts w:cs="Calibri"/>
          <w:i/>
        </w:rPr>
        <w:t>～</w:t>
      </w:r>
      <w:r>
        <w:rPr>
          <w:rFonts w:cs="Calibri"/>
          <w:i/>
        </w:rPr>
        <w:t xml:space="preserve">4 </w:t>
      </w:r>
      <w:r>
        <w:rPr>
          <w:rFonts w:cs="Calibri"/>
          <w:i/>
        </w:rPr>
        <w:t>个季度的价格最有解释力。</w:t>
      </w:r>
    </w:p>
    <w:p w14:paraId="77D9BEE3" w14:textId="77777777" w:rsidR="00EB4E32" w:rsidRDefault="00351E5C">
      <w:pPr>
        <w:jc w:val="both"/>
      </w:pPr>
      <w:r>
        <w:rPr>
          <w:rFonts w:cs="Calibri"/>
        </w:rPr>
        <w:t>这一步非常重要。</w:t>
      </w:r>
    </w:p>
    <w:p w14:paraId="777CF6CF" w14:textId="77777777" w:rsidR="00EB4E32" w:rsidRDefault="00351E5C">
      <w:pPr>
        <w:jc w:val="both"/>
      </w:pPr>
      <w:r>
        <w:rPr>
          <w:rFonts w:cs="Calibri"/>
        </w:rPr>
        <w:t>因为不要先假定：</w:t>
      </w:r>
    </w:p>
    <w:p w14:paraId="10155638" w14:textId="77777777" w:rsidR="00EB4E32" w:rsidRDefault="00351E5C">
      <w:pPr>
        <w:ind w:left="567"/>
        <w:jc w:val="both"/>
      </w:pPr>
      <w:r>
        <w:rPr>
          <w:rFonts w:cs="Calibri"/>
          <w:i/>
        </w:rPr>
        <w:t>“</w:t>
      </w:r>
      <w:r>
        <w:rPr>
          <w:rFonts w:cs="Calibri"/>
          <w:i/>
        </w:rPr>
        <w:t>机构筹码一定领先价格</w:t>
      </w:r>
      <w:r>
        <w:rPr>
          <w:rFonts w:cs="Calibri"/>
          <w:i/>
        </w:rPr>
        <w:t>”</w:t>
      </w:r>
      <w:r>
        <w:rPr>
          <w:rFonts w:cs="Calibri"/>
          <w:i/>
        </w:rPr>
        <w:t>。</w:t>
      </w:r>
    </w:p>
    <w:p w14:paraId="1D994EEE" w14:textId="77777777" w:rsidR="00EB4E32" w:rsidRDefault="00351E5C">
      <w:pPr>
        <w:jc w:val="both"/>
      </w:pPr>
      <w:r>
        <w:rPr>
          <w:rFonts w:cs="Calibri"/>
        </w:rPr>
        <w:t>应该让你的历史数据告诉你：</w:t>
      </w:r>
    </w:p>
    <w:p w14:paraId="1D75B6DC" w14:textId="77777777" w:rsidR="00EB4E32" w:rsidRDefault="00351E5C">
      <w:pPr>
        <w:ind w:left="567"/>
        <w:jc w:val="both"/>
      </w:pPr>
      <w:r>
        <w:rPr>
          <w:rFonts w:cs="Calibri"/>
          <w:b/>
          <w:i/>
        </w:rPr>
        <w:t>对于港股不同类型股票，什么变量真正具有领先性。</w:t>
      </w:r>
    </w:p>
    <w:p w14:paraId="47F4EAD1" w14:textId="77777777" w:rsidR="00EB4E32" w:rsidRDefault="00EB4E32">
      <w:pPr>
        <w:pBdr>
          <w:bottom w:val="single" w:sz="6" w:space="1" w:color="auto"/>
        </w:pBdr>
      </w:pPr>
    </w:p>
    <w:p w14:paraId="19E1260D" w14:textId="77777777" w:rsidR="00EB4E32" w:rsidRDefault="00351E5C">
      <w:pPr>
        <w:pStyle w:val="Heading1"/>
      </w:pPr>
      <w:bookmarkStart w:id="55" w:name="_Toc238059650"/>
      <w:r>
        <w:rPr>
          <w:rFonts w:ascii="Arial" w:eastAsia="Microsoft YaHei" w:hAnsi="Arial" w:cs="Arial"/>
        </w:rPr>
        <w:lastRenderedPageBreak/>
        <w:t>二十一、季度周期状态机</w:t>
      </w:r>
      <w:bookmarkEnd w:id="55"/>
    </w:p>
    <w:p w14:paraId="6D7D7731" w14:textId="77777777" w:rsidR="00EB4E32" w:rsidRDefault="00351E5C">
      <w:pPr>
        <w:jc w:val="both"/>
      </w:pPr>
      <w:r>
        <w:rPr>
          <w:rFonts w:cs="Calibri"/>
        </w:rPr>
        <w:t>最终把三维数据映射到：</w:t>
      </w:r>
    </w:p>
    <w:p w14:paraId="01529508" w14:textId="77777777" w:rsidR="00EB4E32" w:rsidRDefault="00EB4E32"/>
    <w:p w14:paraId="582BFBB1" w14:textId="77777777" w:rsidR="00EB4E32" w:rsidRDefault="00351E5C">
      <w:pPr>
        <w:keepLines/>
        <w:jc w:val="center"/>
      </w:pPr>
      <w:r>
        <w:rPr>
          <w:noProof/>
        </w:rPr>
        <w:drawing>
          <wp:inline distT="0" distB="0" distL="0" distR="0" wp14:anchorId="2A683FD4" wp14:editId="7C656D05">
            <wp:extent cx="4572000" cy="33501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gepvhk2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5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A073" w14:textId="77777777" w:rsidR="00EB4E32" w:rsidRDefault="00EB4E32">
      <w:pPr>
        <w:pBdr>
          <w:bottom w:val="single" w:sz="6" w:space="1" w:color="auto"/>
        </w:pBdr>
      </w:pPr>
    </w:p>
    <w:p w14:paraId="4B0F3757" w14:textId="77777777" w:rsidR="00EB4E32" w:rsidRDefault="00351E5C">
      <w:pPr>
        <w:pStyle w:val="Heading1"/>
      </w:pPr>
      <w:bookmarkStart w:id="56" w:name="_Toc238059651"/>
      <w:r>
        <w:rPr>
          <w:rFonts w:ascii="Arial" w:eastAsia="Microsoft YaHei" w:hAnsi="Arial" w:cs="Arial"/>
        </w:rPr>
        <w:t>二十二、各阶段的量化特征</w:t>
      </w:r>
      <w:bookmarkEnd w:id="5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B4E32" w14:paraId="1C195245" w14:textId="77777777">
        <w:trPr>
          <w:tblHeader/>
        </w:trPr>
        <w:tc>
          <w:tcPr>
            <w:tcW w:w="1872" w:type="dxa"/>
            <w:shd w:val="clear" w:color="auto" w:fill="2F5496"/>
          </w:tcPr>
          <w:p w14:paraId="21CADD19" w14:textId="77777777" w:rsidR="00EB4E32" w:rsidRDefault="00351E5C">
            <w:r>
              <w:rPr>
                <w:rFonts w:cs="Calibri"/>
                <w:b/>
                <w:color w:val="FFFFFF"/>
                <w:sz w:val="19"/>
              </w:rPr>
              <w:t>阶段</w:t>
            </w:r>
          </w:p>
        </w:tc>
        <w:tc>
          <w:tcPr>
            <w:tcW w:w="1872" w:type="dxa"/>
            <w:shd w:val="clear" w:color="auto" w:fill="2F5496"/>
          </w:tcPr>
          <w:p w14:paraId="7E90CF69" w14:textId="77777777" w:rsidR="00EB4E32" w:rsidRDefault="00351E5C">
            <w:r>
              <w:rPr>
                <w:rFonts w:cs="Calibri"/>
                <w:b/>
                <w:color w:val="FFFFFF"/>
                <w:sz w:val="19"/>
              </w:rPr>
              <w:t>Chip</w:t>
            </w:r>
          </w:p>
        </w:tc>
        <w:tc>
          <w:tcPr>
            <w:tcW w:w="1872" w:type="dxa"/>
            <w:shd w:val="clear" w:color="auto" w:fill="2F5496"/>
          </w:tcPr>
          <w:p w14:paraId="1471EC5A" w14:textId="77777777" w:rsidR="00EB4E32" w:rsidRDefault="00351E5C">
            <w:r>
              <w:rPr>
                <w:rFonts w:cs="Calibri"/>
                <w:b/>
                <w:color w:val="FFFFFF"/>
                <w:sz w:val="19"/>
              </w:rPr>
              <w:t>Flow</w:t>
            </w:r>
          </w:p>
        </w:tc>
        <w:tc>
          <w:tcPr>
            <w:tcW w:w="1872" w:type="dxa"/>
            <w:shd w:val="clear" w:color="auto" w:fill="2F5496"/>
          </w:tcPr>
          <w:p w14:paraId="71850040" w14:textId="77777777" w:rsidR="00EB4E32" w:rsidRDefault="00351E5C">
            <w:r>
              <w:rPr>
                <w:rFonts w:cs="Calibri"/>
                <w:b/>
                <w:color w:val="FFFFFF"/>
                <w:sz w:val="19"/>
              </w:rPr>
              <w:t>Price</w:t>
            </w:r>
          </w:p>
        </w:tc>
        <w:tc>
          <w:tcPr>
            <w:tcW w:w="1872" w:type="dxa"/>
            <w:shd w:val="clear" w:color="auto" w:fill="2F5496"/>
          </w:tcPr>
          <w:p w14:paraId="16678300" w14:textId="77777777" w:rsidR="00EB4E32" w:rsidRDefault="00351E5C">
            <w:r>
              <w:rPr>
                <w:rFonts w:cs="Calibri"/>
                <w:b/>
                <w:color w:val="FFFFFF"/>
                <w:sz w:val="19"/>
              </w:rPr>
              <w:t>Volume</w:t>
            </w:r>
          </w:p>
        </w:tc>
      </w:tr>
      <w:tr w:rsidR="00EB4E32" w14:paraId="609E7E5F" w14:textId="77777777">
        <w:tc>
          <w:tcPr>
            <w:tcW w:w="1872" w:type="dxa"/>
          </w:tcPr>
          <w:p w14:paraId="1275EE8C" w14:textId="77777777" w:rsidR="00EB4E32" w:rsidRDefault="00351E5C">
            <w:r>
              <w:rPr>
                <w:rFonts w:cs="Calibri"/>
                <w:sz w:val="19"/>
              </w:rPr>
              <w:t>分散</w:t>
            </w:r>
          </w:p>
        </w:tc>
        <w:tc>
          <w:tcPr>
            <w:tcW w:w="1872" w:type="dxa"/>
          </w:tcPr>
          <w:p w14:paraId="514D1D4B" w14:textId="77777777" w:rsidR="00EB4E32" w:rsidRDefault="00351E5C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16699513" w14:textId="77777777" w:rsidR="00EB4E32" w:rsidRDefault="00351E5C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6B88B0AC" w14:textId="77777777" w:rsidR="00EB4E32" w:rsidRDefault="00351E5C">
            <w:r>
              <w:rPr>
                <w:rFonts w:cs="Calibri"/>
                <w:sz w:val="19"/>
              </w:rPr>
              <w:t>↓/→</w:t>
            </w:r>
          </w:p>
        </w:tc>
        <w:tc>
          <w:tcPr>
            <w:tcW w:w="1872" w:type="dxa"/>
          </w:tcPr>
          <w:p w14:paraId="75EEAE38" w14:textId="77777777" w:rsidR="00EB4E32" w:rsidRDefault="00351E5C">
            <w:r>
              <w:rPr>
                <w:rFonts w:cs="Calibri"/>
                <w:sz w:val="19"/>
              </w:rPr>
              <w:t>低</w:t>
            </w:r>
          </w:p>
        </w:tc>
      </w:tr>
      <w:tr w:rsidR="00EB4E32" w14:paraId="5589E8BF" w14:textId="77777777">
        <w:tc>
          <w:tcPr>
            <w:tcW w:w="1872" w:type="dxa"/>
          </w:tcPr>
          <w:p w14:paraId="3B62EF3C" w14:textId="77777777" w:rsidR="00EB4E32" w:rsidRDefault="00351E5C">
            <w:r>
              <w:rPr>
                <w:rFonts w:cs="Calibri"/>
                <w:sz w:val="19"/>
              </w:rPr>
              <w:t>吸筹</w:t>
            </w:r>
          </w:p>
        </w:tc>
        <w:tc>
          <w:tcPr>
            <w:tcW w:w="1872" w:type="dxa"/>
          </w:tcPr>
          <w:p w14:paraId="5D8099C7" w14:textId="77777777" w:rsidR="00EB4E32" w:rsidRDefault="00351E5C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29983DFD" w14:textId="77777777" w:rsidR="00EB4E32" w:rsidRDefault="00351E5C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508ECC74" w14:textId="77777777" w:rsidR="00EB4E32" w:rsidRDefault="00351E5C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1872" w:type="dxa"/>
          </w:tcPr>
          <w:p w14:paraId="11466B2A" w14:textId="77777777" w:rsidR="00EB4E32" w:rsidRDefault="00351E5C">
            <w:r>
              <w:rPr>
                <w:rFonts w:cs="Calibri"/>
                <w:sz w:val="19"/>
              </w:rPr>
              <w:t>↑</w:t>
            </w:r>
          </w:p>
        </w:tc>
      </w:tr>
      <w:tr w:rsidR="00EB4E32" w14:paraId="3A08C663" w14:textId="77777777">
        <w:tc>
          <w:tcPr>
            <w:tcW w:w="1872" w:type="dxa"/>
          </w:tcPr>
          <w:p w14:paraId="26B2D3F6" w14:textId="77777777" w:rsidR="00EB4E32" w:rsidRDefault="00351E5C">
            <w:r>
              <w:rPr>
                <w:rFonts w:cs="Calibri"/>
                <w:sz w:val="19"/>
              </w:rPr>
              <w:t>蓄势</w:t>
            </w:r>
          </w:p>
        </w:tc>
        <w:tc>
          <w:tcPr>
            <w:tcW w:w="1872" w:type="dxa"/>
          </w:tcPr>
          <w:p w14:paraId="357A3F69" w14:textId="77777777" w:rsidR="00EB4E32" w:rsidRDefault="00351E5C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1872" w:type="dxa"/>
          </w:tcPr>
          <w:p w14:paraId="2DDF7E15" w14:textId="77777777" w:rsidR="00EB4E32" w:rsidRDefault="00351E5C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71F4A46C" w14:textId="77777777" w:rsidR="00EB4E32" w:rsidRDefault="00351E5C">
            <w:r>
              <w:rPr>
                <w:rFonts w:cs="Calibri"/>
                <w:sz w:val="19"/>
              </w:rPr>
              <w:t>→/↑</w:t>
            </w:r>
          </w:p>
        </w:tc>
        <w:tc>
          <w:tcPr>
            <w:tcW w:w="1872" w:type="dxa"/>
          </w:tcPr>
          <w:p w14:paraId="5154B74C" w14:textId="77777777" w:rsidR="00EB4E32" w:rsidRDefault="00351E5C">
            <w:r>
              <w:rPr>
                <w:rFonts w:cs="Calibri"/>
                <w:sz w:val="19"/>
              </w:rPr>
              <w:t>↑</w:t>
            </w:r>
          </w:p>
        </w:tc>
      </w:tr>
      <w:tr w:rsidR="00EB4E32" w14:paraId="54A96868" w14:textId="77777777">
        <w:tc>
          <w:tcPr>
            <w:tcW w:w="1872" w:type="dxa"/>
          </w:tcPr>
          <w:p w14:paraId="7DAF8D64" w14:textId="77777777" w:rsidR="00EB4E32" w:rsidRDefault="00351E5C">
            <w:r>
              <w:rPr>
                <w:rFonts w:cs="Calibri"/>
                <w:sz w:val="19"/>
              </w:rPr>
              <w:t>主升</w:t>
            </w:r>
          </w:p>
        </w:tc>
        <w:tc>
          <w:tcPr>
            <w:tcW w:w="1872" w:type="dxa"/>
          </w:tcPr>
          <w:p w14:paraId="52D035D4" w14:textId="77777777" w:rsidR="00EB4E32" w:rsidRDefault="00351E5C">
            <w:r>
              <w:rPr>
                <w:rFonts w:cs="Calibri"/>
                <w:sz w:val="19"/>
              </w:rPr>
              <w:t>↑/→</w:t>
            </w:r>
          </w:p>
        </w:tc>
        <w:tc>
          <w:tcPr>
            <w:tcW w:w="1872" w:type="dxa"/>
          </w:tcPr>
          <w:p w14:paraId="18ADF3A3" w14:textId="77777777" w:rsidR="00EB4E32" w:rsidRDefault="00351E5C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1872" w:type="dxa"/>
          </w:tcPr>
          <w:p w14:paraId="64688416" w14:textId="77777777" w:rsidR="00EB4E32" w:rsidRDefault="00351E5C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1872" w:type="dxa"/>
          </w:tcPr>
          <w:p w14:paraId="18A031F6" w14:textId="77777777" w:rsidR="00EB4E32" w:rsidRDefault="00351E5C">
            <w:r>
              <w:rPr>
                <w:rFonts w:cs="Calibri"/>
                <w:sz w:val="19"/>
              </w:rPr>
              <w:t>↑↑</w:t>
            </w:r>
          </w:p>
        </w:tc>
      </w:tr>
      <w:tr w:rsidR="00EB4E32" w14:paraId="76B384B3" w14:textId="77777777">
        <w:tc>
          <w:tcPr>
            <w:tcW w:w="1872" w:type="dxa"/>
          </w:tcPr>
          <w:p w14:paraId="021746E9" w14:textId="77777777" w:rsidR="00EB4E32" w:rsidRDefault="00351E5C">
            <w:r>
              <w:rPr>
                <w:rFonts w:cs="Calibri"/>
                <w:sz w:val="19"/>
              </w:rPr>
              <w:t>加速</w:t>
            </w:r>
          </w:p>
        </w:tc>
        <w:tc>
          <w:tcPr>
            <w:tcW w:w="1872" w:type="dxa"/>
          </w:tcPr>
          <w:p w14:paraId="5208060D" w14:textId="77777777" w:rsidR="00EB4E32" w:rsidRDefault="00351E5C">
            <w:r>
              <w:rPr>
                <w:rFonts w:cs="Calibri"/>
                <w:sz w:val="19"/>
              </w:rPr>
              <w:t>→/↓</w:t>
            </w:r>
          </w:p>
        </w:tc>
        <w:tc>
          <w:tcPr>
            <w:tcW w:w="1872" w:type="dxa"/>
          </w:tcPr>
          <w:p w14:paraId="18DCFD6A" w14:textId="77777777" w:rsidR="00EB4E32" w:rsidRDefault="00351E5C">
            <w:r>
              <w:rPr>
                <w:rFonts w:cs="Calibri"/>
                <w:sz w:val="19"/>
              </w:rPr>
              <w:t>↑/→</w:t>
            </w:r>
          </w:p>
        </w:tc>
        <w:tc>
          <w:tcPr>
            <w:tcW w:w="1872" w:type="dxa"/>
          </w:tcPr>
          <w:p w14:paraId="70F28A12" w14:textId="77777777" w:rsidR="00EB4E32" w:rsidRDefault="00351E5C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1872" w:type="dxa"/>
          </w:tcPr>
          <w:p w14:paraId="23A7C815" w14:textId="77777777" w:rsidR="00EB4E32" w:rsidRDefault="00351E5C">
            <w:r>
              <w:rPr>
                <w:rFonts w:cs="Calibri"/>
                <w:sz w:val="19"/>
              </w:rPr>
              <w:t>↑↑</w:t>
            </w:r>
          </w:p>
        </w:tc>
      </w:tr>
      <w:tr w:rsidR="00EB4E32" w14:paraId="546D4A09" w14:textId="77777777">
        <w:tc>
          <w:tcPr>
            <w:tcW w:w="1872" w:type="dxa"/>
          </w:tcPr>
          <w:p w14:paraId="5FF6B445" w14:textId="77777777" w:rsidR="00EB4E32" w:rsidRDefault="00351E5C">
            <w:r>
              <w:rPr>
                <w:rFonts w:cs="Calibri"/>
                <w:sz w:val="19"/>
              </w:rPr>
              <w:t>派发</w:t>
            </w:r>
          </w:p>
        </w:tc>
        <w:tc>
          <w:tcPr>
            <w:tcW w:w="1872" w:type="dxa"/>
          </w:tcPr>
          <w:p w14:paraId="166EB4FA" w14:textId="77777777" w:rsidR="00EB4E32" w:rsidRDefault="00351E5C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3021A29A" w14:textId="77777777" w:rsidR="00EB4E32" w:rsidRDefault="00351E5C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1567C83D" w14:textId="77777777" w:rsidR="00EB4E32" w:rsidRDefault="00351E5C">
            <w:r>
              <w:rPr>
                <w:rFonts w:cs="Calibri"/>
                <w:sz w:val="19"/>
              </w:rPr>
              <w:t>↑/→</w:t>
            </w:r>
          </w:p>
        </w:tc>
        <w:tc>
          <w:tcPr>
            <w:tcW w:w="1872" w:type="dxa"/>
          </w:tcPr>
          <w:p w14:paraId="49797AEA" w14:textId="77777777" w:rsidR="00EB4E32" w:rsidRDefault="00351E5C">
            <w:r>
              <w:rPr>
                <w:rFonts w:cs="Calibri"/>
                <w:sz w:val="19"/>
              </w:rPr>
              <w:t>↑↑</w:t>
            </w:r>
          </w:p>
        </w:tc>
      </w:tr>
      <w:tr w:rsidR="00EB4E32" w14:paraId="563BB4E6" w14:textId="77777777">
        <w:tc>
          <w:tcPr>
            <w:tcW w:w="1872" w:type="dxa"/>
          </w:tcPr>
          <w:p w14:paraId="7FBE0BBD" w14:textId="77777777" w:rsidR="00EB4E32" w:rsidRDefault="00351E5C">
            <w:r>
              <w:rPr>
                <w:rFonts w:cs="Calibri"/>
                <w:sz w:val="19"/>
              </w:rPr>
              <w:t>退潮</w:t>
            </w:r>
          </w:p>
        </w:tc>
        <w:tc>
          <w:tcPr>
            <w:tcW w:w="1872" w:type="dxa"/>
          </w:tcPr>
          <w:p w14:paraId="38D55503" w14:textId="77777777" w:rsidR="00EB4E32" w:rsidRDefault="00351E5C">
            <w:r>
              <w:rPr>
                <w:rFonts w:cs="Calibri"/>
                <w:sz w:val="19"/>
              </w:rPr>
              <w:t>↓↓</w:t>
            </w:r>
          </w:p>
        </w:tc>
        <w:tc>
          <w:tcPr>
            <w:tcW w:w="1872" w:type="dxa"/>
          </w:tcPr>
          <w:p w14:paraId="6B2B1799" w14:textId="77777777" w:rsidR="00EB4E32" w:rsidRDefault="00351E5C">
            <w:r>
              <w:rPr>
                <w:rFonts w:cs="Calibri"/>
                <w:sz w:val="19"/>
              </w:rPr>
              <w:t>↓↓</w:t>
            </w:r>
          </w:p>
        </w:tc>
        <w:tc>
          <w:tcPr>
            <w:tcW w:w="1872" w:type="dxa"/>
          </w:tcPr>
          <w:p w14:paraId="6F353BAB" w14:textId="77777777" w:rsidR="00EB4E32" w:rsidRDefault="00351E5C">
            <w:r>
              <w:rPr>
                <w:rFonts w:cs="Calibri"/>
                <w:sz w:val="19"/>
              </w:rPr>
              <w:t>↓↓</w:t>
            </w:r>
          </w:p>
        </w:tc>
        <w:tc>
          <w:tcPr>
            <w:tcW w:w="1872" w:type="dxa"/>
          </w:tcPr>
          <w:p w14:paraId="683F0F52" w14:textId="77777777" w:rsidR="00EB4E32" w:rsidRDefault="00351E5C">
            <w:r>
              <w:rPr>
                <w:rFonts w:cs="Calibri"/>
                <w:sz w:val="19"/>
              </w:rPr>
              <w:t>↑</w:t>
            </w:r>
          </w:p>
        </w:tc>
      </w:tr>
      <w:tr w:rsidR="00EB4E32" w14:paraId="4C6EAC3D" w14:textId="77777777">
        <w:tc>
          <w:tcPr>
            <w:tcW w:w="1872" w:type="dxa"/>
          </w:tcPr>
          <w:p w14:paraId="4B97BBE9" w14:textId="77777777" w:rsidR="00EB4E32" w:rsidRDefault="00351E5C">
            <w:r>
              <w:rPr>
                <w:rFonts w:cs="Calibri"/>
                <w:sz w:val="19"/>
              </w:rPr>
              <w:t>筑底</w:t>
            </w:r>
          </w:p>
        </w:tc>
        <w:tc>
          <w:tcPr>
            <w:tcW w:w="1872" w:type="dxa"/>
          </w:tcPr>
          <w:p w14:paraId="1710CA1D" w14:textId="77777777" w:rsidR="00EB4E32" w:rsidRDefault="00351E5C">
            <w:r>
              <w:rPr>
                <w:rFonts w:cs="Calibri"/>
                <w:sz w:val="19"/>
              </w:rPr>
              <w:t>→/↑</w:t>
            </w:r>
          </w:p>
        </w:tc>
        <w:tc>
          <w:tcPr>
            <w:tcW w:w="1872" w:type="dxa"/>
          </w:tcPr>
          <w:p w14:paraId="7A2686A9" w14:textId="77777777" w:rsidR="00EB4E32" w:rsidRDefault="00351E5C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3308F037" w14:textId="77777777" w:rsidR="00EB4E32" w:rsidRDefault="00351E5C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1872" w:type="dxa"/>
          </w:tcPr>
          <w:p w14:paraId="78F43A54" w14:textId="77777777" w:rsidR="00EB4E32" w:rsidRDefault="00351E5C">
            <w:r>
              <w:rPr>
                <w:rFonts w:cs="Calibri"/>
                <w:sz w:val="19"/>
              </w:rPr>
              <w:t>↓→↑</w:t>
            </w:r>
          </w:p>
        </w:tc>
      </w:tr>
    </w:tbl>
    <w:p w14:paraId="4CD28696" w14:textId="77777777" w:rsidR="00EB4E32" w:rsidRDefault="00EB4E32">
      <w:pPr>
        <w:pBdr>
          <w:bottom w:val="single" w:sz="6" w:space="1" w:color="auto"/>
        </w:pBdr>
      </w:pPr>
    </w:p>
    <w:p w14:paraId="43820DF2" w14:textId="77777777" w:rsidR="00EB4E32" w:rsidRDefault="00351E5C">
      <w:pPr>
        <w:pStyle w:val="Heading1"/>
      </w:pPr>
      <w:bookmarkStart w:id="57" w:name="_Toc238059652"/>
      <w:r>
        <w:rPr>
          <w:rFonts w:ascii="Arial" w:eastAsia="Microsoft YaHei" w:hAnsi="Arial" w:cs="Arial"/>
        </w:rPr>
        <w:lastRenderedPageBreak/>
        <w:t>二十三、建立季度评分系统</w:t>
      </w:r>
      <w:bookmarkEnd w:id="57"/>
    </w:p>
    <w:p w14:paraId="6F5DD481" w14:textId="77777777" w:rsidR="00EB4E32" w:rsidRDefault="00351E5C">
      <w:pPr>
        <w:jc w:val="both"/>
      </w:pPr>
      <w:r>
        <w:rPr>
          <w:rFonts w:cs="Calibri"/>
        </w:rPr>
        <w:t>建议最终形成：</w:t>
      </w:r>
    </w:p>
    <w:p w14:paraId="7DAE3FA9" w14:textId="77777777" w:rsidR="00EB4E32" w:rsidRDefault="00351E5C">
      <w:pPr>
        <w:pStyle w:val="Heading2"/>
      </w:pPr>
      <w:bookmarkStart w:id="58" w:name="_Toc238059653"/>
      <w:r>
        <w:rPr>
          <w:rFonts w:ascii="Arial" w:eastAsia="Microsoft YaHei" w:hAnsi="Arial" w:cs="Arial"/>
        </w:rPr>
        <w:t>QCFP Score = 100</w:t>
      </w:r>
      <w:bookmarkEnd w:id="5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B4E32" w14:paraId="5721EC10" w14:textId="77777777">
        <w:trPr>
          <w:tblHeader/>
        </w:trPr>
        <w:tc>
          <w:tcPr>
            <w:tcW w:w="4680" w:type="dxa"/>
            <w:shd w:val="clear" w:color="auto" w:fill="2F5496"/>
          </w:tcPr>
          <w:p w14:paraId="20CD3EB1" w14:textId="77777777" w:rsidR="00EB4E32" w:rsidRDefault="00351E5C">
            <w:r>
              <w:rPr>
                <w:rFonts w:cs="Calibri"/>
                <w:b/>
                <w:color w:val="FFFFFF"/>
                <w:sz w:val="19"/>
              </w:rPr>
              <w:t>模块</w:t>
            </w:r>
          </w:p>
        </w:tc>
        <w:tc>
          <w:tcPr>
            <w:tcW w:w="4680" w:type="dxa"/>
            <w:shd w:val="clear" w:color="auto" w:fill="2F5496"/>
          </w:tcPr>
          <w:p w14:paraId="7CEACF5C" w14:textId="77777777" w:rsidR="00EB4E32" w:rsidRDefault="00351E5C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权重</w:t>
            </w:r>
          </w:p>
        </w:tc>
      </w:tr>
      <w:tr w:rsidR="00EB4E32" w14:paraId="52BFC1B2" w14:textId="77777777">
        <w:tc>
          <w:tcPr>
            <w:tcW w:w="4680" w:type="dxa"/>
          </w:tcPr>
          <w:p w14:paraId="4B6A1487" w14:textId="77777777" w:rsidR="00EB4E32" w:rsidRDefault="00351E5C">
            <w:r>
              <w:rPr>
                <w:rFonts w:cs="Calibri"/>
                <w:sz w:val="19"/>
              </w:rPr>
              <w:t>Chip Structure</w:t>
            </w:r>
          </w:p>
        </w:tc>
        <w:tc>
          <w:tcPr>
            <w:tcW w:w="4680" w:type="dxa"/>
          </w:tcPr>
          <w:p w14:paraId="3FA25C67" w14:textId="77777777" w:rsidR="00EB4E32" w:rsidRDefault="00351E5C">
            <w:pPr>
              <w:jc w:val="right"/>
            </w:pPr>
            <w:r>
              <w:rPr>
                <w:rFonts w:cs="Calibri"/>
                <w:sz w:val="19"/>
              </w:rPr>
              <w:t>25</w:t>
            </w:r>
          </w:p>
        </w:tc>
      </w:tr>
      <w:tr w:rsidR="00EB4E32" w14:paraId="5A69578C" w14:textId="77777777">
        <w:tc>
          <w:tcPr>
            <w:tcW w:w="4680" w:type="dxa"/>
          </w:tcPr>
          <w:p w14:paraId="2176A12F" w14:textId="77777777" w:rsidR="00EB4E32" w:rsidRDefault="00351E5C">
            <w:r>
              <w:rPr>
                <w:rFonts w:cs="Calibri"/>
                <w:sz w:val="19"/>
              </w:rPr>
              <w:t>Institutional Flow</w:t>
            </w:r>
          </w:p>
        </w:tc>
        <w:tc>
          <w:tcPr>
            <w:tcW w:w="4680" w:type="dxa"/>
          </w:tcPr>
          <w:p w14:paraId="5F12418B" w14:textId="77777777" w:rsidR="00EB4E32" w:rsidRDefault="00351E5C">
            <w:pPr>
              <w:jc w:val="right"/>
            </w:pPr>
            <w:r>
              <w:rPr>
                <w:rFonts w:cs="Calibri"/>
                <w:sz w:val="19"/>
              </w:rPr>
              <w:t>20</w:t>
            </w:r>
          </w:p>
        </w:tc>
      </w:tr>
      <w:tr w:rsidR="00EB4E32" w14:paraId="168FF555" w14:textId="77777777">
        <w:tc>
          <w:tcPr>
            <w:tcW w:w="4680" w:type="dxa"/>
          </w:tcPr>
          <w:p w14:paraId="16507ED6" w14:textId="77777777" w:rsidR="00EB4E32" w:rsidRDefault="00351E5C">
            <w:r>
              <w:rPr>
                <w:rFonts w:cs="Calibri"/>
                <w:sz w:val="19"/>
              </w:rPr>
              <w:t>Price Trend</w:t>
            </w:r>
          </w:p>
        </w:tc>
        <w:tc>
          <w:tcPr>
            <w:tcW w:w="4680" w:type="dxa"/>
          </w:tcPr>
          <w:p w14:paraId="291E9D94" w14:textId="77777777" w:rsidR="00EB4E32" w:rsidRDefault="00351E5C">
            <w:pPr>
              <w:jc w:val="right"/>
            </w:pPr>
            <w:r>
              <w:rPr>
                <w:rFonts w:cs="Calibri"/>
                <w:sz w:val="19"/>
              </w:rPr>
              <w:t>20</w:t>
            </w:r>
          </w:p>
        </w:tc>
      </w:tr>
      <w:tr w:rsidR="00EB4E32" w14:paraId="17359CD3" w14:textId="77777777">
        <w:tc>
          <w:tcPr>
            <w:tcW w:w="4680" w:type="dxa"/>
          </w:tcPr>
          <w:p w14:paraId="2BC38B0E" w14:textId="77777777" w:rsidR="00EB4E32" w:rsidRDefault="00351E5C">
            <w:r>
              <w:rPr>
                <w:rFonts w:cs="Calibri"/>
                <w:sz w:val="19"/>
              </w:rPr>
              <w:t>Volume/Turnover</w:t>
            </w:r>
          </w:p>
        </w:tc>
        <w:tc>
          <w:tcPr>
            <w:tcW w:w="4680" w:type="dxa"/>
          </w:tcPr>
          <w:p w14:paraId="07BA7560" w14:textId="77777777" w:rsidR="00EB4E32" w:rsidRDefault="00351E5C">
            <w:pPr>
              <w:jc w:val="right"/>
            </w:pPr>
            <w:r>
              <w:rPr>
                <w:rFonts w:cs="Calibri"/>
                <w:sz w:val="19"/>
              </w:rPr>
              <w:t>10</w:t>
            </w:r>
          </w:p>
        </w:tc>
      </w:tr>
      <w:tr w:rsidR="00EB4E32" w14:paraId="10685F50" w14:textId="77777777">
        <w:tc>
          <w:tcPr>
            <w:tcW w:w="4680" w:type="dxa"/>
          </w:tcPr>
          <w:p w14:paraId="7ECDFFEC" w14:textId="77777777" w:rsidR="00EB4E32" w:rsidRDefault="00351E5C">
            <w:r>
              <w:rPr>
                <w:rFonts w:cs="Calibri"/>
                <w:sz w:val="19"/>
              </w:rPr>
              <w:t>Chip–Flow relationship</w:t>
            </w:r>
          </w:p>
        </w:tc>
        <w:tc>
          <w:tcPr>
            <w:tcW w:w="4680" w:type="dxa"/>
          </w:tcPr>
          <w:p w14:paraId="3FE0068F" w14:textId="77777777" w:rsidR="00EB4E32" w:rsidRDefault="00351E5C">
            <w:pPr>
              <w:jc w:val="right"/>
            </w:pPr>
            <w:r>
              <w:rPr>
                <w:rFonts w:cs="Calibri"/>
                <w:sz w:val="19"/>
              </w:rPr>
              <w:t>10</w:t>
            </w:r>
          </w:p>
        </w:tc>
      </w:tr>
      <w:tr w:rsidR="00EB4E32" w14:paraId="744D5BB6" w14:textId="77777777">
        <w:tc>
          <w:tcPr>
            <w:tcW w:w="4680" w:type="dxa"/>
          </w:tcPr>
          <w:p w14:paraId="0F1D3EDB" w14:textId="77777777" w:rsidR="00EB4E32" w:rsidRDefault="00351E5C">
            <w:r>
              <w:rPr>
                <w:rFonts w:cs="Calibri"/>
                <w:sz w:val="19"/>
              </w:rPr>
              <w:t>Chip–Price relationship</w:t>
            </w:r>
          </w:p>
        </w:tc>
        <w:tc>
          <w:tcPr>
            <w:tcW w:w="4680" w:type="dxa"/>
          </w:tcPr>
          <w:p w14:paraId="70011346" w14:textId="77777777" w:rsidR="00EB4E32" w:rsidRDefault="00351E5C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</w:tr>
      <w:tr w:rsidR="00EB4E32" w14:paraId="135E5A82" w14:textId="77777777">
        <w:tc>
          <w:tcPr>
            <w:tcW w:w="4680" w:type="dxa"/>
          </w:tcPr>
          <w:p w14:paraId="56C45BEA" w14:textId="77777777" w:rsidR="00EB4E32" w:rsidRDefault="00351E5C">
            <w:r>
              <w:rPr>
                <w:rFonts w:cs="Calibri"/>
                <w:sz w:val="19"/>
              </w:rPr>
              <w:t>Flow–Price relationship</w:t>
            </w:r>
          </w:p>
        </w:tc>
        <w:tc>
          <w:tcPr>
            <w:tcW w:w="4680" w:type="dxa"/>
          </w:tcPr>
          <w:p w14:paraId="4606F128" w14:textId="77777777" w:rsidR="00EB4E32" w:rsidRDefault="00351E5C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</w:tr>
      <w:tr w:rsidR="00EB4E32" w14:paraId="194B010F" w14:textId="77777777">
        <w:tc>
          <w:tcPr>
            <w:tcW w:w="4680" w:type="dxa"/>
          </w:tcPr>
          <w:p w14:paraId="25C2F1F0" w14:textId="77777777" w:rsidR="00EB4E32" w:rsidRDefault="00351E5C">
            <w:r>
              <w:rPr>
                <w:rFonts w:cs="Calibri"/>
                <w:sz w:val="19"/>
              </w:rPr>
              <w:t>Regime transition</w:t>
            </w:r>
          </w:p>
        </w:tc>
        <w:tc>
          <w:tcPr>
            <w:tcW w:w="4680" w:type="dxa"/>
          </w:tcPr>
          <w:p w14:paraId="42C84D51" w14:textId="77777777" w:rsidR="00EB4E32" w:rsidRDefault="00351E5C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</w:tr>
      <w:tr w:rsidR="00EB4E32" w14:paraId="6A024833" w14:textId="77777777">
        <w:tc>
          <w:tcPr>
            <w:tcW w:w="4680" w:type="dxa"/>
          </w:tcPr>
          <w:p w14:paraId="6D744DC0" w14:textId="77777777" w:rsidR="00EB4E32" w:rsidRDefault="00351E5C">
            <w:r>
              <w:rPr>
                <w:rFonts w:cs="Calibri"/>
                <w:b/>
                <w:sz w:val="19"/>
              </w:rPr>
              <w:t>总计</w:t>
            </w:r>
          </w:p>
        </w:tc>
        <w:tc>
          <w:tcPr>
            <w:tcW w:w="4680" w:type="dxa"/>
          </w:tcPr>
          <w:p w14:paraId="21D7AC86" w14:textId="77777777" w:rsidR="00EB4E32" w:rsidRDefault="00351E5C">
            <w:pPr>
              <w:jc w:val="right"/>
            </w:pPr>
            <w:r>
              <w:rPr>
                <w:rFonts w:cs="Calibri"/>
                <w:b/>
                <w:sz w:val="19"/>
              </w:rPr>
              <w:t>100</w:t>
            </w:r>
          </w:p>
        </w:tc>
      </w:tr>
    </w:tbl>
    <w:p w14:paraId="7498BD37" w14:textId="77777777" w:rsidR="00EB4E32" w:rsidRDefault="00351E5C">
      <w:pPr>
        <w:jc w:val="both"/>
      </w:pPr>
      <w:r>
        <w:rPr>
          <w:rFonts w:cs="Calibri"/>
        </w:rPr>
        <w:t>这样：</w:t>
      </w:r>
    </w:p>
    <w:p w14:paraId="229FEE61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QCFP ≥ 85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极强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75–84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强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60–74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偏强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45–59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中性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30–44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偏弱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&lt;30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极弱</w:t>
      </w:r>
      <w:r>
        <w:rPr>
          <w:rFonts w:ascii="Consolas" w:eastAsia="Consolas" w:hAnsi="Consolas" w:cs="Consolas"/>
          <w:sz w:val="20"/>
        </w:rPr>
        <w:br/>
      </w:r>
    </w:p>
    <w:p w14:paraId="6C88BB67" w14:textId="77777777" w:rsidR="00EB4E32" w:rsidRDefault="00EB4E32">
      <w:pPr>
        <w:pBdr>
          <w:bottom w:val="single" w:sz="6" w:space="1" w:color="auto"/>
        </w:pBdr>
      </w:pPr>
    </w:p>
    <w:p w14:paraId="548A5926" w14:textId="77777777" w:rsidR="00EB4E32" w:rsidRDefault="00351E5C">
      <w:pPr>
        <w:pStyle w:val="Heading1"/>
      </w:pPr>
      <w:bookmarkStart w:id="59" w:name="_Toc238059654"/>
      <w:r>
        <w:rPr>
          <w:rFonts w:ascii="Arial" w:eastAsia="Microsoft YaHei" w:hAnsi="Arial" w:cs="Arial"/>
        </w:rPr>
        <w:t>二十四、但是不要把</w:t>
      </w:r>
      <w:r>
        <w:rPr>
          <w:rFonts w:ascii="Arial" w:eastAsia="Microsoft YaHei" w:hAnsi="Arial" w:cs="Arial"/>
        </w:rPr>
        <w:t>QCFP</w:t>
      </w:r>
      <w:r>
        <w:rPr>
          <w:rFonts w:ascii="Arial" w:eastAsia="Microsoft YaHei" w:hAnsi="Arial" w:cs="Arial"/>
        </w:rPr>
        <w:t>直接作为买卖信号</w:t>
      </w:r>
      <w:bookmarkEnd w:id="59"/>
    </w:p>
    <w:p w14:paraId="5A8AF506" w14:textId="77777777" w:rsidR="00EB4E32" w:rsidRDefault="00351E5C">
      <w:pPr>
        <w:jc w:val="both"/>
      </w:pPr>
      <w:r>
        <w:rPr>
          <w:rFonts w:cs="Calibri"/>
        </w:rPr>
        <w:t>这是非常重要的风险控制。</w:t>
      </w:r>
    </w:p>
    <w:p w14:paraId="1FE6C870" w14:textId="77777777" w:rsidR="00EB4E32" w:rsidRDefault="00351E5C">
      <w:pPr>
        <w:jc w:val="both"/>
      </w:pPr>
      <w:r>
        <w:rPr>
          <w:rFonts w:cs="Calibri"/>
        </w:rPr>
        <w:lastRenderedPageBreak/>
        <w:t>应该：</w:t>
      </w:r>
    </w:p>
    <w:p w14:paraId="73A441AF" w14:textId="77777777" w:rsidR="00EB4E32" w:rsidRDefault="00EB4E32"/>
    <w:p w14:paraId="7F78BDF9" w14:textId="77777777" w:rsidR="00EB4E32" w:rsidRDefault="00351E5C">
      <w:pPr>
        <w:keepLines/>
        <w:jc w:val="center"/>
      </w:pPr>
      <w:r>
        <w:rPr>
          <w:noProof/>
        </w:rPr>
        <w:drawing>
          <wp:inline distT="0" distB="0" distL="0" distR="0" wp14:anchorId="5A14642F" wp14:editId="5B543338">
            <wp:extent cx="4572000" cy="26446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eeqdzm_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ECC5" w14:textId="77777777" w:rsidR="00EB4E32" w:rsidRDefault="00351E5C">
      <w:pPr>
        <w:jc w:val="both"/>
      </w:pPr>
      <w:r>
        <w:rPr>
          <w:rFonts w:cs="Calibri"/>
        </w:rPr>
        <w:t>也就是说：</w:t>
      </w:r>
    </w:p>
    <w:p w14:paraId="2EB43063" w14:textId="77777777" w:rsidR="00EB4E32" w:rsidRDefault="00351E5C">
      <w:pPr>
        <w:ind w:left="567"/>
        <w:jc w:val="both"/>
      </w:pPr>
      <w:r>
        <w:rPr>
          <w:rFonts w:cs="Calibri"/>
          <w:b/>
          <w:i/>
        </w:rPr>
        <w:t xml:space="preserve">QCFP </w:t>
      </w:r>
      <w:r>
        <w:rPr>
          <w:rFonts w:cs="Calibri"/>
          <w:b/>
          <w:i/>
        </w:rPr>
        <w:t>是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资金与筹码周期引擎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，不是完整的投资决策引擎。</w:t>
      </w:r>
    </w:p>
    <w:p w14:paraId="51B1123E" w14:textId="77777777" w:rsidR="00EB4E32" w:rsidRDefault="00EB4E32">
      <w:pPr>
        <w:pBdr>
          <w:bottom w:val="single" w:sz="6" w:space="1" w:color="auto"/>
        </w:pBdr>
      </w:pPr>
    </w:p>
    <w:p w14:paraId="1115AAEB" w14:textId="77777777" w:rsidR="00EB4E32" w:rsidRDefault="00351E5C">
      <w:pPr>
        <w:pStyle w:val="Heading1"/>
      </w:pPr>
      <w:bookmarkStart w:id="60" w:name="_Toc238059655"/>
      <w:r>
        <w:rPr>
          <w:rFonts w:ascii="Arial" w:eastAsia="Microsoft YaHei" w:hAnsi="Arial" w:cs="Arial"/>
        </w:rPr>
        <w:t>二十五、最终综合报告结构</w:t>
      </w:r>
      <w:bookmarkEnd w:id="60"/>
    </w:p>
    <w:p w14:paraId="074ABD69" w14:textId="77777777" w:rsidR="00EB4E32" w:rsidRDefault="00351E5C">
      <w:pPr>
        <w:jc w:val="both"/>
      </w:pPr>
      <w:r>
        <w:rPr>
          <w:rFonts w:cs="Calibri"/>
        </w:rPr>
        <w:t>你的个股报告可以固定输出：</w:t>
      </w:r>
    </w:p>
    <w:p w14:paraId="595115EC" w14:textId="77777777" w:rsidR="00EB4E32" w:rsidRDefault="00351E5C">
      <w:pPr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━━━━━━━━━━━━━━━━━━━━━━━━━━</w:t>
      </w:r>
      <w:r>
        <w:rPr>
          <w:rFonts w:ascii="Consolas" w:eastAsia="Consolas" w:hAnsi="Consolas" w:cs="Consolas"/>
          <w:sz w:val="20"/>
        </w:rPr>
        <w:br/>
        <w:t>QUARTERLY QCFP ANALYSIS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━━━━━━━━━━━━━━━━━━━━━━━━━━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一、筹码结构</w:t>
      </w:r>
      <w:r>
        <w:rPr>
          <w:rFonts w:ascii="Consolas" w:eastAsia="Consolas" w:hAnsi="Consolas" w:cs="Consolas"/>
          <w:sz w:val="20"/>
        </w:rPr>
        <w:br/>
        <w:t xml:space="preserve">   </w:t>
      </w:r>
      <w:r>
        <w:rPr>
          <w:rFonts w:ascii="Consolas" w:eastAsia="Consolas" w:hAnsi="Consolas" w:cs="Consolas"/>
          <w:sz w:val="20"/>
        </w:rPr>
        <w:t>筹码集中度</w:t>
      </w:r>
      <w:r>
        <w:rPr>
          <w:rFonts w:ascii="Consolas" w:eastAsia="Consolas" w:hAnsi="Consolas" w:cs="Consolas"/>
          <w:sz w:val="20"/>
        </w:rPr>
        <w:br/>
        <w:t xml:space="preserve">   Holder Trend</w:t>
      </w:r>
      <w:r>
        <w:rPr>
          <w:rFonts w:ascii="Consolas" w:eastAsia="Consolas" w:hAnsi="Consolas" w:cs="Consolas"/>
          <w:sz w:val="20"/>
        </w:rPr>
        <w:br/>
        <w:t xml:space="preserve">   Institution Participation</w:t>
      </w:r>
      <w:r>
        <w:rPr>
          <w:rFonts w:ascii="Consolas" w:eastAsia="Consolas" w:hAnsi="Consolas" w:cs="Consolas"/>
          <w:sz w:val="20"/>
        </w:rPr>
        <w:br/>
        <w:t xml:space="preserve">   Institution Ownership</w:t>
      </w:r>
      <w:r>
        <w:rPr>
          <w:rFonts w:ascii="Consolas" w:eastAsia="Consolas" w:hAnsi="Consolas" w:cs="Consolas"/>
          <w:sz w:val="20"/>
        </w:rPr>
        <w:br/>
        <w:t xml:space="preserve">   Cost Structure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二、资金流</w:t>
      </w:r>
      <w:r>
        <w:rPr>
          <w:rFonts w:ascii="Consolas" w:eastAsia="Consolas" w:hAnsi="Consolas" w:cs="Consolas"/>
          <w:sz w:val="20"/>
        </w:rPr>
        <w:br/>
        <w:t xml:space="preserve">   Institutional Flow</w:t>
      </w:r>
      <w:r>
        <w:rPr>
          <w:rFonts w:ascii="Consolas" w:eastAsia="Consolas" w:hAnsi="Consolas" w:cs="Consolas"/>
          <w:sz w:val="20"/>
        </w:rPr>
        <w:br/>
        <w:t xml:space="preserve">   Individual Flow</w:t>
      </w:r>
      <w:r>
        <w:rPr>
          <w:rFonts w:ascii="Consolas" w:eastAsia="Consolas" w:hAnsi="Consolas" w:cs="Consolas"/>
          <w:sz w:val="20"/>
        </w:rPr>
        <w:br/>
        <w:t xml:space="preserve">   Large Flow</w:t>
      </w:r>
      <w:r>
        <w:rPr>
          <w:rFonts w:ascii="Consolas" w:eastAsia="Consolas" w:hAnsi="Consolas" w:cs="Consolas"/>
          <w:sz w:val="20"/>
        </w:rPr>
        <w:br/>
        <w:t xml:space="preserve">   Small Flow</w:t>
      </w:r>
      <w:r>
        <w:rPr>
          <w:rFonts w:ascii="Consolas" w:eastAsia="Consolas" w:hAnsi="Consolas" w:cs="Consolas"/>
          <w:sz w:val="20"/>
        </w:rPr>
        <w:br/>
        <w:t xml:space="preserve">   Institutional Advantage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三、价格趋势</w:t>
      </w:r>
      <w:r>
        <w:rPr>
          <w:rFonts w:ascii="Consolas" w:eastAsia="Consolas" w:hAnsi="Consolas" w:cs="Consolas"/>
          <w:sz w:val="20"/>
        </w:rPr>
        <w:br/>
        <w:t xml:space="preserve">   Quarterly Return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EMA Structure</w:t>
      </w:r>
      <w:r>
        <w:rPr>
          <w:rFonts w:ascii="Consolas" w:eastAsia="Consolas" w:hAnsi="Consolas" w:cs="Consolas"/>
          <w:sz w:val="20"/>
        </w:rPr>
        <w:br/>
        <w:t xml:space="preserve">   MACD</w:t>
      </w:r>
      <w:r>
        <w:rPr>
          <w:rFonts w:ascii="Consolas" w:eastAsia="Consolas" w:hAnsi="Consolas" w:cs="Consolas"/>
          <w:sz w:val="20"/>
        </w:rPr>
        <w:br/>
        <w:t xml:space="preserve">   RSI</w:t>
      </w:r>
      <w:r>
        <w:rPr>
          <w:rFonts w:ascii="Consolas" w:eastAsia="Consolas" w:hAnsi="Consolas" w:cs="Consolas"/>
          <w:sz w:val="20"/>
        </w:rPr>
        <w:br/>
        <w:t xml:space="preserve">   Volume</w:t>
      </w:r>
      <w:r>
        <w:rPr>
          <w:rFonts w:ascii="Consolas" w:eastAsia="Consolas" w:hAnsi="Consolas" w:cs="Consolas"/>
          <w:sz w:val="20"/>
        </w:rPr>
        <w:br/>
        <w:t xml:space="preserve">   Turnover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四、三维关系</w:t>
      </w:r>
      <w:r>
        <w:rPr>
          <w:rFonts w:ascii="Consolas" w:eastAsia="Consolas" w:hAnsi="Consolas" w:cs="Consolas"/>
          <w:sz w:val="20"/>
        </w:rPr>
        <w:br/>
        <w:t xml:space="preserve">   Chip × Flow</w:t>
      </w:r>
      <w:r>
        <w:rPr>
          <w:rFonts w:ascii="Consolas" w:eastAsia="Consolas" w:hAnsi="Consolas" w:cs="Consolas"/>
          <w:sz w:val="20"/>
        </w:rPr>
        <w:br/>
        <w:t xml:space="preserve">   Chip × Price</w:t>
      </w:r>
      <w:r>
        <w:rPr>
          <w:rFonts w:ascii="Consolas" w:eastAsia="Consolas" w:hAnsi="Consolas" w:cs="Consolas"/>
          <w:sz w:val="20"/>
        </w:rPr>
        <w:br/>
        <w:t xml:space="preserve">   Flow × Price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五、背离</w:t>
      </w:r>
      <w:r>
        <w:rPr>
          <w:rFonts w:ascii="Consolas" w:eastAsia="Consolas" w:hAnsi="Consolas" w:cs="Consolas"/>
          <w:sz w:val="20"/>
        </w:rPr>
        <w:br/>
        <w:t xml:space="preserve">   CPD</w:t>
      </w:r>
      <w:r>
        <w:rPr>
          <w:rFonts w:ascii="Consolas" w:eastAsia="Consolas" w:hAnsi="Consolas" w:cs="Consolas"/>
          <w:sz w:val="20"/>
        </w:rPr>
        <w:br/>
        <w:t xml:space="preserve">   CFD</w:t>
      </w:r>
      <w:r>
        <w:rPr>
          <w:rFonts w:ascii="Consolas" w:eastAsia="Consolas" w:hAnsi="Consolas" w:cs="Consolas"/>
          <w:sz w:val="20"/>
        </w:rPr>
        <w:br/>
        <w:t xml:space="preserve">   FPD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六、领先关系</w:t>
      </w:r>
      <w:r>
        <w:rPr>
          <w:rFonts w:ascii="Consolas" w:eastAsia="Consolas" w:hAnsi="Consolas" w:cs="Consolas"/>
          <w:sz w:val="20"/>
        </w:rPr>
        <w:br/>
        <w:t xml:space="preserve">   Flow → Chip → Price</w:t>
      </w:r>
      <w:r>
        <w:rPr>
          <w:rFonts w:ascii="Consolas" w:eastAsia="Consolas" w:hAnsi="Consolas" w:cs="Consolas"/>
          <w:sz w:val="20"/>
        </w:rPr>
        <w:br/>
        <w:t xml:space="preserve">   Chip → Price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七、周期状态</w:t>
      </w:r>
      <w:r>
        <w:rPr>
          <w:rFonts w:ascii="Consolas" w:eastAsia="Consolas" w:hAnsi="Consolas" w:cs="Consolas"/>
          <w:sz w:val="20"/>
        </w:rPr>
        <w:br/>
        <w:t xml:space="preserve">   </w:t>
      </w:r>
      <w:r>
        <w:rPr>
          <w:rFonts w:ascii="Consolas" w:eastAsia="Consolas" w:hAnsi="Consolas" w:cs="Consolas"/>
          <w:sz w:val="20"/>
        </w:rPr>
        <w:t>分散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吸筹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蓄势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主升</w:t>
      </w:r>
      <w:r>
        <w:rPr>
          <w:rFonts w:ascii="Consolas" w:eastAsia="Consolas" w:hAnsi="Consolas" w:cs="Consolas"/>
          <w:sz w:val="20"/>
        </w:rPr>
        <w:t xml:space="preserve"> /</w:t>
      </w:r>
      <w:r>
        <w:rPr>
          <w:rFonts w:ascii="Consolas" w:eastAsia="Consolas" w:hAnsi="Consolas" w:cs="Consolas"/>
          <w:sz w:val="20"/>
        </w:rPr>
        <w:br/>
        <w:t xml:space="preserve">   </w:t>
      </w:r>
      <w:r>
        <w:rPr>
          <w:rFonts w:ascii="Consolas" w:eastAsia="Consolas" w:hAnsi="Consolas" w:cs="Consolas"/>
          <w:sz w:val="20"/>
        </w:rPr>
        <w:t>加速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派发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退潮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筑底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八、</w:t>
      </w:r>
      <w:r>
        <w:rPr>
          <w:rFonts w:ascii="Consolas" w:eastAsia="Consolas" w:hAnsi="Consolas" w:cs="Consolas"/>
          <w:sz w:val="20"/>
        </w:rPr>
        <w:t>QCFP Score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XX / 100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九、关键证据</w:t>
      </w:r>
      <w:r>
        <w:rPr>
          <w:rFonts w:ascii="Consolas" w:eastAsia="Consolas" w:hAnsi="Consolas" w:cs="Consolas"/>
          <w:sz w:val="20"/>
        </w:rPr>
        <w:br/>
        <w:t xml:space="preserve">   Evidence 1</w:t>
      </w:r>
      <w:r>
        <w:rPr>
          <w:rFonts w:ascii="Consolas" w:eastAsia="Consolas" w:hAnsi="Consolas" w:cs="Consolas"/>
          <w:sz w:val="20"/>
        </w:rPr>
        <w:br/>
        <w:t xml:space="preserve">   Evidence 2</w:t>
      </w:r>
      <w:r>
        <w:rPr>
          <w:rFonts w:ascii="Consolas" w:eastAsia="Consolas" w:hAnsi="Consolas" w:cs="Consolas"/>
          <w:sz w:val="20"/>
        </w:rPr>
        <w:br/>
        <w:t xml:space="preserve">   Evidence 3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十、结论</w:t>
      </w:r>
      <w:r>
        <w:rPr>
          <w:rFonts w:ascii="Consolas" w:eastAsia="Consolas" w:hAnsi="Consolas" w:cs="Consolas"/>
          <w:sz w:val="20"/>
        </w:rPr>
        <w:br/>
        <w:t xml:space="preserve">   </w:t>
      </w:r>
      <w:r>
        <w:rPr>
          <w:rFonts w:ascii="Consolas" w:eastAsia="Consolas" w:hAnsi="Consolas" w:cs="Consolas"/>
          <w:sz w:val="20"/>
        </w:rPr>
        <w:t>当前状态</w:t>
      </w:r>
      <w:r>
        <w:rPr>
          <w:rFonts w:ascii="Consolas" w:eastAsia="Consolas" w:hAnsi="Consolas" w:cs="Consolas"/>
          <w:sz w:val="20"/>
        </w:rPr>
        <w:br/>
        <w:t xml:space="preserve">   </w:t>
      </w:r>
      <w:r>
        <w:rPr>
          <w:rFonts w:ascii="Consolas" w:eastAsia="Consolas" w:hAnsi="Consolas" w:cs="Consolas"/>
          <w:sz w:val="20"/>
        </w:rPr>
        <w:t>趋势方向</w:t>
      </w:r>
      <w:r>
        <w:rPr>
          <w:rFonts w:ascii="Consolas" w:eastAsia="Consolas" w:hAnsi="Consolas" w:cs="Consolas"/>
          <w:sz w:val="20"/>
        </w:rPr>
        <w:br/>
        <w:t xml:space="preserve">   </w:t>
      </w:r>
      <w:r>
        <w:rPr>
          <w:rFonts w:ascii="Consolas" w:eastAsia="Consolas" w:hAnsi="Consolas" w:cs="Consolas"/>
          <w:sz w:val="20"/>
        </w:rPr>
        <w:t>机构状态</w:t>
      </w:r>
      <w:r>
        <w:rPr>
          <w:rFonts w:ascii="Consolas" w:eastAsia="Consolas" w:hAnsi="Consolas" w:cs="Consolas"/>
          <w:sz w:val="20"/>
        </w:rPr>
        <w:br/>
        <w:t xml:space="preserve">   </w:t>
      </w:r>
      <w:r>
        <w:rPr>
          <w:rFonts w:ascii="Consolas" w:eastAsia="Consolas" w:hAnsi="Consolas" w:cs="Consolas"/>
          <w:sz w:val="20"/>
        </w:rPr>
        <w:t>风险状态</w:t>
      </w:r>
      <w:r>
        <w:rPr>
          <w:rFonts w:ascii="Consolas" w:eastAsia="Consolas" w:hAnsi="Consolas" w:cs="Consolas"/>
          <w:sz w:val="20"/>
        </w:rPr>
        <w:br/>
        <w:t>━━━━━━━━━━━━━━━━━━━━━━━━━━</w:t>
      </w:r>
      <w:r>
        <w:rPr>
          <w:rFonts w:ascii="Consolas" w:eastAsia="Consolas" w:hAnsi="Consolas" w:cs="Consolas"/>
          <w:sz w:val="20"/>
        </w:rPr>
        <w:br/>
      </w:r>
    </w:p>
    <w:p w14:paraId="16C2E218" w14:textId="77777777" w:rsidR="00EB4E32" w:rsidRDefault="00EB4E32">
      <w:pPr>
        <w:pBdr>
          <w:bottom w:val="single" w:sz="6" w:space="1" w:color="auto"/>
        </w:pBdr>
      </w:pPr>
    </w:p>
    <w:p w14:paraId="4D6860A6" w14:textId="77777777" w:rsidR="00EB4E32" w:rsidRDefault="00351E5C">
      <w:pPr>
        <w:pStyle w:val="Heading1"/>
      </w:pPr>
      <w:bookmarkStart w:id="61" w:name="_Toc238059656"/>
      <w:r>
        <w:rPr>
          <w:rFonts w:ascii="Arial" w:eastAsia="Microsoft YaHei" w:hAnsi="Arial" w:cs="Arial"/>
        </w:rPr>
        <w:t>二十六、数据库层我建议这样最终落地</w:t>
      </w:r>
      <w:bookmarkEnd w:id="61"/>
    </w:p>
    <w:p w14:paraId="3850A768" w14:textId="77777777" w:rsidR="00EB4E32" w:rsidRDefault="00351E5C">
      <w:pPr>
        <w:jc w:val="both"/>
      </w:pPr>
      <w:r>
        <w:rPr>
          <w:rFonts w:cs="Calibri"/>
        </w:rPr>
        <w:t>不要把所有东西塞进一张表。</w:t>
      </w:r>
    </w:p>
    <w:p w14:paraId="0933183A" w14:textId="77777777" w:rsidR="00EB4E32" w:rsidRDefault="00351E5C">
      <w:pPr>
        <w:pStyle w:val="Heading3"/>
      </w:pPr>
      <w:bookmarkStart w:id="62" w:name="_Toc238059657"/>
      <w:r>
        <w:rPr>
          <w:rFonts w:ascii="Arial" w:eastAsia="Microsoft YaHei" w:hAnsi="Arial" w:cs="Arial"/>
        </w:rPr>
        <w:lastRenderedPageBreak/>
        <w:t>Layer 1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Raw</w:t>
      </w:r>
      <w:bookmarkEnd w:id="62"/>
    </w:p>
    <w:p w14:paraId="08351B93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hk_monthly_kline_analysis</w:t>
      </w:r>
      <w:r>
        <w:rPr>
          <w:rFonts w:ascii="Consolas" w:eastAsia="Consolas" w:hAnsi="Consolas" w:cs="Consolas"/>
          <w:sz w:val="20"/>
        </w:rPr>
        <w:br/>
        <w:t>hk_monthly_moneyflow_analysis</w:t>
      </w:r>
      <w:r>
        <w:rPr>
          <w:rFonts w:ascii="Consolas" w:eastAsia="Consolas" w:hAnsi="Consolas" w:cs="Consolas"/>
          <w:sz w:val="20"/>
        </w:rPr>
        <w:br/>
        <w:t>hk_hist_institutional_holdings</w:t>
      </w:r>
      <w:r>
        <w:rPr>
          <w:rFonts w:ascii="Consolas" w:eastAsia="Consolas" w:hAnsi="Consolas" w:cs="Consolas"/>
          <w:sz w:val="20"/>
        </w:rPr>
        <w:br/>
      </w:r>
    </w:p>
    <w:p w14:paraId="786F9A36" w14:textId="77777777" w:rsidR="00EB4E32" w:rsidRDefault="00351E5C">
      <w:pPr>
        <w:pStyle w:val="Heading3"/>
      </w:pPr>
      <w:bookmarkStart w:id="63" w:name="_Toc238059658"/>
      <w:r>
        <w:rPr>
          <w:rFonts w:ascii="Arial" w:eastAsia="Microsoft YaHei" w:hAnsi="Arial" w:cs="Arial"/>
        </w:rPr>
        <w:t>Layer 2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Quarterly Fact</w:t>
      </w:r>
      <w:bookmarkEnd w:id="63"/>
    </w:p>
    <w:p w14:paraId="6C7BF237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hk_quarterly_kline_analysis</w:t>
      </w:r>
      <w:r>
        <w:rPr>
          <w:rFonts w:ascii="Consolas" w:eastAsia="Consolas" w:hAnsi="Consolas" w:cs="Consolas"/>
          <w:sz w:val="20"/>
        </w:rPr>
        <w:br/>
        <w:t>hk_quarterly_moneyflow_analysis</w:t>
      </w:r>
      <w:r>
        <w:rPr>
          <w:rFonts w:ascii="Consolas" w:eastAsia="Consolas" w:hAnsi="Consolas" w:cs="Consolas"/>
          <w:sz w:val="20"/>
        </w:rPr>
        <w:br/>
        <w:t>hk_quarterly_chip_analysis</w:t>
      </w:r>
      <w:r>
        <w:rPr>
          <w:rFonts w:ascii="Consolas" w:eastAsia="Consolas" w:hAnsi="Consolas" w:cs="Consolas"/>
          <w:sz w:val="20"/>
        </w:rPr>
        <w:br/>
      </w:r>
    </w:p>
    <w:p w14:paraId="6A0817B2" w14:textId="77777777" w:rsidR="00EB4E32" w:rsidRDefault="00351E5C">
      <w:pPr>
        <w:pStyle w:val="Heading3"/>
      </w:pPr>
      <w:bookmarkStart w:id="64" w:name="_Toc238059659"/>
      <w:r>
        <w:rPr>
          <w:rFonts w:ascii="Arial" w:eastAsia="Microsoft YaHei" w:hAnsi="Arial" w:cs="Arial"/>
        </w:rPr>
        <w:t>Layer 3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Derived</w:t>
      </w:r>
      <w:bookmarkEnd w:id="64"/>
    </w:p>
    <w:p w14:paraId="53820146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hk_quarterly_chip_factors</w:t>
      </w:r>
      <w:r>
        <w:rPr>
          <w:rFonts w:ascii="Consolas" w:eastAsia="Consolas" w:hAnsi="Consolas" w:cs="Consolas"/>
          <w:sz w:val="20"/>
        </w:rPr>
        <w:br/>
        <w:t>hk_quarterly_moneyflow_factors</w:t>
      </w:r>
      <w:r>
        <w:rPr>
          <w:rFonts w:ascii="Consolas" w:eastAsia="Consolas" w:hAnsi="Consolas" w:cs="Consolas"/>
          <w:sz w:val="20"/>
        </w:rPr>
        <w:br/>
        <w:t>hk_quarterly_trend_factors</w:t>
      </w:r>
      <w:r>
        <w:rPr>
          <w:rFonts w:ascii="Consolas" w:eastAsia="Consolas" w:hAnsi="Consolas" w:cs="Consolas"/>
          <w:sz w:val="20"/>
        </w:rPr>
        <w:br/>
      </w:r>
    </w:p>
    <w:p w14:paraId="3D77ACB4" w14:textId="77777777" w:rsidR="00EB4E32" w:rsidRDefault="00351E5C">
      <w:pPr>
        <w:pStyle w:val="Heading3"/>
      </w:pPr>
      <w:bookmarkStart w:id="65" w:name="_Toc238059660"/>
      <w:r>
        <w:rPr>
          <w:rFonts w:ascii="Arial" w:eastAsia="Microsoft YaHei" w:hAnsi="Arial" w:cs="Arial"/>
        </w:rPr>
        <w:t>Layer 4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Integrated</w:t>
      </w:r>
      <w:bookmarkEnd w:id="65"/>
    </w:p>
    <w:p w14:paraId="332939CD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hk_quarterly_integrated_analysis</w:t>
      </w:r>
      <w:r>
        <w:rPr>
          <w:rFonts w:ascii="Consolas" w:eastAsia="Consolas" w:hAnsi="Consolas" w:cs="Consolas"/>
          <w:sz w:val="20"/>
        </w:rPr>
        <w:br/>
      </w:r>
    </w:p>
    <w:p w14:paraId="4F9B4118" w14:textId="77777777" w:rsidR="00EB4E32" w:rsidRDefault="00351E5C">
      <w:pPr>
        <w:pStyle w:val="Heading3"/>
      </w:pPr>
      <w:bookmarkStart w:id="66" w:name="_Toc238059661"/>
      <w:r>
        <w:rPr>
          <w:rFonts w:ascii="Arial" w:eastAsia="Microsoft YaHei" w:hAnsi="Arial" w:cs="Arial"/>
        </w:rPr>
        <w:t>Layer 5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Decision</w:t>
      </w:r>
      <w:bookmarkEnd w:id="66"/>
    </w:p>
    <w:p w14:paraId="121D0479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hk_quarterly_regime</w:t>
      </w:r>
      <w:r>
        <w:rPr>
          <w:rFonts w:ascii="Consolas" w:eastAsia="Consolas" w:hAnsi="Consolas" w:cs="Consolas"/>
          <w:sz w:val="20"/>
        </w:rPr>
        <w:br/>
        <w:t>hk_quarterly_score</w:t>
      </w:r>
      <w:r>
        <w:rPr>
          <w:rFonts w:ascii="Consolas" w:eastAsia="Consolas" w:hAnsi="Consolas" w:cs="Consolas"/>
          <w:sz w:val="20"/>
        </w:rPr>
        <w:br/>
      </w:r>
    </w:p>
    <w:p w14:paraId="7E4145C2" w14:textId="77777777" w:rsidR="00EB4E32" w:rsidRDefault="00EB4E32">
      <w:pPr>
        <w:pBdr>
          <w:bottom w:val="single" w:sz="6" w:space="1" w:color="auto"/>
        </w:pBdr>
      </w:pPr>
    </w:p>
    <w:p w14:paraId="291E1F56" w14:textId="77777777" w:rsidR="00EB4E32" w:rsidRDefault="00351E5C">
      <w:pPr>
        <w:pStyle w:val="Heading1"/>
      </w:pPr>
      <w:bookmarkStart w:id="67" w:name="_Toc238059662"/>
      <w:r>
        <w:rPr>
          <w:rFonts w:ascii="Arial" w:eastAsia="Microsoft YaHei" w:hAnsi="Arial" w:cs="Arial"/>
        </w:rPr>
        <w:t>二十七、最终形成你的数据分析金字塔</w:t>
      </w:r>
      <w:bookmarkEnd w:id="67"/>
    </w:p>
    <w:p w14:paraId="03A4E376" w14:textId="77777777" w:rsidR="00EB4E32" w:rsidRDefault="00EB4E32"/>
    <w:p w14:paraId="67B6E8B3" w14:textId="77777777" w:rsidR="00EB4E32" w:rsidRDefault="00351E5C">
      <w:pPr>
        <w:keepLines/>
        <w:jc w:val="center"/>
      </w:pPr>
      <w:r>
        <w:rPr>
          <w:noProof/>
        </w:rPr>
        <w:drawing>
          <wp:inline distT="0" distB="0" distL="0" distR="0" wp14:anchorId="483DC482" wp14:editId="04A88EEA">
            <wp:extent cx="4572000" cy="15962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epmfc8w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1C20" w14:textId="77777777" w:rsidR="00EB4E32" w:rsidRDefault="00EB4E32">
      <w:pPr>
        <w:pBdr>
          <w:bottom w:val="single" w:sz="6" w:space="1" w:color="auto"/>
        </w:pBdr>
      </w:pPr>
    </w:p>
    <w:p w14:paraId="71E5F68D" w14:textId="77777777" w:rsidR="00EB4E32" w:rsidRDefault="00351E5C">
      <w:pPr>
        <w:pStyle w:val="Heading1"/>
      </w:pPr>
      <w:bookmarkStart w:id="68" w:name="_Toc238059663"/>
      <w:r>
        <w:rPr>
          <w:rFonts w:ascii="Arial" w:eastAsia="Microsoft YaHei" w:hAnsi="Arial" w:cs="Arial"/>
        </w:rPr>
        <w:t>二十八、对你当前项目，我建议的实施顺序</w:t>
      </w:r>
      <w:bookmarkEnd w:id="68"/>
    </w:p>
    <w:p w14:paraId="1E30740A" w14:textId="77777777" w:rsidR="00EB4E32" w:rsidRDefault="00351E5C">
      <w:pPr>
        <w:jc w:val="both"/>
      </w:pPr>
      <w:r>
        <w:rPr>
          <w:rFonts w:cs="Calibri"/>
          <w:b/>
        </w:rPr>
        <w:t>第一阶段：先完成季度数据层</w:t>
      </w:r>
    </w:p>
    <w:p w14:paraId="43E05E01" w14:textId="77777777" w:rsidR="00EB4E32" w:rsidRDefault="00EB4E32"/>
    <w:p w14:paraId="118312F3" w14:textId="77777777" w:rsidR="00EB4E32" w:rsidRDefault="00351E5C">
      <w:pPr>
        <w:keepLines/>
        <w:jc w:val="center"/>
      </w:pPr>
      <w:r>
        <w:rPr>
          <w:noProof/>
        </w:rPr>
        <w:drawing>
          <wp:inline distT="0" distB="0" distL="0" distR="0" wp14:anchorId="517F58C2" wp14:editId="1D7CFBB2">
            <wp:extent cx="4572000" cy="9104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sbj1ks4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ABCC" w14:textId="77777777" w:rsidR="00EB4E32" w:rsidRDefault="00351E5C">
      <w:pPr>
        <w:jc w:val="both"/>
      </w:pPr>
      <w:r>
        <w:rPr>
          <w:rFonts w:cs="Calibri"/>
        </w:rPr>
        <w:t>同时：</w:t>
      </w:r>
    </w:p>
    <w:p w14:paraId="391DA1CD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月度资金流</w:t>
      </w:r>
      <w:r>
        <w:rPr>
          <w:rFonts w:ascii="Consolas" w:eastAsia="Consolas" w:hAnsi="Consolas" w:cs="Consolas"/>
          <w:sz w:val="20"/>
        </w:rPr>
        <w:br/>
        <w:t xml:space="preserve">  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季度资金流</w:t>
      </w:r>
      <w:r>
        <w:rPr>
          <w:rFonts w:ascii="Consolas" w:eastAsia="Consolas" w:hAnsi="Consolas" w:cs="Consolas"/>
          <w:sz w:val="20"/>
        </w:rPr>
        <w:br/>
      </w:r>
    </w:p>
    <w:p w14:paraId="40D51681" w14:textId="77777777" w:rsidR="00EB4E32" w:rsidRDefault="00351E5C">
      <w:pPr>
        <w:jc w:val="both"/>
      </w:pPr>
      <w:r>
        <w:rPr>
          <w:rFonts w:cs="Calibri"/>
        </w:rPr>
        <w:t>以及：</w:t>
      </w:r>
    </w:p>
    <w:p w14:paraId="49CD3552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机构持股季度数据</w:t>
      </w:r>
      <w:r>
        <w:rPr>
          <w:rFonts w:ascii="Consolas" w:eastAsia="Consolas" w:hAnsi="Consolas" w:cs="Consolas"/>
          <w:sz w:val="20"/>
        </w:rPr>
        <w:br/>
        <w:t xml:space="preserve">   ↓</w:t>
      </w:r>
      <w:r>
        <w:rPr>
          <w:rFonts w:ascii="Consolas" w:eastAsia="Consolas" w:hAnsi="Consolas" w:cs="Consolas"/>
          <w:sz w:val="20"/>
        </w:rPr>
        <w:br/>
        <w:t>Quarterly Chip</w:t>
      </w:r>
      <w:r>
        <w:rPr>
          <w:rFonts w:ascii="Consolas" w:eastAsia="Consolas" w:hAnsi="Consolas" w:cs="Consolas"/>
          <w:sz w:val="20"/>
        </w:rPr>
        <w:br/>
      </w:r>
    </w:p>
    <w:p w14:paraId="60835830" w14:textId="77777777" w:rsidR="00EB4E32" w:rsidRDefault="00351E5C">
      <w:pPr>
        <w:jc w:val="both"/>
      </w:pPr>
      <w:r>
        <w:rPr>
          <w:rFonts w:cs="Calibri"/>
          <w:b/>
        </w:rPr>
        <w:t>第二阶段：建立三张因子表</w:t>
      </w:r>
    </w:p>
    <w:p w14:paraId="29DB1BA1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 Factors</w:t>
      </w:r>
      <w:r>
        <w:rPr>
          <w:rFonts w:ascii="Consolas" w:eastAsia="Consolas" w:hAnsi="Consolas" w:cs="Consolas"/>
          <w:sz w:val="20"/>
        </w:rPr>
        <w:br/>
        <w:t>Flow Factors</w:t>
      </w:r>
      <w:r>
        <w:rPr>
          <w:rFonts w:ascii="Consolas" w:eastAsia="Consolas" w:hAnsi="Consolas" w:cs="Consolas"/>
          <w:sz w:val="20"/>
        </w:rPr>
        <w:br/>
        <w:t>Price Factors</w:t>
      </w:r>
      <w:r>
        <w:rPr>
          <w:rFonts w:ascii="Consolas" w:eastAsia="Consolas" w:hAnsi="Consolas" w:cs="Consolas"/>
          <w:sz w:val="20"/>
        </w:rPr>
        <w:br/>
      </w:r>
    </w:p>
    <w:p w14:paraId="55BFC26F" w14:textId="77777777" w:rsidR="00EB4E32" w:rsidRDefault="00351E5C">
      <w:pPr>
        <w:jc w:val="both"/>
      </w:pPr>
      <w:r>
        <w:rPr>
          <w:rFonts w:cs="Calibri"/>
          <w:b/>
        </w:rPr>
        <w:t>第三阶段：建立</w:t>
      </w:r>
      <w:r>
        <w:rPr>
          <w:rFonts w:cs="Calibri"/>
          <w:b/>
        </w:rPr>
        <w:t xml:space="preserve"> QCFP Integrated</w:t>
      </w:r>
    </w:p>
    <w:p w14:paraId="3892F916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Flow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Price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Divergence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Lead-Lag</w:t>
      </w:r>
      <w:r>
        <w:rPr>
          <w:rFonts w:ascii="Consolas" w:eastAsia="Consolas" w:hAnsi="Consolas" w:cs="Consolas"/>
          <w:sz w:val="20"/>
        </w:rPr>
        <w:br/>
      </w:r>
    </w:p>
    <w:p w14:paraId="796A95E2" w14:textId="77777777" w:rsidR="00EB4E32" w:rsidRDefault="00351E5C">
      <w:pPr>
        <w:jc w:val="both"/>
      </w:pPr>
      <w:r>
        <w:rPr>
          <w:rFonts w:cs="Calibri"/>
          <w:b/>
        </w:rPr>
        <w:t>第四阶段：建立</w:t>
      </w:r>
      <w:r>
        <w:rPr>
          <w:rFonts w:cs="Calibri"/>
          <w:b/>
        </w:rPr>
        <w:t xml:space="preserve"> Regime Engine</w:t>
      </w:r>
    </w:p>
    <w:p w14:paraId="0904F797" w14:textId="77777777" w:rsidR="00EB4E32" w:rsidRDefault="00351E5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分散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吸筹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蓄势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主升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加速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派发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退潮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筑底</w:t>
      </w:r>
      <w:r>
        <w:rPr>
          <w:rFonts w:ascii="Consolas" w:eastAsia="Consolas" w:hAnsi="Consolas" w:cs="Consolas"/>
          <w:sz w:val="20"/>
        </w:rPr>
        <w:br/>
      </w:r>
    </w:p>
    <w:p w14:paraId="1E9B1255" w14:textId="77777777" w:rsidR="00EB4E32" w:rsidRDefault="00351E5C">
      <w:pPr>
        <w:jc w:val="both"/>
      </w:pPr>
      <w:r>
        <w:rPr>
          <w:rFonts w:cs="Calibri"/>
          <w:b/>
        </w:rPr>
        <w:t>第五阶段：才接入</w:t>
      </w:r>
      <w:r>
        <w:rPr>
          <w:rFonts w:cs="Calibri"/>
          <w:b/>
        </w:rPr>
        <w:t xml:space="preserve"> QS </w:t>
      </w:r>
      <w:r>
        <w:rPr>
          <w:rFonts w:cs="Calibri"/>
          <w:b/>
        </w:rPr>
        <w:t>财富方舟的投资委员会。</w:t>
      </w:r>
    </w:p>
    <w:p w14:paraId="3E1AFC61" w14:textId="77777777" w:rsidR="00EB4E32" w:rsidRDefault="00EB4E32">
      <w:pPr>
        <w:pBdr>
          <w:bottom w:val="single" w:sz="6" w:space="1" w:color="auto"/>
        </w:pBdr>
      </w:pPr>
    </w:p>
    <w:p w14:paraId="2C50E33D" w14:textId="77777777" w:rsidR="00EB4E32" w:rsidRDefault="00351E5C">
      <w:pPr>
        <w:pStyle w:val="Heading2"/>
      </w:pPr>
      <w:bookmarkStart w:id="69" w:name="_Toc238059664"/>
      <w:r>
        <w:rPr>
          <w:rFonts w:ascii="Arial" w:eastAsia="Microsoft YaHei" w:hAnsi="Arial" w:cs="Arial"/>
        </w:rPr>
        <w:t>最关键的三个设计原则</w:t>
      </w:r>
      <w:bookmarkEnd w:id="69"/>
    </w:p>
    <w:p w14:paraId="362A785F" w14:textId="77777777" w:rsidR="00EB4E32" w:rsidRDefault="00351E5C">
      <w:pPr>
        <w:pStyle w:val="Heading3"/>
      </w:pPr>
      <w:bookmarkStart w:id="70" w:name="_Toc238059665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存量、增量、结果必须分开</w:t>
      </w:r>
      <w:bookmarkEnd w:id="70"/>
    </w:p>
    <w:p w14:paraId="1658ACDB" w14:textId="77777777" w:rsidR="00EB4E32" w:rsidRDefault="00351E5C">
      <w:pPr>
        <w:ind w:left="567"/>
        <w:jc w:val="both"/>
      </w:pPr>
      <w:r>
        <w:rPr>
          <w:rFonts w:cs="Calibri"/>
          <w:b/>
          <w:i/>
        </w:rPr>
        <w:t xml:space="preserve">Chip = </w:t>
      </w:r>
      <w:r>
        <w:rPr>
          <w:rFonts w:cs="Calibri"/>
          <w:b/>
          <w:i/>
        </w:rPr>
        <w:t>存量，</w:t>
      </w:r>
      <w:r>
        <w:rPr>
          <w:rFonts w:cs="Calibri"/>
          <w:b/>
          <w:i/>
        </w:rPr>
        <w:t xml:space="preserve">Flow = </w:t>
      </w:r>
      <w:r>
        <w:rPr>
          <w:rFonts w:cs="Calibri"/>
          <w:b/>
          <w:i/>
        </w:rPr>
        <w:t>增量，</w:t>
      </w:r>
      <w:r>
        <w:rPr>
          <w:rFonts w:cs="Calibri"/>
          <w:b/>
          <w:i/>
        </w:rPr>
        <w:t xml:space="preserve">Price = </w:t>
      </w:r>
      <w:r>
        <w:rPr>
          <w:rFonts w:cs="Calibri"/>
          <w:b/>
          <w:i/>
        </w:rPr>
        <w:t>结果。</w:t>
      </w:r>
    </w:p>
    <w:p w14:paraId="62EC06F4" w14:textId="77777777" w:rsidR="00EB4E32" w:rsidRDefault="00351E5C">
      <w:pPr>
        <w:pStyle w:val="Heading3"/>
      </w:pPr>
      <w:bookmarkStart w:id="71" w:name="_Toc238059666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指标不要简单平均，要按照经济含义聚合</w:t>
      </w:r>
      <w:bookmarkEnd w:id="71"/>
    </w:p>
    <w:p w14:paraId="13D39DBA" w14:textId="77777777" w:rsidR="00EB4E32" w:rsidRDefault="00351E5C">
      <w:pPr>
        <w:ind w:left="567"/>
      </w:pPr>
      <w:r>
        <w:rPr>
          <w:rFonts w:cs="Calibri"/>
          <w:i/>
        </w:rPr>
        <w:t xml:space="preserve">OHLC → </w:t>
      </w:r>
      <w:r>
        <w:rPr>
          <w:rFonts w:cs="Calibri"/>
          <w:i/>
        </w:rPr>
        <w:t>重新构造；</w:t>
      </w:r>
      <w:r>
        <w:rPr>
          <w:i/>
        </w:rPr>
        <w:br/>
      </w:r>
      <w:r>
        <w:rPr>
          <w:rFonts w:cs="Calibri"/>
          <w:i/>
        </w:rPr>
        <w:t xml:space="preserve">Flow → </w:t>
      </w:r>
      <w:r>
        <w:rPr>
          <w:rFonts w:cs="Calibri"/>
          <w:i/>
        </w:rPr>
        <w:t>通常累计；</w:t>
      </w:r>
      <w:r>
        <w:rPr>
          <w:i/>
        </w:rPr>
        <w:br/>
      </w:r>
      <w:r>
        <w:rPr>
          <w:rFonts w:cs="Calibri"/>
          <w:i/>
        </w:rPr>
        <w:t>State</w:t>
      </w:r>
      <w:r>
        <w:rPr>
          <w:rFonts w:cs="Calibri"/>
          <w:i/>
        </w:rPr>
        <w:t xml:space="preserve"> → </w:t>
      </w:r>
      <w:r>
        <w:rPr>
          <w:rFonts w:cs="Calibri"/>
          <w:i/>
        </w:rPr>
        <w:t>期末；</w:t>
      </w:r>
      <w:r>
        <w:rPr>
          <w:i/>
        </w:rPr>
        <w:br/>
      </w:r>
      <w:r>
        <w:rPr>
          <w:rFonts w:cs="Calibri"/>
          <w:i/>
        </w:rPr>
        <w:t xml:space="preserve">Trend → </w:t>
      </w:r>
      <w:r>
        <w:rPr>
          <w:rFonts w:cs="Calibri"/>
          <w:i/>
        </w:rPr>
        <w:t>重新计算。</w:t>
      </w:r>
    </w:p>
    <w:p w14:paraId="3856AF4E" w14:textId="77777777" w:rsidR="00EB4E32" w:rsidRDefault="00351E5C">
      <w:pPr>
        <w:pStyle w:val="Heading3"/>
      </w:pPr>
      <w:bookmarkStart w:id="72" w:name="_Toc238059667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最终判断不能看单一变量，而要看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三维共振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背离</w:t>
      </w:r>
      <w:r>
        <w:rPr>
          <w:rFonts w:ascii="Arial" w:eastAsia="Microsoft YaHei" w:hAnsi="Arial" w:cs="Arial"/>
        </w:rPr>
        <w:t>”</w:t>
      </w:r>
      <w:bookmarkEnd w:id="72"/>
    </w:p>
    <w:p w14:paraId="709008CB" w14:textId="77777777" w:rsidR="00EB4E32" w:rsidRDefault="00351E5C">
      <w:pPr>
        <w:ind w:left="567"/>
        <w:jc w:val="both"/>
      </w:pPr>
      <w:r>
        <w:rPr>
          <w:rFonts w:cs="Calibri"/>
          <w:b/>
          <w:i/>
        </w:rPr>
        <w:t>筹码告诉你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谁有货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；资金告诉你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谁正在行动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；价格告诉你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市场是否认可这种行动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。</w:t>
      </w:r>
    </w:p>
    <w:p w14:paraId="60AE3C32" w14:textId="77777777" w:rsidR="00EB4E32" w:rsidRDefault="00351E5C">
      <w:pPr>
        <w:jc w:val="both"/>
      </w:pPr>
      <w:r>
        <w:rPr>
          <w:rFonts w:cs="Calibri"/>
        </w:rPr>
        <w:t>这会比单纯增加更多</w:t>
      </w:r>
      <w:r>
        <w:rPr>
          <w:rFonts w:cs="Calibri"/>
        </w:rPr>
        <w:t xml:space="preserve"> MACD</w:t>
      </w:r>
      <w:r>
        <w:rPr>
          <w:rFonts w:cs="Calibri"/>
        </w:rPr>
        <w:t>、</w:t>
      </w:r>
      <w:r>
        <w:rPr>
          <w:rFonts w:cs="Calibri"/>
        </w:rPr>
        <w:t>RSI</w:t>
      </w:r>
      <w:r>
        <w:rPr>
          <w:rFonts w:cs="Calibri"/>
        </w:rPr>
        <w:t>、</w:t>
      </w:r>
      <w:r>
        <w:rPr>
          <w:rFonts w:cs="Calibri"/>
        </w:rPr>
        <w:t xml:space="preserve">EMA </w:t>
      </w:r>
      <w:r>
        <w:rPr>
          <w:rFonts w:cs="Calibri"/>
        </w:rPr>
        <w:t>指标更有价值。尤其对于港股，所有权集中度、自由流通股和机构参与之间的关系本身就具有重要的市场结构含义。</w:t>
      </w:r>
      <w:r>
        <w:rPr>
          <w:rFonts w:cs="Calibri"/>
        </w:rPr>
        <w:t xml:space="preserve">OECD 2026 </w:t>
      </w:r>
      <w:r>
        <w:rPr>
          <w:rFonts w:cs="Calibri"/>
        </w:rPr>
        <w:t>年亚洲资本市场报告也指出，较高的所有权集中度往往与较低估值相关，而机构参与度与市场流动性之间存在明显关系。</w:t>
      </w:r>
      <w:r>
        <w:rPr>
          <w:rFonts w:cs="Calibri"/>
        </w:rPr>
        <w:t>(</w:t>
      </w:r>
      <w:r>
        <w:rPr>
          <w:rFonts w:cs="Calibri"/>
          <w:color w:val="0000FF"/>
          <w:u w:val="single"/>
        </w:rPr>
        <w:t>OECD</w:t>
      </w:r>
      <w:r>
        <w:rPr>
          <w:rFonts w:cs="Calibri"/>
        </w:rPr>
        <w:t>)</w:t>
      </w:r>
    </w:p>
    <w:p w14:paraId="17482C19" w14:textId="77777777" w:rsidR="00EB4E32" w:rsidRDefault="00351E5C">
      <w:pPr>
        <w:jc w:val="both"/>
      </w:pPr>
      <w:r>
        <w:rPr>
          <w:rFonts w:cs="Calibri"/>
          <w:b/>
        </w:rPr>
        <w:t>因此，我建议把</w:t>
      </w:r>
      <w:r>
        <w:rPr>
          <w:rFonts w:cs="Calibri"/>
          <w:b/>
        </w:rPr>
        <w:t xml:space="preserve"> QCFP </w:t>
      </w:r>
      <w:r>
        <w:rPr>
          <w:rFonts w:cs="Calibri"/>
          <w:b/>
        </w:rPr>
        <w:t>直接作为你现有</w:t>
      </w:r>
      <w:r>
        <w:rPr>
          <w:rFonts w:cs="Calibri"/>
          <w:b/>
        </w:rPr>
        <w:t xml:space="preserve"> TA Workflow </w:t>
      </w:r>
      <w:r>
        <w:rPr>
          <w:rFonts w:cs="Calibri"/>
          <w:b/>
        </w:rPr>
        <w:t>的一个独立</w:t>
      </w:r>
      <w:r>
        <w:rPr>
          <w:rFonts w:cs="Calibri"/>
          <w:b/>
        </w:rPr>
        <w:t>“</w:t>
      </w:r>
      <w:r>
        <w:rPr>
          <w:rFonts w:cs="Calibri"/>
          <w:b/>
        </w:rPr>
        <w:t>季度周期引擎</w:t>
      </w:r>
      <w:r>
        <w:rPr>
          <w:rFonts w:cs="Calibri"/>
          <w:b/>
        </w:rPr>
        <w:t>”</w:t>
      </w:r>
      <w:r>
        <w:rPr>
          <w:rFonts w:cs="Calibri"/>
          <w:b/>
        </w:rPr>
        <w:t>，而不是把它当成普通的技术指标模块。</w:t>
      </w:r>
      <w:r>
        <w:rPr>
          <w:rFonts w:cs="Calibri"/>
        </w:rPr>
        <w:t>它最有价值的地方不是预测下一根</w:t>
      </w:r>
      <w:r>
        <w:rPr>
          <w:rFonts w:cs="Calibri"/>
        </w:rPr>
        <w:t>K</w:t>
      </w:r>
      <w:r>
        <w:rPr>
          <w:rFonts w:cs="Calibri"/>
        </w:rPr>
        <w:t>线，而是识别一只股票正在经历的</w:t>
      </w:r>
      <w:r>
        <w:rPr>
          <w:rFonts w:cs="Calibri"/>
          <w:b/>
        </w:rPr>
        <w:t>资金与筹码周期状态，以及这个状态是否已经得到价格确认</w:t>
      </w:r>
      <w:r>
        <w:rPr>
          <w:rFonts w:cs="Calibri"/>
        </w:rPr>
        <w:t>。</w:t>
      </w:r>
    </w:p>
    <w:sectPr w:rsidR="00EB4E3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D9297" w14:textId="77777777" w:rsidR="00351E5C" w:rsidRDefault="00351E5C" w:rsidP="0026441E">
      <w:pPr>
        <w:spacing w:after="0" w:line="240" w:lineRule="auto"/>
      </w:pPr>
      <w:r>
        <w:separator/>
      </w:r>
    </w:p>
  </w:endnote>
  <w:endnote w:type="continuationSeparator" w:id="0">
    <w:p w14:paraId="5D8EAA34" w14:textId="77777777" w:rsidR="00351E5C" w:rsidRDefault="00351E5C" w:rsidP="0026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008F8" w14:textId="77777777" w:rsidR="00351E5C" w:rsidRDefault="00351E5C" w:rsidP="0026441E">
      <w:pPr>
        <w:spacing w:after="0" w:line="240" w:lineRule="auto"/>
      </w:pPr>
      <w:r>
        <w:separator/>
      </w:r>
    </w:p>
  </w:footnote>
  <w:footnote w:type="continuationSeparator" w:id="0">
    <w:p w14:paraId="48E6568F" w14:textId="77777777" w:rsidR="00351E5C" w:rsidRDefault="00351E5C" w:rsidP="0026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302661">
    <w:abstractNumId w:val="8"/>
  </w:num>
  <w:num w:numId="2" w16cid:durableId="945815836">
    <w:abstractNumId w:val="6"/>
  </w:num>
  <w:num w:numId="3" w16cid:durableId="980112520">
    <w:abstractNumId w:val="5"/>
  </w:num>
  <w:num w:numId="4" w16cid:durableId="596449896">
    <w:abstractNumId w:val="4"/>
  </w:num>
  <w:num w:numId="5" w16cid:durableId="1640182389">
    <w:abstractNumId w:val="7"/>
  </w:num>
  <w:num w:numId="6" w16cid:durableId="886721898">
    <w:abstractNumId w:val="3"/>
  </w:num>
  <w:num w:numId="7" w16cid:durableId="325328936">
    <w:abstractNumId w:val="2"/>
  </w:num>
  <w:num w:numId="8" w16cid:durableId="754009050">
    <w:abstractNumId w:val="1"/>
  </w:num>
  <w:num w:numId="9" w16cid:durableId="1756365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41E"/>
    <w:rsid w:val="0029639D"/>
    <w:rsid w:val="00326F90"/>
    <w:rsid w:val="00351E5C"/>
    <w:rsid w:val="009107E6"/>
    <w:rsid w:val="00AA1D8D"/>
    <w:rsid w:val="00B47730"/>
    <w:rsid w:val="00CB0664"/>
    <w:rsid w:val="00EB4E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C9020A"/>
  <w14:defaultImageDpi w14:val="300"/>
  <w15:docId w15:val="{6A46C4F0-F8F7-416C-91FC-9611538C8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26441E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26441E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26441E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26441E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6441E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6441E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6441E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6441E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6441E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6441E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2023</Words>
  <Characters>11532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2026-08-19T11:19:00Z</dcterms:modified>
  <cp:category/>
</cp:coreProperties>
</file>