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the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 standard</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more tax-inefficient outside account than this paper’s</w:t>
      </w:r>
      <w:r>
        <w:t xml:space="preserve"> </w:t>
      </w:r>
      <m:oMath>
        <m:r>
          <m:t>d</m:t>
        </m:r>
        <m:r>
          <m:rPr>
            <m:sty m:val="p"/>
          </m:rPr>
          <m:t>=</m:t>
        </m:r>
        <m:r>
          <m:t>5</m:t>
        </m:r>
        <m:r>
          <m:rPr>
            <m:sty m:val="p"/>
          </m:rPr>
          <m:t>%</m:t>
        </m:r>
      </m:oMath>
      <w:r>
        <w:t xml:space="preserve"> </w:t>
      </w:r>
      <w:r>
        <w:t xml:space="preserve">baseline (which corresponds to</w:t>
      </w:r>
      <w:r>
        <w:t xml:space="preserve"> </w:t>
      </w:r>
      <m:oMath>
        <m:sSup>
          <m:e>
            <m:r>
              <m:t>M</m:t>
            </m:r>
          </m:e>
          <m:sup>
            <m:r>
              <m:rPr>
                <m:sty m:val="p"/>
              </m:rPr>
              <m:t>′</m:t>
            </m:r>
          </m:sup>
        </m:sSup>
        <m:r>
          <m:rPr>
            <m:sty m:val="p"/>
          </m:rPr>
          <m:t>≈</m:t>
        </m:r>
        <m:r>
          <m:t>2.74</m:t>
        </m:r>
      </m:oMath>
      <w:r>
        <w:t xml:space="preserve"> </w:t>
      </w:r>
      <w:r>
        <w:t xml:space="preserve">against</w:t>
      </w:r>
      <w:r>
        <w:t xml:space="preserve"> </w:t>
      </w:r>
      <m:oMath>
        <m:r>
          <m:t>M</m:t>
        </m:r>
        <m:r>
          <m:rPr>
            <m:sty m:val="p"/>
          </m:rPr>
          <m:t>=</m:t>
        </m:r>
        <m:r>
          <m:t>3</m:t>
        </m:r>
      </m:oMath>
      <w:r>
        <w:t xml:space="preserve">). Vanguard’s BETR and the SRC’s drag-avoidance alpha are reparameterizations of the same underlying wrapper-drag wedge; the SRC framework’s per-year formulation generalizes the BETR’s horizon-cumulative formulation.</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2026-05-15T16:42:55Z</dcterms:created>
  <dcterms:modified xsi:type="dcterms:W3CDTF">2026-05-15T16:42:55Z</dcterms:modified>
</cp:coreProperties>
</file>

<file path=docProps/custom.xml><?xml version="1.0" encoding="utf-8"?>
<Properties xmlns="http://schemas.openxmlformats.org/officeDocument/2006/custom-properties" xmlns:vt="http://schemas.openxmlformats.org/officeDocument/2006/docPropsVTypes"/>
</file>