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EB922" w14:textId="257DE329" w:rsidR="0097251C" w:rsidRPr="00AD3956" w:rsidRDefault="00791712" w:rsidP="00214B5B">
      <w:pPr>
        <w:spacing w:before="80" w:afterLines="80" w:after="192" w:line="240" w:lineRule="auto"/>
        <w:contextualSpacing/>
        <w:jc w:val="center"/>
        <w:rPr>
          <w:rFonts w:ascii="Calibri" w:hAnsi="Calibri"/>
          <w:b/>
          <w:sz w:val="24"/>
        </w:rPr>
      </w:pPr>
      <w:r>
        <w:rPr>
          <w:rFonts w:ascii="Calibri" w:hAnsi="Calibri"/>
          <w:b/>
          <w:sz w:val="24"/>
        </w:rPr>
        <w:t>USE OF HIG</w:t>
      </w:r>
      <w:r w:rsidR="00704546">
        <w:rPr>
          <w:rFonts w:ascii="Calibri" w:hAnsi="Calibri"/>
          <w:b/>
          <w:sz w:val="24"/>
        </w:rPr>
        <w:t>H</w:t>
      </w:r>
      <w:r>
        <w:rPr>
          <w:rFonts w:ascii="Calibri" w:hAnsi="Calibri"/>
          <w:b/>
          <w:sz w:val="24"/>
        </w:rPr>
        <w:t xml:space="preserve">-RESOLUTION </w:t>
      </w:r>
      <w:r w:rsidR="00C23B71" w:rsidRPr="00AD3956">
        <w:rPr>
          <w:rFonts w:ascii="Calibri" w:hAnsi="Calibri"/>
          <w:b/>
          <w:sz w:val="24"/>
        </w:rPr>
        <w:t xml:space="preserve">IMAGE DATA </w:t>
      </w:r>
      <w:r>
        <w:rPr>
          <w:rFonts w:ascii="Calibri" w:hAnsi="Calibri"/>
          <w:b/>
          <w:sz w:val="24"/>
        </w:rPr>
        <w:t xml:space="preserve">OUTPERFORMS VEGETATION </w:t>
      </w:r>
      <w:r w:rsidR="009533CD">
        <w:rPr>
          <w:rFonts w:ascii="Calibri" w:hAnsi="Calibri"/>
          <w:b/>
          <w:sz w:val="24"/>
        </w:rPr>
        <w:t xml:space="preserve">INDICES </w:t>
      </w:r>
      <w:r>
        <w:rPr>
          <w:rFonts w:ascii="Calibri" w:hAnsi="Calibri"/>
          <w:b/>
          <w:sz w:val="24"/>
        </w:rPr>
        <w:t xml:space="preserve">IN PREDICTION OF </w:t>
      </w:r>
      <w:r w:rsidR="00C23B71" w:rsidRPr="00AD3956">
        <w:rPr>
          <w:rFonts w:ascii="Calibri" w:hAnsi="Calibri"/>
          <w:b/>
          <w:sz w:val="24"/>
        </w:rPr>
        <w:t>MAIZE</w:t>
      </w:r>
      <w:r w:rsidR="00704546">
        <w:rPr>
          <w:rFonts w:ascii="Calibri" w:hAnsi="Calibri"/>
          <w:b/>
          <w:sz w:val="24"/>
        </w:rPr>
        <w:t xml:space="preserve"> YIELD</w:t>
      </w:r>
    </w:p>
    <w:p w14:paraId="4EDCABE5" w14:textId="1E88CDDF" w:rsidR="00F42E90" w:rsidRPr="00AD3956" w:rsidRDefault="00F937BA" w:rsidP="00214B5B">
      <w:pPr>
        <w:spacing w:before="80" w:afterLines="80" w:after="192" w:line="240" w:lineRule="auto"/>
        <w:contextualSpacing/>
        <w:jc w:val="center"/>
        <w:rPr>
          <w:rFonts w:ascii="Calibri" w:hAnsi="Calibri"/>
          <w:b/>
          <w:sz w:val="24"/>
          <w:lang w:val="es-AR"/>
        </w:rPr>
      </w:pPr>
      <w:r w:rsidRPr="00AD3956">
        <w:rPr>
          <w:rFonts w:ascii="Calibri" w:hAnsi="Calibri"/>
          <w:sz w:val="24"/>
          <w:lang w:val="es-UY"/>
        </w:rPr>
        <w:t>Fernando Aguate</w:t>
      </w:r>
      <w:r w:rsidRPr="00AD3956">
        <w:rPr>
          <w:rFonts w:ascii="Calibri" w:hAnsi="Calibri"/>
          <w:sz w:val="24"/>
          <w:vertAlign w:val="superscript"/>
          <w:lang w:val="es-UY"/>
        </w:rPr>
        <w:t>1</w:t>
      </w:r>
      <w:r w:rsidRPr="00AD3956">
        <w:rPr>
          <w:rFonts w:ascii="Calibri" w:hAnsi="Calibri"/>
          <w:sz w:val="24"/>
          <w:lang w:val="es-UY"/>
        </w:rPr>
        <w:t xml:space="preserve">, </w:t>
      </w:r>
      <w:r w:rsidR="00276325" w:rsidRPr="00AD3956">
        <w:rPr>
          <w:rFonts w:ascii="Calibri" w:hAnsi="Calibri"/>
          <w:sz w:val="24"/>
          <w:lang w:val="es-UY"/>
        </w:rPr>
        <w:t>Sam Trachsel</w:t>
      </w:r>
      <w:r w:rsidR="00276325" w:rsidRPr="00AD3956">
        <w:rPr>
          <w:rFonts w:ascii="Calibri" w:hAnsi="Calibri"/>
          <w:sz w:val="24"/>
          <w:vertAlign w:val="superscript"/>
          <w:lang w:val="es-UY"/>
        </w:rPr>
        <w:t>2</w:t>
      </w:r>
      <w:r w:rsidR="00276325" w:rsidRPr="00AD3956">
        <w:rPr>
          <w:rFonts w:ascii="Calibri" w:hAnsi="Calibri"/>
          <w:sz w:val="24"/>
          <w:lang w:val="es-UY"/>
        </w:rPr>
        <w:t xml:space="preserve">, </w:t>
      </w:r>
      <w:r w:rsidRPr="00AD3956">
        <w:rPr>
          <w:rFonts w:ascii="Calibri" w:hAnsi="Calibri"/>
          <w:sz w:val="24"/>
          <w:lang w:val="es-UY"/>
        </w:rPr>
        <w:t>Juan Burgue</w:t>
      </w:r>
      <w:r w:rsidR="003E0D72" w:rsidRPr="00AD3956">
        <w:rPr>
          <w:rFonts w:ascii="Calibri" w:hAnsi="Calibri"/>
          <w:sz w:val="24"/>
          <w:lang w:val="es-UY"/>
        </w:rPr>
        <w:t>ñ</w:t>
      </w:r>
      <w:r w:rsidRPr="00AD3956">
        <w:rPr>
          <w:rFonts w:ascii="Calibri" w:hAnsi="Calibri"/>
          <w:sz w:val="24"/>
          <w:lang w:val="es-UY"/>
        </w:rPr>
        <w:t>o</w:t>
      </w:r>
      <w:r w:rsidR="00276325" w:rsidRPr="00AD3956">
        <w:rPr>
          <w:rFonts w:ascii="Calibri" w:hAnsi="Calibri"/>
          <w:sz w:val="24"/>
          <w:vertAlign w:val="superscript"/>
          <w:lang w:val="es-UY"/>
        </w:rPr>
        <w:t>3</w:t>
      </w:r>
      <w:r w:rsidRPr="00AD3956">
        <w:rPr>
          <w:rFonts w:ascii="Calibri" w:hAnsi="Calibri"/>
          <w:sz w:val="24"/>
          <w:lang w:val="es-UY"/>
        </w:rPr>
        <w:t>, Jose Crossa</w:t>
      </w:r>
      <w:r w:rsidR="00276325" w:rsidRPr="00AD3956">
        <w:rPr>
          <w:rFonts w:ascii="Calibri" w:hAnsi="Calibri"/>
          <w:sz w:val="24"/>
          <w:vertAlign w:val="superscript"/>
          <w:lang w:val="es-UY"/>
        </w:rPr>
        <w:t>3</w:t>
      </w:r>
      <w:r w:rsidR="003E0D72" w:rsidRPr="00AD3956">
        <w:rPr>
          <w:rFonts w:ascii="Calibri" w:hAnsi="Calibri"/>
          <w:sz w:val="24"/>
          <w:lang w:val="es-UY"/>
        </w:rPr>
        <w:t>, Monica Balzari</w:t>
      </w:r>
      <w:r w:rsidRPr="00AD3956">
        <w:rPr>
          <w:rFonts w:ascii="Calibri" w:hAnsi="Calibri"/>
          <w:sz w:val="24"/>
          <w:lang w:val="es-UY"/>
        </w:rPr>
        <w:t>ni</w:t>
      </w:r>
      <w:r w:rsidR="003E0D72" w:rsidRPr="00AD3956">
        <w:rPr>
          <w:rFonts w:ascii="Calibri" w:hAnsi="Calibri"/>
          <w:sz w:val="24"/>
          <w:vertAlign w:val="superscript"/>
          <w:lang w:val="es-UY"/>
        </w:rPr>
        <w:t>1</w:t>
      </w:r>
      <w:r w:rsidRPr="00AD3956">
        <w:rPr>
          <w:rFonts w:ascii="Calibri" w:hAnsi="Calibri"/>
          <w:sz w:val="24"/>
          <w:lang w:val="es-UY"/>
        </w:rPr>
        <w:t xml:space="preserve"> &amp; Gustavo de los Campos</w:t>
      </w:r>
      <w:r w:rsidR="00276325" w:rsidRPr="00AD3956">
        <w:rPr>
          <w:rFonts w:ascii="Calibri" w:hAnsi="Calibri"/>
          <w:sz w:val="24"/>
          <w:vertAlign w:val="superscript"/>
          <w:lang w:val="es-UY"/>
        </w:rPr>
        <w:t>4</w:t>
      </w:r>
    </w:p>
    <w:p w14:paraId="507A9362" w14:textId="6C78E3D4" w:rsidR="006A7AA8" w:rsidRPr="00AD3956" w:rsidRDefault="006A7AA8" w:rsidP="00214B5B">
      <w:pPr>
        <w:spacing w:before="80" w:afterLines="80" w:after="192" w:line="240" w:lineRule="auto"/>
        <w:contextualSpacing/>
        <w:rPr>
          <w:rFonts w:ascii="Calibri" w:hAnsi="Calibri"/>
          <w:sz w:val="18"/>
          <w:lang w:val="es-AR"/>
        </w:rPr>
      </w:pPr>
      <w:r w:rsidRPr="00AD3956">
        <w:rPr>
          <w:rFonts w:ascii="Calibri" w:hAnsi="Calibri"/>
          <w:sz w:val="18"/>
          <w:lang w:val="es-UY"/>
        </w:rPr>
        <w:t xml:space="preserve">1: </w:t>
      </w:r>
      <w:r w:rsidR="00C252DE" w:rsidRPr="00AD3956">
        <w:rPr>
          <w:rFonts w:ascii="Calibri" w:hAnsi="Calibri"/>
          <w:sz w:val="18"/>
          <w:lang w:val="es-UY"/>
        </w:rPr>
        <w:t>Facultad de Ciencias Agropecuarias (FCA), Universidad Nacional de Córdoba (UNC), Cátedra de Estadística, 5000, Córdoba, Argentina</w:t>
      </w:r>
      <w:r w:rsidR="00806F57" w:rsidRPr="00AD3956">
        <w:rPr>
          <w:rFonts w:ascii="Calibri" w:hAnsi="Calibri"/>
          <w:sz w:val="18"/>
          <w:lang w:val="es-UY"/>
        </w:rPr>
        <w:t>;</w:t>
      </w:r>
      <w:r w:rsidRPr="00AD3956">
        <w:rPr>
          <w:rFonts w:ascii="Calibri" w:hAnsi="Calibri"/>
          <w:sz w:val="18"/>
          <w:lang w:val="es-UY"/>
        </w:rPr>
        <w:t xml:space="preserve"> 2: </w:t>
      </w:r>
      <w:r w:rsidR="00276325" w:rsidRPr="00AD3956">
        <w:rPr>
          <w:rFonts w:ascii="Calibri" w:hAnsi="Calibri"/>
          <w:sz w:val="18"/>
          <w:lang w:val="es-UY"/>
        </w:rPr>
        <w:t xml:space="preserve">Global Maize Program - Physiology, International Maize and Wheat Improvement Center (CIMMYT), Carretera México Veracruz, Km 45, Texcoco, Estado de Mexico, </w:t>
      </w:r>
      <w:r w:rsidR="00C23C8E" w:rsidRPr="00AD3956">
        <w:rPr>
          <w:rFonts w:ascii="Calibri" w:hAnsi="Calibri"/>
          <w:sz w:val="18"/>
          <w:lang w:val="es-UY"/>
        </w:rPr>
        <w:t xml:space="preserve">56237, </w:t>
      </w:r>
      <w:r w:rsidR="00276325" w:rsidRPr="00AD3956">
        <w:rPr>
          <w:rFonts w:ascii="Calibri" w:hAnsi="Calibri"/>
          <w:sz w:val="18"/>
          <w:lang w:val="es-UY"/>
        </w:rPr>
        <w:t>México</w:t>
      </w:r>
      <w:r w:rsidRPr="00AD3956">
        <w:rPr>
          <w:rFonts w:ascii="Calibri" w:hAnsi="Calibri"/>
          <w:sz w:val="18"/>
          <w:lang w:val="es-UY"/>
        </w:rPr>
        <w:t xml:space="preserve">; 3: </w:t>
      </w:r>
      <w:r w:rsidR="00DF4A2F" w:rsidRPr="00AD3956">
        <w:rPr>
          <w:rFonts w:ascii="Calibri" w:hAnsi="Calibri"/>
          <w:sz w:val="18"/>
          <w:lang w:val="es-AR"/>
        </w:rPr>
        <w:t xml:space="preserve">Biometrics </w:t>
      </w:r>
      <w:r w:rsidR="00276325" w:rsidRPr="00AD3956">
        <w:rPr>
          <w:rFonts w:ascii="Calibri" w:hAnsi="Calibri"/>
          <w:sz w:val="18"/>
          <w:lang w:val="es-AR"/>
        </w:rPr>
        <w:t xml:space="preserve">and Statistics </w:t>
      </w:r>
      <w:r w:rsidR="00DF4A2F" w:rsidRPr="00AD3956">
        <w:rPr>
          <w:rFonts w:ascii="Calibri" w:hAnsi="Calibri"/>
          <w:sz w:val="18"/>
          <w:lang w:val="es-AR"/>
        </w:rPr>
        <w:t>Unit, I</w:t>
      </w:r>
      <w:r w:rsidR="003E0D72" w:rsidRPr="00AD3956">
        <w:rPr>
          <w:rFonts w:ascii="Calibri" w:hAnsi="Calibri"/>
          <w:sz w:val="18"/>
          <w:lang w:val="es-AR"/>
        </w:rPr>
        <w:t>nternational Maize and Wheat Improvement Center</w:t>
      </w:r>
      <w:r w:rsidR="00C252DE" w:rsidRPr="00AD3956">
        <w:rPr>
          <w:rFonts w:ascii="Calibri" w:hAnsi="Calibri"/>
          <w:sz w:val="18"/>
          <w:lang w:val="es-AR"/>
        </w:rPr>
        <w:t xml:space="preserve"> </w:t>
      </w:r>
      <w:r w:rsidR="003E0D72" w:rsidRPr="00AD3956">
        <w:rPr>
          <w:rFonts w:ascii="Calibri" w:hAnsi="Calibri"/>
          <w:sz w:val="18"/>
          <w:lang w:val="es-AR"/>
        </w:rPr>
        <w:t xml:space="preserve">(CIMMYT), </w:t>
      </w:r>
      <w:r w:rsidR="00276325" w:rsidRPr="00AD3956">
        <w:rPr>
          <w:rFonts w:ascii="Calibri" w:hAnsi="Calibri"/>
          <w:sz w:val="18"/>
          <w:lang w:val="es-AR"/>
        </w:rPr>
        <w:t>Carretera M</w:t>
      </w:r>
      <w:r w:rsidR="00C23C8E" w:rsidRPr="00AD3956">
        <w:rPr>
          <w:rFonts w:ascii="Calibri" w:hAnsi="Calibri"/>
          <w:sz w:val="18"/>
          <w:lang w:val="es-AR"/>
        </w:rPr>
        <w:t>éxico Veracruz, Km 45, Texcoco,</w:t>
      </w:r>
      <w:r w:rsidR="00276325" w:rsidRPr="00AD3956">
        <w:rPr>
          <w:rFonts w:ascii="Calibri" w:hAnsi="Calibri"/>
          <w:sz w:val="18"/>
          <w:lang w:val="es-AR"/>
        </w:rPr>
        <w:t xml:space="preserve"> Estado de </w:t>
      </w:r>
      <w:r w:rsidR="003E0D72" w:rsidRPr="00AD3956">
        <w:rPr>
          <w:rFonts w:ascii="Calibri" w:hAnsi="Calibri"/>
          <w:sz w:val="18"/>
          <w:lang w:val="es-AR"/>
        </w:rPr>
        <w:t>M</w:t>
      </w:r>
      <w:r w:rsidR="00C72BDB" w:rsidRPr="00AD3956">
        <w:rPr>
          <w:rFonts w:ascii="Calibri" w:hAnsi="Calibri"/>
          <w:sz w:val="18"/>
          <w:lang w:val="es-AR"/>
        </w:rPr>
        <w:t>é</w:t>
      </w:r>
      <w:r w:rsidR="003E0D72" w:rsidRPr="00AD3956">
        <w:rPr>
          <w:rFonts w:ascii="Calibri" w:hAnsi="Calibri"/>
          <w:sz w:val="18"/>
          <w:lang w:val="es-AR"/>
        </w:rPr>
        <w:t xml:space="preserve">xico, </w:t>
      </w:r>
      <w:r w:rsidR="00C23C8E" w:rsidRPr="00AD3956">
        <w:rPr>
          <w:rFonts w:ascii="Calibri" w:hAnsi="Calibri"/>
          <w:sz w:val="18"/>
          <w:lang w:val="es-UY"/>
        </w:rPr>
        <w:t xml:space="preserve">56237, </w:t>
      </w:r>
      <w:r w:rsidR="003E0D72" w:rsidRPr="00AD3956">
        <w:rPr>
          <w:rFonts w:ascii="Calibri" w:hAnsi="Calibri"/>
          <w:sz w:val="18"/>
          <w:lang w:val="es-AR"/>
        </w:rPr>
        <w:t>M</w:t>
      </w:r>
      <w:r w:rsidR="00276325" w:rsidRPr="00AD3956">
        <w:rPr>
          <w:rFonts w:ascii="Calibri" w:hAnsi="Calibri"/>
          <w:sz w:val="18"/>
          <w:lang w:val="es-AR"/>
        </w:rPr>
        <w:t>é</w:t>
      </w:r>
      <w:r w:rsidR="003E0D72" w:rsidRPr="00AD3956">
        <w:rPr>
          <w:rFonts w:ascii="Calibri" w:hAnsi="Calibri"/>
          <w:sz w:val="18"/>
          <w:lang w:val="es-AR"/>
        </w:rPr>
        <w:t>xico</w:t>
      </w:r>
      <w:r w:rsidRPr="00AD3956">
        <w:rPr>
          <w:rFonts w:ascii="Calibri" w:hAnsi="Calibri"/>
          <w:sz w:val="18"/>
          <w:lang w:val="es-AR"/>
        </w:rPr>
        <w:t xml:space="preserve">; </w:t>
      </w:r>
    </w:p>
    <w:p w14:paraId="6B93777F" w14:textId="6C969916" w:rsidR="00C252DE" w:rsidRPr="00AD3956" w:rsidRDefault="006A7AA8" w:rsidP="00214B5B">
      <w:pPr>
        <w:spacing w:before="80" w:afterLines="80" w:after="192" w:line="240" w:lineRule="auto"/>
        <w:contextualSpacing/>
        <w:rPr>
          <w:rFonts w:ascii="Calibri" w:hAnsi="Calibri"/>
          <w:sz w:val="18"/>
        </w:rPr>
      </w:pPr>
      <w:r w:rsidRPr="00AD3956">
        <w:rPr>
          <w:rFonts w:ascii="Calibri" w:hAnsi="Calibri"/>
          <w:sz w:val="18"/>
        </w:rPr>
        <w:t xml:space="preserve">4: </w:t>
      </w:r>
      <w:r w:rsidR="00C252DE" w:rsidRPr="00AD3956">
        <w:rPr>
          <w:rFonts w:ascii="Calibri" w:hAnsi="Calibri"/>
          <w:sz w:val="18"/>
        </w:rPr>
        <w:t xml:space="preserve">Epidemiology &amp; Biostatistics and </w:t>
      </w:r>
      <w:r w:rsidR="00DF4A2F" w:rsidRPr="00AD3956">
        <w:rPr>
          <w:rFonts w:ascii="Calibri" w:hAnsi="Calibri"/>
          <w:sz w:val="18"/>
        </w:rPr>
        <w:t xml:space="preserve">Probability &amp; </w:t>
      </w:r>
      <w:r w:rsidR="00C252DE" w:rsidRPr="00AD3956">
        <w:rPr>
          <w:rFonts w:ascii="Calibri" w:hAnsi="Calibri"/>
          <w:sz w:val="18"/>
        </w:rPr>
        <w:t>Statistics departments, Michigan State University 909 Fee Road, East Lansing, Michigan 48824, USA</w:t>
      </w:r>
      <w:r w:rsidR="001F747B">
        <w:rPr>
          <w:rFonts w:ascii="Calibri" w:hAnsi="Calibri"/>
          <w:sz w:val="18"/>
        </w:rPr>
        <w:t>.</w:t>
      </w:r>
    </w:p>
    <w:p w14:paraId="7D2328BB" w14:textId="3AA06998" w:rsidR="00C252DE" w:rsidRPr="001521DB" w:rsidRDefault="00C97B57" w:rsidP="00214B5B">
      <w:pPr>
        <w:spacing w:before="80" w:afterLines="80" w:after="192" w:line="240" w:lineRule="auto"/>
        <w:contextualSpacing/>
        <w:rPr>
          <w:rFonts w:ascii="Calibri" w:hAnsi="Calibri"/>
          <w:sz w:val="12"/>
          <w:u w:val="single"/>
        </w:rPr>
      </w:pP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r w:rsidRPr="001521DB">
        <w:rPr>
          <w:rFonts w:ascii="Calibri" w:hAnsi="Calibri"/>
          <w:sz w:val="12"/>
          <w:u w:val="single"/>
        </w:rPr>
        <w:tab/>
      </w:r>
    </w:p>
    <w:p w14:paraId="1EB10EFC" w14:textId="302A3955" w:rsidR="00BD2F57" w:rsidRPr="00AD3956" w:rsidRDefault="006A7AA8" w:rsidP="00275BDD">
      <w:pPr>
        <w:pBdr>
          <w:bottom w:val="single" w:sz="4" w:space="1" w:color="auto"/>
        </w:pBdr>
        <w:spacing w:before="80" w:afterLines="80" w:after="192" w:line="240" w:lineRule="auto"/>
        <w:contextualSpacing/>
        <w:jc w:val="both"/>
        <w:rPr>
          <w:rFonts w:ascii="Calibri" w:hAnsi="Calibri"/>
        </w:rPr>
      </w:pPr>
      <w:r w:rsidRPr="00AD3956">
        <w:rPr>
          <w:rFonts w:ascii="Calibri" w:hAnsi="Calibri"/>
          <w:b/>
          <w:color w:val="1F497D" w:themeColor="text2"/>
          <w:sz w:val="28"/>
        </w:rPr>
        <w:t>ABSTRACT</w:t>
      </w:r>
      <w:r w:rsidRPr="00AD3956">
        <w:rPr>
          <w:rFonts w:ascii="Calibri" w:hAnsi="Calibri"/>
          <w:color w:val="1F497D" w:themeColor="text2"/>
          <w:sz w:val="28"/>
        </w:rPr>
        <w:t>.</w:t>
      </w:r>
      <w:r w:rsidRPr="00AD3956">
        <w:rPr>
          <w:rFonts w:ascii="Calibri" w:hAnsi="Calibri"/>
          <w:b/>
          <w:sz w:val="28"/>
        </w:rPr>
        <w:t xml:space="preserve"> </w:t>
      </w:r>
      <w:r w:rsidR="00AE24FE">
        <w:rPr>
          <w:rFonts w:ascii="Calibri" w:hAnsi="Calibri"/>
        </w:rPr>
        <w:t xml:space="preserve">Modern high-resolution cameras can </w:t>
      </w:r>
      <w:r w:rsidR="00791712">
        <w:rPr>
          <w:rFonts w:ascii="Calibri" w:hAnsi="Calibri"/>
        </w:rPr>
        <w:t>provide</w:t>
      </w:r>
      <w:r w:rsidR="00AE24FE">
        <w:rPr>
          <w:rFonts w:ascii="Calibri" w:hAnsi="Calibri"/>
        </w:rPr>
        <w:t xml:space="preserve"> reflectance data at potentially hundreds of wavelength</w:t>
      </w:r>
      <w:r w:rsidR="00791712">
        <w:rPr>
          <w:rFonts w:ascii="Calibri" w:hAnsi="Calibri"/>
        </w:rPr>
        <w:t>s</w:t>
      </w:r>
      <w:r w:rsidR="00AE24FE">
        <w:rPr>
          <w:rFonts w:ascii="Calibri" w:hAnsi="Calibri"/>
        </w:rPr>
        <w:t xml:space="preserve">. This information can be </w:t>
      </w:r>
      <w:r w:rsidR="00791712">
        <w:rPr>
          <w:rFonts w:ascii="Calibri" w:hAnsi="Calibri"/>
        </w:rPr>
        <w:t>used to predict</w:t>
      </w:r>
      <w:r w:rsidR="005521C1">
        <w:rPr>
          <w:rFonts w:ascii="Calibri" w:hAnsi="Calibri"/>
        </w:rPr>
        <w:t xml:space="preserve"> physiological</w:t>
      </w:r>
      <w:r w:rsidR="00AE24FE">
        <w:rPr>
          <w:rFonts w:ascii="Calibri" w:hAnsi="Calibri"/>
        </w:rPr>
        <w:t xml:space="preserve"> agronomic and disease traits. Traditionally</w:t>
      </w:r>
      <w:r w:rsidR="00791712">
        <w:rPr>
          <w:rFonts w:ascii="Calibri" w:hAnsi="Calibri"/>
        </w:rPr>
        <w:t>,</w:t>
      </w:r>
      <w:r w:rsidR="00AE24FE">
        <w:rPr>
          <w:rFonts w:ascii="Calibri" w:hAnsi="Calibri"/>
        </w:rPr>
        <w:t xml:space="preserve"> image data </w:t>
      </w:r>
      <w:r w:rsidR="003D414A">
        <w:rPr>
          <w:rFonts w:ascii="Calibri" w:hAnsi="Calibri"/>
        </w:rPr>
        <w:t>were</w:t>
      </w:r>
      <w:r w:rsidR="00AE24FE">
        <w:rPr>
          <w:rFonts w:ascii="Calibri" w:hAnsi="Calibri"/>
        </w:rPr>
        <w:t xml:space="preserve"> us</w:t>
      </w:r>
      <w:r w:rsidR="00791712">
        <w:rPr>
          <w:rFonts w:ascii="Calibri" w:hAnsi="Calibri"/>
        </w:rPr>
        <w:t xml:space="preserve">ed to derive vegetation </w:t>
      </w:r>
      <w:r w:rsidR="003D414A">
        <w:rPr>
          <w:rFonts w:ascii="Calibri" w:hAnsi="Calibri"/>
        </w:rPr>
        <w:t>indices (VI</w:t>
      </w:r>
      <w:r w:rsidR="00222D79">
        <w:rPr>
          <w:rFonts w:ascii="Calibri" w:hAnsi="Calibri"/>
        </w:rPr>
        <w:t>), which</w:t>
      </w:r>
      <w:r w:rsidR="00AE24FE">
        <w:rPr>
          <w:rFonts w:ascii="Calibri" w:hAnsi="Calibri"/>
        </w:rPr>
        <w:t xml:space="preserve"> </w:t>
      </w:r>
      <w:r w:rsidR="00337DC5">
        <w:rPr>
          <w:rFonts w:ascii="Calibri" w:hAnsi="Calibri"/>
        </w:rPr>
        <w:t>are predictive of</w:t>
      </w:r>
      <w:r w:rsidR="00AE24FE">
        <w:rPr>
          <w:rFonts w:ascii="Calibri" w:hAnsi="Calibri"/>
        </w:rPr>
        <w:t xml:space="preserve"> </w:t>
      </w:r>
      <w:r w:rsidR="00791712">
        <w:rPr>
          <w:rFonts w:ascii="Calibri" w:hAnsi="Calibri"/>
        </w:rPr>
        <w:t>traits</w:t>
      </w:r>
      <w:r w:rsidR="00AE24FE">
        <w:rPr>
          <w:rFonts w:ascii="Calibri" w:hAnsi="Calibri"/>
        </w:rPr>
        <w:t xml:space="preserve">. However, </w:t>
      </w:r>
      <w:r w:rsidR="00222D79">
        <w:rPr>
          <w:rFonts w:ascii="Calibri" w:hAnsi="Calibri"/>
        </w:rPr>
        <w:t>the data generated</w:t>
      </w:r>
      <w:r w:rsidR="00AE24FE">
        <w:rPr>
          <w:rFonts w:ascii="Calibri" w:hAnsi="Calibri"/>
        </w:rPr>
        <w:t xml:space="preserve"> by high-resolution cameras </w:t>
      </w:r>
      <w:r w:rsidR="005521C1">
        <w:rPr>
          <w:rFonts w:ascii="Calibri" w:hAnsi="Calibri"/>
        </w:rPr>
        <w:t>contains</w:t>
      </w:r>
      <w:r w:rsidR="003D414A">
        <w:rPr>
          <w:rFonts w:ascii="Calibri" w:hAnsi="Calibri"/>
        </w:rPr>
        <w:t xml:space="preserve"> more</w:t>
      </w:r>
      <w:r w:rsidR="00222D79">
        <w:rPr>
          <w:rFonts w:ascii="Calibri" w:hAnsi="Calibri"/>
        </w:rPr>
        <w:t xml:space="preserve"> information </w:t>
      </w:r>
      <w:r w:rsidR="00AE24FE">
        <w:rPr>
          <w:rFonts w:ascii="Calibri" w:hAnsi="Calibri"/>
        </w:rPr>
        <w:t xml:space="preserve">than </w:t>
      </w:r>
      <w:r w:rsidR="003D414A">
        <w:rPr>
          <w:rFonts w:ascii="Calibri" w:hAnsi="Calibri"/>
        </w:rPr>
        <w:t xml:space="preserve">what </w:t>
      </w:r>
      <w:r w:rsidR="00AE24FE">
        <w:rPr>
          <w:rFonts w:ascii="Calibri" w:hAnsi="Calibri"/>
        </w:rPr>
        <w:t xml:space="preserve">can be summarized using </w:t>
      </w:r>
      <w:r w:rsidR="003D414A">
        <w:rPr>
          <w:rFonts w:ascii="Calibri" w:hAnsi="Calibri"/>
        </w:rPr>
        <w:t>VI</w:t>
      </w:r>
      <w:r w:rsidR="00AE24FE">
        <w:rPr>
          <w:rFonts w:ascii="Calibri" w:hAnsi="Calibri"/>
        </w:rPr>
        <w:t xml:space="preserve">. </w:t>
      </w:r>
      <w:r w:rsidR="005D2EA8">
        <w:rPr>
          <w:rFonts w:ascii="Calibri" w:hAnsi="Calibri"/>
        </w:rPr>
        <w:t xml:space="preserve">The objective of this study was to </w:t>
      </w:r>
      <w:r w:rsidR="00AE24FE">
        <w:rPr>
          <w:rFonts w:ascii="Calibri" w:hAnsi="Calibri"/>
        </w:rPr>
        <w:t xml:space="preserve">compare the predictive performance of regression methods using information from 62 bands </w:t>
      </w:r>
      <w:r w:rsidR="006D12B9">
        <w:rPr>
          <w:rFonts w:ascii="Calibri" w:hAnsi="Calibri"/>
        </w:rPr>
        <w:t>to</w:t>
      </w:r>
      <w:r w:rsidR="00AE24FE">
        <w:rPr>
          <w:rFonts w:ascii="Calibri" w:hAnsi="Calibri"/>
        </w:rPr>
        <w:t xml:space="preserve"> that of </w:t>
      </w:r>
      <w:r w:rsidR="00337DC5">
        <w:rPr>
          <w:rFonts w:ascii="Calibri" w:hAnsi="Calibri"/>
        </w:rPr>
        <w:t>VI</w:t>
      </w:r>
      <w:r w:rsidR="009533CD">
        <w:rPr>
          <w:rFonts w:ascii="Calibri" w:hAnsi="Calibri"/>
        </w:rPr>
        <w:t xml:space="preserve"> </w:t>
      </w:r>
      <w:r w:rsidR="00AE24FE">
        <w:rPr>
          <w:rFonts w:ascii="Calibri" w:hAnsi="Calibri"/>
        </w:rPr>
        <w:t xml:space="preserve">derived from the same reflectance data. </w:t>
      </w:r>
      <w:r w:rsidR="005D2EA8">
        <w:rPr>
          <w:rFonts w:ascii="Calibri" w:hAnsi="Calibri"/>
        </w:rPr>
        <w:t>We consider</w:t>
      </w:r>
      <w:r w:rsidR="00337DC5">
        <w:rPr>
          <w:rFonts w:ascii="Calibri" w:hAnsi="Calibri"/>
        </w:rPr>
        <w:t>ed</w:t>
      </w:r>
      <w:r w:rsidR="005D2EA8">
        <w:rPr>
          <w:rFonts w:ascii="Calibri" w:hAnsi="Calibri"/>
        </w:rPr>
        <w:t xml:space="preserve"> both ordinary-least square regressions and a Bayesian shrinkage/variable selection procedure.</w:t>
      </w:r>
      <w:r w:rsidR="006D12B9">
        <w:rPr>
          <w:rFonts w:ascii="Calibri" w:hAnsi="Calibri"/>
        </w:rPr>
        <w:t xml:space="preserve"> The d</w:t>
      </w:r>
      <w:r w:rsidRPr="00AD3956">
        <w:rPr>
          <w:rFonts w:ascii="Calibri" w:hAnsi="Calibri"/>
        </w:rPr>
        <w:t xml:space="preserve">ata </w:t>
      </w:r>
      <w:r w:rsidR="006D12B9">
        <w:rPr>
          <w:rFonts w:ascii="Calibri" w:hAnsi="Calibri"/>
        </w:rPr>
        <w:t>were</w:t>
      </w:r>
      <w:r w:rsidR="00066578" w:rsidRPr="00AD3956">
        <w:rPr>
          <w:rFonts w:ascii="Calibri" w:hAnsi="Calibri"/>
        </w:rPr>
        <w:t xml:space="preserve"> </w:t>
      </w:r>
      <w:r w:rsidR="00F937BA" w:rsidRPr="00AD3956">
        <w:rPr>
          <w:rFonts w:ascii="Calibri" w:hAnsi="Calibri"/>
        </w:rPr>
        <w:t xml:space="preserve">generated by CIMMYT in 12 </w:t>
      </w:r>
      <w:r w:rsidR="006D12B9">
        <w:rPr>
          <w:rFonts w:ascii="Calibri" w:hAnsi="Calibri"/>
        </w:rPr>
        <w:t>m</w:t>
      </w:r>
      <w:r w:rsidR="00066578" w:rsidRPr="00AD3956">
        <w:rPr>
          <w:rFonts w:ascii="Calibri" w:hAnsi="Calibri"/>
        </w:rPr>
        <w:t xml:space="preserve">aize yield </w:t>
      </w:r>
      <w:r w:rsidR="00F937BA" w:rsidRPr="00AD3956">
        <w:rPr>
          <w:rFonts w:ascii="Calibri" w:hAnsi="Calibri"/>
        </w:rPr>
        <w:t>trials conducted in 2014</w:t>
      </w:r>
      <w:r w:rsidR="00E7079B">
        <w:rPr>
          <w:rFonts w:ascii="Calibri" w:hAnsi="Calibri"/>
        </w:rPr>
        <w:t xml:space="preserve"> under </w:t>
      </w:r>
      <w:r w:rsidR="003D414A">
        <w:rPr>
          <w:rFonts w:ascii="Calibri" w:hAnsi="Calibri"/>
        </w:rPr>
        <w:t>irrigation</w:t>
      </w:r>
      <w:r w:rsidR="00E7079B">
        <w:rPr>
          <w:rFonts w:ascii="Calibri" w:hAnsi="Calibri"/>
        </w:rPr>
        <w:t xml:space="preserve"> and combined heat and drought stress</w:t>
      </w:r>
      <w:r w:rsidR="00F937BA" w:rsidRPr="00AD3956">
        <w:rPr>
          <w:rFonts w:ascii="Calibri" w:hAnsi="Calibri"/>
        </w:rPr>
        <w:t>. The trait analyzed was grain yield (</w:t>
      </w:r>
      <w:r w:rsidR="00D62EC5" w:rsidRPr="00AD3956">
        <w:rPr>
          <w:rFonts w:ascii="Calibri" w:hAnsi="Calibri" w:cs="Arial"/>
        </w:rPr>
        <w:t>t</w:t>
      </w:r>
      <w:r w:rsidR="003D414A">
        <w:rPr>
          <w:rFonts w:ascii="Calibri" w:hAnsi="Calibri" w:cs="Arial"/>
        </w:rPr>
        <w:t>on/ha</w:t>
      </w:r>
      <w:r w:rsidR="00F937BA" w:rsidRPr="00AD3956">
        <w:rPr>
          <w:rFonts w:ascii="Calibri" w:hAnsi="Calibri"/>
        </w:rPr>
        <w:t>)</w:t>
      </w:r>
      <w:r w:rsidR="009C0157" w:rsidRPr="00AD3956">
        <w:rPr>
          <w:rFonts w:ascii="Calibri" w:hAnsi="Calibri"/>
        </w:rPr>
        <w:t xml:space="preserve"> and inputs were </w:t>
      </w:r>
      <w:r w:rsidR="00C46653" w:rsidRPr="00AD3956">
        <w:rPr>
          <w:rFonts w:ascii="Calibri" w:hAnsi="Calibri"/>
        </w:rPr>
        <w:t xml:space="preserve">either </w:t>
      </w:r>
      <w:r w:rsidR="003D414A">
        <w:rPr>
          <w:rFonts w:ascii="Calibri" w:hAnsi="Calibri"/>
        </w:rPr>
        <w:t>VI</w:t>
      </w:r>
      <w:r w:rsidR="00300023" w:rsidRPr="00AD3956">
        <w:rPr>
          <w:rFonts w:ascii="Calibri" w:hAnsi="Calibri"/>
        </w:rPr>
        <w:t xml:space="preserve"> </w:t>
      </w:r>
      <w:r w:rsidR="00C46653" w:rsidRPr="00AD3956">
        <w:rPr>
          <w:rFonts w:ascii="Calibri" w:hAnsi="Calibri"/>
        </w:rPr>
        <w:t xml:space="preserve">or </w:t>
      </w:r>
      <w:r w:rsidR="00DF4A2F" w:rsidRPr="00AD3956">
        <w:rPr>
          <w:rFonts w:ascii="Calibri" w:hAnsi="Calibri"/>
        </w:rPr>
        <w:t xml:space="preserve">normalized reflectance at </w:t>
      </w:r>
      <w:r w:rsidR="00AC4566" w:rsidRPr="00AD3956">
        <w:rPr>
          <w:rFonts w:ascii="Calibri" w:hAnsi="Calibri"/>
        </w:rPr>
        <w:t>62 bands</w:t>
      </w:r>
      <w:r w:rsidR="00C46653" w:rsidRPr="00AD3956">
        <w:rPr>
          <w:rFonts w:ascii="Calibri" w:hAnsi="Calibri"/>
        </w:rPr>
        <w:t xml:space="preserve">, </w:t>
      </w:r>
      <w:r w:rsidR="00066578" w:rsidRPr="00AD3956">
        <w:rPr>
          <w:rFonts w:ascii="Calibri" w:hAnsi="Calibri"/>
        </w:rPr>
        <w:t xml:space="preserve">all </w:t>
      </w:r>
      <w:r w:rsidR="00C46653" w:rsidRPr="00AD3956">
        <w:rPr>
          <w:rFonts w:ascii="Calibri" w:hAnsi="Calibri"/>
        </w:rPr>
        <w:t xml:space="preserve">collected at five different </w:t>
      </w:r>
      <w:r w:rsidR="003D414A">
        <w:rPr>
          <w:rFonts w:ascii="Calibri" w:hAnsi="Calibri"/>
        </w:rPr>
        <w:t>time</w:t>
      </w:r>
      <w:r w:rsidR="00B40DD0">
        <w:rPr>
          <w:rFonts w:ascii="Calibri" w:hAnsi="Calibri"/>
        </w:rPr>
        <w:t xml:space="preserve"> </w:t>
      </w:r>
      <w:r w:rsidR="003D414A">
        <w:rPr>
          <w:rFonts w:ascii="Calibri" w:hAnsi="Calibri"/>
        </w:rPr>
        <w:t>points</w:t>
      </w:r>
      <w:r w:rsidR="005521C1">
        <w:rPr>
          <w:rFonts w:ascii="Calibri" w:hAnsi="Calibri"/>
        </w:rPr>
        <w:t xml:space="preserve"> </w:t>
      </w:r>
      <w:r w:rsidR="00276325" w:rsidRPr="00AD3956">
        <w:rPr>
          <w:rFonts w:ascii="Calibri" w:hAnsi="Calibri"/>
        </w:rPr>
        <w:t>from</w:t>
      </w:r>
      <w:r w:rsidR="009C0157" w:rsidRPr="00AD3956">
        <w:rPr>
          <w:rFonts w:ascii="Calibri" w:hAnsi="Calibri"/>
        </w:rPr>
        <w:t xml:space="preserve"> flowering to </w:t>
      </w:r>
      <w:r w:rsidR="00337DC5">
        <w:rPr>
          <w:rFonts w:ascii="Calibri" w:hAnsi="Calibri"/>
        </w:rPr>
        <w:t>pre-harvest</w:t>
      </w:r>
      <w:r w:rsidR="00C46653" w:rsidRPr="00AD3956">
        <w:rPr>
          <w:rFonts w:ascii="Calibri" w:hAnsi="Calibri"/>
        </w:rPr>
        <w:t>.</w:t>
      </w:r>
      <w:r w:rsidR="005D2EA8">
        <w:rPr>
          <w:rFonts w:ascii="Calibri" w:hAnsi="Calibri"/>
        </w:rPr>
        <w:t xml:space="preserve"> </w:t>
      </w:r>
      <w:r w:rsidR="00E7079B">
        <w:rPr>
          <w:rFonts w:ascii="Calibri" w:hAnsi="Calibri"/>
        </w:rPr>
        <w:t>We</w:t>
      </w:r>
      <w:r w:rsidR="005D2EA8">
        <w:rPr>
          <w:rFonts w:ascii="Calibri" w:hAnsi="Calibri"/>
        </w:rPr>
        <w:t xml:space="preserve"> show that using data </w:t>
      </w:r>
      <w:r w:rsidR="00791712">
        <w:rPr>
          <w:rFonts w:ascii="Calibri" w:hAnsi="Calibri"/>
        </w:rPr>
        <w:t>from all bands leads to higher cross-validation</w:t>
      </w:r>
      <w:r w:rsidR="005D2EA8">
        <w:rPr>
          <w:rFonts w:ascii="Calibri" w:hAnsi="Calibri"/>
        </w:rPr>
        <w:t xml:space="preserve"> prediction accuracy than using </w:t>
      </w:r>
      <w:r w:rsidR="00337DC5">
        <w:rPr>
          <w:rFonts w:ascii="Calibri" w:hAnsi="Calibri"/>
        </w:rPr>
        <w:t>VI</w:t>
      </w:r>
      <w:r w:rsidR="00222D79">
        <w:rPr>
          <w:rFonts w:ascii="Calibri" w:hAnsi="Calibri"/>
        </w:rPr>
        <w:t>. Among the models that used data from a single time</w:t>
      </w:r>
      <w:r w:rsidR="00B40DD0">
        <w:rPr>
          <w:rFonts w:ascii="Calibri" w:hAnsi="Calibri"/>
        </w:rPr>
        <w:t xml:space="preserve"> </w:t>
      </w:r>
      <w:r w:rsidR="00222D79">
        <w:rPr>
          <w:rFonts w:ascii="Calibri" w:hAnsi="Calibri"/>
        </w:rPr>
        <w:t>point, the one</w:t>
      </w:r>
      <w:r w:rsidR="00FC5299">
        <w:rPr>
          <w:rFonts w:ascii="Calibri" w:hAnsi="Calibri"/>
        </w:rPr>
        <w:t>s</w:t>
      </w:r>
      <w:r w:rsidR="00222D79">
        <w:rPr>
          <w:rFonts w:ascii="Calibri" w:hAnsi="Calibri"/>
        </w:rPr>
        <w:t xml:space="preserve"> using data collected </w:t>
      </w:r>
      <w:r w:rsidR="00FC5299">
        <w:rPr>
          <w:rFonts w:ascii="Calibri" w:hAnsi="Calibri"/>
        </w:rPr>
        <w:t xml:space="preserve">at </w:t>
      </w:r>
      <w:r w:rsidR="00222D79">
        <w:rPr>
          <w:rFonts w:ascii="Calibri" w:hAnsi="Calibri"/>
        </w:rPr>
        <w:t xml:space="preserve">pre-harvest gave the highest prediction accuracy. </w:t>
      </w:r>
      <w:r w:rsidR="005D2EA8">
        <w:rPr>
          <w:rFonts w:ascii="Calibri" w:hAnsi="Calibri"/>
        </w:rPr>
        <w:t>Combining image data collec</w:t>
      </w:r>
      <w:r w:rsidR="006D12B9">
        <w:rPr>
          <w:rFonts w:ascii="Calibri" w:hAnsi="Calibri"/>
        </w:rPr>
        <w:t>ted at different time</w:t>
      </w:r>
      <w:r w:rsidR="00B40DD0">
        <w:rPr>
          <w:rFonts w:ascii="Calibri" w:hAnsi="Calibri"/>
        </w:rPr>
        <w:t xml:space="preserve"> </w:t>
      </w:r>
      <w:r w:rsidR="006D12B9">
        <w:rPr>
          <w:rFonts w:ascii="Calibri" w:hAnsi="Calibri"/>
        </w:rPr>
        <w:t>points le</w:t>
      </w:r>
      <w:r w:rsidR="005D2EA8">
        <w:rPr>
          <w:rFonts w:ascii="Calibri" w:hAnsi="Calibri"/>
        </w:rPr>
        <w:t xml:space="preserve">d to a small increase in prediction accuracy relative </w:t>
      </w:r>
      <w:r w:rsidR="001521DB">
        <w:rPr>
          <w:rFonts w:ascii="Calibri" w:hAnsi="Calibri"/>
        </w:rPr>
        <w:t xml:space="preserve">to </w:t>
      </w:r>
      <w:r w:rsidR="00791712">
        <w:rPr>
          <w:rFonts w:ascii="Calibri" w:hAnsi="Calibri"/>
        </w:rPr>
        <w:t>models</w:t>
      </w:r>
      <w:r w:rsidR="005D2EA8">
        <w:rPr>
          <w:rFonts w:ascii="Calibri" w:hAnsi="Calibri"/>
        </w:rPr>
        <w:t xml:space="preserve"> using da</w:t>
      </w:r>
      <w:r w:rsidR="00791712">
        <w:rPr>
          <w:rFonts w:ascii="Calibri" w:hAnsi="Calibri"/>
        </w:rPr>
        <w:t xml:space="preserve">ta </w:t>
      </w:r>
      <w:r w:rsidR="00FC5299">
        <w:rPr>
          <w:rFonts w:ascii="Calibri" w:hAnsi="Calibri"/>
        </w:rPr>
        <w:t>from a single time</w:t>
      </w:r>
      <w:r w:rsidR="00A73729">
        <w:rPr>
          <w:rFonts w:ascii="Calibri" w:hAnsi="Calibri"/>
        </w:rPr>
        <w:t xml:space="preserve"> </w:t>
      </w:r>
      <w:r w:rsidR="00FC5299">
        <w:rPr>
          <w:rFonts w:ascii="Calibri" w:hAnsi="Calibri"/>
        </w:rPr>
        <w:t>point</w:t>
      </w:r>
      <w:r w:rsidR="005D2EA8">
        <w:rPr>
          <w:rFonts w:ascii="Calibri" w:hAnsi="Calibri"/>
        </w:rPr>
        <w:t>.</w:t>
      </w:r>
    </w:p>
    <w:p w14:paraId="3612AB60" w14:textId="0AC1C7BA" w:rsidR="00EF01DD" w:rsidRPr="00AD3956" w:rsidRDefault="00EF01DD" w:rsidP="00D257B9">
      <w:pPr>
        <w:spacing w:before="60" w:after="60" w:line="240" w:lineRule="auto"/>
        <w:ind w:firstLine="360"/>
        <w:contextualSpacing/>
        <w:jc w:val="both"/>
        <w:rPr>
          <w:rFonts w:ascii="Calibri" w:hAnsi="Calibri" w:cs="Times New Roman"/>
        </w:rPr>
      </w:pPr>
      <w:r w:rsidRPr="00AD3956">
        <w:rPr>
          <w:rFonts w:ascii="Calibri" w:hAnsi="Calibri" w:cs="Times New Roman"/>
          <w:b/>
          <w:color w:val="1F497D" w:themeColor="text2"/>
          <w:sz w:val="32"/>
        </w:rPr>
        <w:t>H</w:t>
      </w:r>
      <w:r w:rsidRPr="00AD3956">
        <w:rPr>
          <w:rFonts w:ascii="Calibri" w:hAnsi="Calibri" w:cs="Times New Roman"/>
        </w:rPr>
        <w:t xml:space="preserve">igh-throughput phenotyping platforms (HPP) can be used to screen </w:t>
      </w:r>
      <w:r w:rsidR="006369BB">
        <w:rPr>
          <w:rFonts w:ascii="Calibri" w:hAnsi="Calibri" w:cs="Times New Roman"/>
        </w:rPr>
        <w:t>large</w:t>
      </w:r>
      <w:r w:rsidRPr="00AD3956">
        <w:rPr>
          <w:rFonts w:ascii="Calibri" w:hAnsi="Calibri" w:cs="Times New Roman"/>
        </w:rPr>
        <w:t xml:space="preserve"> numbers of genotypes at a relatively low cost </w:t>
      </w:r>
      <w:r w:rsidRPr="00AD3956">
        <w:rPr>
          <w:rFonts w:ascii="Calibri" w:hAnsi="Calibri" w:cs="Times New Roman"/>
        </w:rPr>
        <w:fldChar w:fldCharType="begin"/>
      </w:r>
      <w:r w:rsidRPr="00AD3956">
        <w:rPr>
          <w:rFonts w:ascii="Calibri" w:hAnsi="Calibri" w:cs="Times New Roman"/>
        </w:rPr>
        <w:instrText xml:space="preserve"> ADDIN ZOTERO_ITEM CSL_CITATION {"citationID":"v9b54hsv0","properties":{"formattedCitation":"(Montes et al., 2007)","plainCitation":"(Montes et al., 2007)"},"citationItems":[{"id":5,"uris":["http://zotero.org/users/local/fifDc2mT/items/B43SR5UQ"],"uri":["http://zotero.org/users/local/fifDc2mT/items/B43SR5UQ"],"itemData":{"id":5,"type":"article-journal","title":"Novel throughput phenotyping platforms in plant genetic studies","container-title":"Trends in Plant Science","page":"433-436","volume":"12","issue":"10","DOI":"10.1016/j.tplants.2007.08.006","ISSN":"1360-1385","author":[{"family":"Montes","given":"Juan M."},{"family":"Melchinger","given":"Albrecht E."},{"family":"Reif","given":"Jochen C."}],"issued":{"date-parts":[["2007",10]]}}}],"schema":"https://github.com/citation-style-language/schema/raw/master/csl-citation.json"} </w:instrText>
      </w:r>
      <w:r w:rsidRPr="00AD3956">
        <w:rPr>
          <w:rFonts w:ascii="Calibri" w:hAnsi="Calibri" w:cs="Times New Roman"/>
        </w:rPr>
        <w:fldChar w:fldCharType="separate"/>
      </w:r>
      <w:r w:rsidRPr="00AD3956">
        <w:rPr>
          <w:rFonts w:ascii="Calibri" w:hAnsi="Calibri"/>
        </w:rPr>
        <w:t xml:space="preserve">(Montes et al., </w:t>
      </w:r>
      <w:r w:rsidR="003E452A">
        <w:rPr>
          <w:rFonts w:ascii="Calibri" w:hAnsi="Calibri"/>
        </w:rPr>
        <w:t xml:space="preserve">Trends Plant Sci, </w:t>
      </w:r>
      <w:r w:rsidRPr="00AD3956">
        <w:rPr>
          <w:rFonts w:ascii="Calibri" w:hAnsi="Calibri"/>
        </w:rPr>
        <w:t>2007)</w:t>
      </w:r>
      <w:r w:rsidRPr="00AD3956">
        <w:rPr>
          <w:rFonts w:ascii="Calibri" w:hAnsi="Calibri" w:cs="Times New Roman"/>
        </w:rPr>
        <w:fldChar w:fldCharType="end"/>
      </w:r>
      <w:r w:rsidRPr="00AD3956">
        <w:rPr>
          <w:rFonts w:ascii="Calibri" w:hAnsi="Calibri" w:cs="Times New Roman"/>
        </w:rPr>
        <w:t xml:space="preserve">. </w:t>
      </w:r>
      <w:r w:rsidR="006D12B9">
        <w:rPr>
          <w:rFonts w:ascii="Calibri" w:hAnsi="Calibri" w:cs="Times New Roman"/>
        </w:rPr>
        <w:t>C</w:t>
      </w:r>
      <w:r w:rsidR="00704546">
        <w:rPr>
          <w:rFonts w:ascii="Calibri" w:hAnsi="Calibri" w:cs="Times New Roman"/>
        </w:rPr>
        <w:t>anopy absorbance</w:t>
      </w:r>
      <w:r w:rsidR="008962CE" w:rsidRPr="00AD3956">
        <w:rPr>
          <w:rFonts w:ascii="Calibri" w:hAnsi="Calibri" w:cs="Times New Roman"/>
        </w:rPr>
        <w:t xml:space="preserve"> of </w:t>
      </w:r>
      <w:r w:rsidRPr="00AD3956">
        <w:rPr>
          <w:rFonts w:ascii="Calibri" w:hAnsi="Calibri" w:cs="Times New Roman"/>
        </w:rPr>
        <w:t>electromagnetic power at different wavelength</w:t>
      </w:r>
      <w:r w:rsidR="006369BB">
        <w:rPr>
          <w:rFonts w:ascii="Calibri" w:hAnsi="Calibri" w:cs="Times New Roman"/>
        </w:rPr>
        <w:t>s</w:t>
      </w:r>
      <w:r w:rsidRPr="00AD3956">
        <w:rPr>
          <w:rFonts w:ascii="Calibri" w:hAnsi="Calibri" w:cs="Times New Roman"/>
        </w:rPr>
        <w:t xml:space="preserve"> </w:t>
      </w:r>
      <w:r w:rsidR="008962CE" w:rsidRPr="00AD3956">
        <w:rPr>
          <w:rFonts w:ascii="Calibri" w:hAnsi="Calibri" w:cs="Times New Roman"/>
        </w:rPr>
        <w:t>generates</w:t>
      </w:r>
      <w:r w:rsidRPr="00AD3956">
        <w:rPr>
          <w:rFonts w:ascii="Calibri" w:hAnsi="Calibri" w:cs="Times New Roman"/>
        </w:rPr>
        <w:t xml:space="preserve"> patterns that </w:t>
      </w:r>
      <w:r w:rsidR="006369BB">
        <w:rPr>
          <w:rFonts w:ascii="Calibri" w:hAnsi="Calibri" w:cs="Times New Roman"/>
        </w:rPr>
        <w:t>can</w:t>
      </w:r>
      <w:r w:rsidRPr="00AD3956">
        <w:rPr>
          <w:rFonts w:ascii="Calibri" w:hAnsi="Calibri" w:cs="Times New Roman"/>
        </w:rPr>
        <w:t xml:space="preserve"> be used as indirect measurements of agronomic and physiological traits </w:t>
      </w:r>
      <w:r w:rsidRPr="00AD3956">
        <w:rPr>
          <w:rFonts w:ascii="Calibri" w:hAnsi="Calibri" w:cs="Times New Roman"/>
        </w:rPr>
        <w:fldChar w:fldCharType="begin"/>
      </w:r>
      <w:r w:rsidRPr="00AD3956">
        <w:rPr>
          <w:rFonts w:ascii="Calibri" w:hAnsi="Calibri" w:cs="Times New Roman"/>
        </w:rPr>
        <w:instrText xml:space="preserve"> ADDIN ZOTERO_ITEM CSL_CITATION {"citationID":"re8Lcx5b","properties":{"formattedCitation":"(Babar et al., 2006)","plainCitation":"(Babar et al., 2006)"},"citationItems":[{"id":8,"uris":["http://zotero.org/users/local/fifDc2mT/items/59PKPEHG"],"uri":["http://zotero.org/users/local/fifDc2mT/items/59PKPEHG"],"itemData":{"id":8,"type":"article-journal","title":"Spectral Reflectance to Estimate Genetic Variation for In-Season Biomass, Leaf Chlorophyll, and Canopy Temperature in Wheat This research was partially funded by the Oklahoma Wheat Research Foundation (OWRF), Oklahoma Wheat Commission, and CIMMYT (International Maize and Wheat Improvement Center), Mexico.","container-title":"Crop Science","volume":"46","issue":"3","abstract":"Spectral indices as a selection tool in plant breeding could improve genetic gains for different important traits. The objectives of this study were to assess the potential of using spectral reflectance indices (SRI) to estimate genetic variation for in-season biomass production, leaf chlorophyll, and canopy temperature (CT) in wheat (Triticum aestivum L.) under irrigated conditions. Three field experiments, GHIST (15 CIMMYT globally adapted historic genotypes), RILs1 (25 recombinant inbred lines [RILs]), and RILs2 (36 RILs) were conducted under irrigated conditions at the CIMMYT research station in northwest Mexico in three different years. Five SRI were evaluated to differentiate genotypes for biomass production. In general, genotypic variation for all the indices was significant. Near infrared radiation (NIR)–based indices gave the highest levels of association with biomass production and the higher associations were observed at heading and grainfilling, rather than at booting. Overall, NIR-based indices were more consistent and differentiated biomass more effectively compared to the other indices. Indices based on ratio of reflection spectra correlated with SPAD chlorophyll values, and the association was stronger at the generative growth stages. These SRI also successfully differentiated the SPAD values at the genotypic level. The NIR-based indices showed a strong and significant association with CT at the heading and grainfilling stages. These results demonstrate the potential of using SRI as a breeding tool to select for increased genetic gains in biomass and chlorophyll content, plus for cooler canopies.","URL":"http://dx.doi.org/10.2135/cropsci2005.0211","DOI":"10.2135/cropsci2005.0211","language":"English","author":[{"family":"Babar","given":"M. A."},{"family":"Reynolds","given":"M. P."},{"family":"Ginkel","given":"M.","non-dropping-particle":"van"},{"family":"Klatt","given":"A. R."},{"family":"Raun","given":"W. R."},{"family":"Stone","given":"M. L."}],"issued":{"date-parts":[["2006"]]}}}],"schema":"https://github.com/citation-style-language/schema/raw/master/csl-citation.json"} </w:instrText>
      </w:r>
      <w:r w:rsidRPr="00AD3956">
        <w:rPr>
          <w:rFonts w:ascii="Calibri" w:hAnsi="Calibri" w:cs="Times New Roman"/>
        </w:rPr>
        <w:fldChar w:fldCharType="separate"/>
      </w:r>
      <w:r w:rsidRPr="00AD3956">
        <w:rPr>
          <w:rFonts w:ascii="Calibri" w:hAnsi="Calibri"/>
        </w:rPr>
        <w:t>(Babar et al.,</w:t>
      </w:r>
      <w:r w:rsidR="003E452A">
        <w:rPr>
          <w:rFonts w:ascii="Calibri" w:hAnsi="Calibri"/>
        </w:rPr>
        <w:t xml:space="preserve"> Crop Sci,</w:t>
      </w:r>
      <w:r w:rsidRPr="00AD3956">
        <w:rPr>
          <w:rFonts w:ascii="Calibri" w:hAnsi="Calibri"/>
        </w:rPr>
        <w:t xml:space="preserve"> 2006)</w:t>
      </w:r>
      <w:r w:rsidRPr="00AD3956">
        <w:rPr>
          <w:rFonts w:ascii="Calibri" w:hAnsi="Calibri" w:cs="Times New Roman"/>
        </w:rPr>
        <w:fldChar w:fldCharType="end"/>
      </w:r>
      <w:r w:rsidRPr="00AD3956">
        <w:rPr>
          <w:rFonts w:ascii="Calibri" w:hAnsi="Calibri" w:cs="Times New Roman"/>
        </w:rPr>
        <w:t xml:space="preserve">. </w:t>
      </w:r>
      <w:r w:rsidR="008249A6">
        <w:rPr>
          <w:rFonts w:ascii="Calibri" w:hAnsi="Calibri" w:cs="Times New Roman"/>
        </w:rPr>
        <w:t>Usually</w:t>
      </w:r>
      <w:r w:rsidRPr="00AD3956">
        <w:rPr>
          <w:rFonts w:ascii="Calibri" w:hAnsi="Calibri" w:cs="Times New Roman"/>
        </w:rPr>
        <w:t>, reflectance data ha</w:t>
      </w:r>
      <w:r w:rsidR="006D12B9">
        <w:rPr>
          <w:rFonts w:ascii="Calibri" w:hAnsi="Calibri" w:cs="Times New Roman"/>
        </w:rPr>
        <w:t>ve</w:t>
      </w:r>
      <w:r w:rsidRPr="00AD3956">
        <w:rPr>
          <w:rFonts w:ascii="Calibri" w:hAnsi="Calibri" w:cs="Times New Roman"/>
        </w:rPr>
        <w:t xml:space="preserve"> been used t</w:t>
      </w:r>
      <w:r w:rsidR="008962CE" w:rsidRPr="00AD3956">
        <w:rPr>
          <w:rFonts w:ascii="Calibri" w:hAnsi="Calibri" w:cs="Times New Roman"/>
        </w:rPr>
        <w:t xml:space="preserve">o derive vegetation </w:t>
      </w:r>
      <w:r w:rsidR="006369BB" w:rsidRPr="00AD3956">
        <w:rPr>
          <w:rFonts w:ascii="Calibri" w:hAnsi="Calibri" w:cs="Times New Roman"/>
        </w:rPr>
        <w:t>indices</w:t>
      </w:r>
      <w:r w:rsidR="006D12B9">
        <w:rPr>
          <w:rFonts w:ascii="Calibri" w:hAnsi="Calibri" w:cs="Times New Roman"/>
        </w:rPr>
        <w:t xml:space="preserve"> (VI</w:t>
      </w:r>
      <w:r w:rsidR="00FC790C">
        <w:rPr>
          <w:rFonts w:ascii="Calibri" w:hAnsi="Calibri" w:cs="Times New Roman"/>
        </w:rPr>
        <w:t>)</w:t>
      </w:r>
      <w:r w:rsidR="006369BB" w:rsidRPr="00AD3956">
        <w:rPr>
          <w:rFonts w:ascii="Calibri" w:hAnsi="Calibri" w:cs="Times New Roman"/>
        </w:rPr>
        <w:t xml:space="preserve"> that are predictive of traits such as total leaf</w:t>
      </w:r>
      <w:r w:rsidRPr="00AD3956">
        <w:rPr>
          <w:rFonts w:ascii="Calibri" w:hAnsi="Calibri" w:cs="Times New Roman"/>
        </w:rPr>
        <w:t xml:space="preserve"> are</w:t>
      </w:r>
      <w:r w:rsidR="006369BB">
        <w:rPr>
          <w:rFonts w:ascii="Calibri" w:hAnsi="Calibri" w:cs="Times New Roman"/>
        </w:rPr>
        <w:t>a</w:t>
      </w:r>
      <w:r w:rsidRPr="00AD3956">
        <w:rPr>
          <w:rFonts w:ascii="Calibri" w:hAnsi="Calibri" w:cs="Times New Roman"/>
        </w:rPr>
        <w:t xml:space="preserve">, chlorophyll content, biomass or yield. </w:t>
      </w:r>
      <w:r w:rsidR="008962CE" w:rsidRPr="00AD3956">
        <w:rPr>
          <w:rFonts w:ascii="Calibri" w:hAnsi="Calibri" w:cs="Times New Roman"/>
        </w:rPr>
        <w:t xml:space="preserve">Most </w:t>
      </w:r>
      <w:r w:rsidR="006D12B9">
        <w:rPr>
          <w:rFonts w:ascii="Calibri" w:hAnsi="Calibri" w:cs="Times New Roman"/>
        </w:rPr>
        <w:t>VI</w:t>
      </w:r>
      <w:r w:rsidR="008962CE" w:rsidRPr="00AD3956">
        <w:rPr>
          <w:rFonts w:ascii="Calibri" w:hAnsi="Calibri" w:cs="Times New Roman"/>
        </w:rPr>
        <w:t xml:space="preserve"> are based on relatively</w:t>
      </w:r>
      <w:r w:rsidRPr="00AD3956">
        <w:rPr>
          <w:rFonts w:ascii="Calibri" w:hAnsi="Calibri" w:cs="Times New Roman"/>
        </w:rPr>
        <w:t xml:space="preserve"> low-resolution data. For instance, the Normalized Difference Vegetation Index (NDVI) is based on the ratio of the difference between reflectance in the near-infra red (NIR) spectrum and part of the red color spectrum at 670</w:t>
      </w:r>
      <w:r w:rsidR="00AC61EE">
        <w:rPr>
          <w:rFonts w:ascii="Calibri" w:hAnsi="Calibri" w:cs="Times New Roman"/>
        </w:rPr>
        <w:t xml:space="preserve"> nm relative to the sum of both </w:t>
      </w:r>
      <w:r w:rsidR="00AC61EE">
        <w:rPr>
          <w:rFonts w:ascii="Calibri" w:hAnsi="Calibri" w:cs="Times New Roman"/>
        </w:rPr>
        <w:fldChar w:fldCharType="begin"/>
      </w:r>
      <w:r w:rsidR="00AC61EE">
        <w:rPr>
          <w:rFonts w:ascii="Calibri" w:hAnsi="Calibri" w:cs="Times New Roman"/>
        </w:rPr>
        <w:instrText xml:space="preserve"> ADDIN ZOTERO_ITEM CSL_CITATION {"citationID":"h59vvej1b","properties":{"formattedCitation":"(Tucker, 1979)","plainCitation":"(Tucker, 1979)"},"citationItems":[{"id":16,"uris":["http://zotero.org/users/local/ReO2xvfS/items/9XJWAV72"],"uri":["http://zotero.org/users/local/ReO2xvfS/items/9XJWAV72"],"itemData":{"id":16,"type":"article-journal","title":"Red and photographic infrared linear combinations for monitoring vegetation","container-title":"Remote Sensing of Environment","page":"127-150","volume":"8","issue":"2","abstract":"In situ collected spectrometer data were used to evaluate and quantify the relationships between various linear combinations of red and photographic infrared radiances and experimental plot biomass, leaf water content, and chlorophyll content. The radiance variables evaluated included the red and photographic infrared (IR) radiance and the linear combinations of the IR/red ratio, the square root of the IR/red ratio, the IR-red difference, the vegetation index, and the transformed vegetation index. In addition, the corresponding green and red linear combinations were evaluated for comparative purposes. Three data sets were used from June, September, and October sampling periods.\n\nRegression analysis showed the increased utility of the IR and red linear combinations vis-à-vis the same green and red linear combinations. The red and IR linear combinations had 7% and 14% greater regression significance than the green and red linear combinations for the June and September sampling periods, respectively.\n\nThe vegetation index, transformed vegetation index, and square root of the IR/red ratio were the most significant, followed closely by the IR/red ratio. Less than a 6% difference separated the highest and lowest of these four ER and red linear combinations. The use of these linear combinations was shown to be sensitive primarily to the green leaf area or green leaf biomass. As such, these linear combinations of the red and photographic IR radiances can be employed to monitor the photosynthetically active biomass of plant canopies.","DOI":"10.1016/0034-4257(79)90013-0","ISSN":"0034-4257","journalAbbreviation":"Remote Sensing of Environment","author":[{"family":"Tucker","given":"Compton J."}],"issued":{"date-parts":[["1979",5]]}}}],"schema":"https://github.com/citation-style-language/schema/raw/master/csl-citation.json"} </w:instrText>
      </w:r>
      <w:r w:rsidR="00AC61EE">
        <w:rPr>
          <w:rFonts w:ascii="Calibri" w:hAnsi="Calibri" w:cs="Times New Roman"/>
        </w:rPr>
        <w:fldChar w:fldCharType="separate"/>
      </w:r>
      <w:r w:rsidR="00AC61EE" w:rsidRPr="00AC61EE">
        <w:rPr>
          <w:rFonts w:ascii="Calibri" w:hAnsi="Calibri"/>
        </w:rPr>
        <w:t>(Tucker,</w:t>
      </w:r>
      <w:r w:rsidR="003E452A">
        <w:rPr>
          <w:rFonts w:ascii="Calibri" w:hAnsi="Calibri"/>
        </w:rPr>
        <w:t xml:space="preserve"> Remote Sens. Environ.,</w:t>
      </w:r>
      <w:r w:rsidR="00AC61EE" w:rsidRPr="00AC61EE">
        <w:rPr>
          <w:rFonts w:ascii="Calibri" w:hAnsi="Calibri"/>
        </w:rPr>
        <w:t xml:space="preserve"> 1979)</w:t>
      </w:r>
      <w:r w:rsidR="00AC61EE">
        <w:rPr>
          <w:rFonts w:ascii="Calibri" w:hAnsi="Calibri" w:cs="Times New Roman"/>
        </w:rPr>
        <w:fldChar w:fldCharType="end"/>
      </w:r>
      <w:r w:rsidR="00AC61EE">
        <w:rPr>
          <w:rFonts w:ascii="Calibri" w:hAnsi="Calibri" w:cs="Times New Roman"/>
        </w:rPr>
        <w:t xml:space="preserve">. </w:t>
      </w:r>
      <w:r w:rsidRPr="00AD3956">
        <w:rPr>
          <w:rFonts w:ascii="Calibri" w:hAnsi="Calibri" w:cs="Times New Roman"/>
        </w:rPr>
        <w:t xml:space="preserve">Other </w:t>
      </w:r>
      <w:r w:rsidR="006D12B9">
        <w:rPr>
          <w:rFonts w:ascii="Calibri" w:hAnsi="Calibri" w:cs="Times New Roman"/>
        </w:rPr>
        <w:t xml:space="preserve">commonly used </w:t>
      </w:r>
      <w:r w:rsidRPr="00AD3956">
        <w:rPr>
          <w:rFonts w:ascii="Calibri" w:hAnsi="Calibri" w:cs="Times New Roman"/>
        </w:rPr>
        <w:t>ind</w:t>
      </w:r>
      <w:r w:rsidR="00C9531B">
        <w:rPr>
          <w:rFonts w:ascii="Calibri" w:hAnsi="Calibri" w:cs="Times New Roman"/>
        </w:rPr>
        <w:t>ices</w:t>
      </w:r>
      <w:r w:rsidRPr="00AD3956">
        <w:rPr>
          <w:rFonts w:ascii="Calibri" w:hAnsi="Calibri" w:cs="Times New Roman"/>
        </w:rPr>
        <w:t xml:space="preserve"> include the Canopy Water Mass Index (CWMI, </w:t>
      </w:r>
      <w:r w:rsidRPr="00AD3956">
        <w:rPr>
          <w:rFonts w:ascii="Calibri" w:hAnsi="Calibri" w:cs="Times New Roman"/>
        </w:rPr>
        <w:fldChar w:fldCharType="begin"/>
      </w:r>
      <w:r w:rsidRPr="00AD3956">
        <w:rPr>
          <w:rFonts w:ascii="Calibri" w:hAnsi="Calibri" w:cs="Times New Roman"/>
        </w:rPr>
        <w:instrText xml:space="preserve"> ADDIN ZOTERO_ITEM CSL_CITATION {"citationID":"19q8vd2fdu","properties":{"formattedCitation":"(Winterhalter et al., 2011)","plainCitation":"(Winterhalter et al., 2011)"},"citationItems":[{"id":10,"uris":["http://zotero.org/users/local/fifDc2mT/items/Z8UIJPCU"],"uri":["http://zotero.org/users/local/fifDc2mT/items/Z8UIJPCU"],"itemData":{"id":10,"type":"article-journal","title":"High throughput phenotyping of canopy water mass and canopy temperature in well-watered and drought stressed tropical maize hybrids in the vegetative stage","container-title":"European Journal of Agronomy","page":"22-32","volume":"35","issue":"1","abstract":"The high throughput determination of the water status of maize (Zea mays L.) in precision agriculture presents numerous benefits, but also shows the potential for improvement. On the former count, the differentiation of maize hybrids could be used in screening drought tolerance in plant breeding, whereas, on the latter count, the monitoring of plant water status by non-destructive high-throughput sensing carried out on GPS based vehicles could enable the fast evaluation of various traits over a large area, improving the management decisions of farmers. The aim of this study was to assess the ability to measure the canopy water mass (CWM; amount of water in kg m−2) of several tropical maize hybrids using high throughput sensing. Experimental field trials were conducted in Thailand (National Corn and Sorghum Research Center) in the years 2007–2009, where seven hand sown tropical high yield hybrids were analyzed under four furrow irrigation treatments. High throughput canopy reflectance and thermal radiance measurements, as well as biomass samplings were done on a regular basis until flowering. Both a large number of spectral indices from literature and newly developed for this study were validated. Selected spectral indices and IR-temperature were highly correlated with CWM and able to show the different drought stress levels. Several indices showed global coefficients of determination of over 0.70 and it was possible to differentiate and classify the hybrids into three consistent groups (above, below, or average performance) under control and stress environments. The results of this study show that it is indeed possible to both detect CWM and discriminate between groups of hybrids using non-destructive high throughput phenotyping, and that this technology presents a potentially useful application for breeding in the future.","DOI":"10.1016/j.eja.2011.03.004","ISSN":"1161-0301","journalAbbreviation":"European Journal of Agronomy","author":[{"family":"Winterhalter","given":"Loïc"},{"family":"Mistele","given":"Bodo"},{"family":"Jampatong","given":"Sansern"},{"family":"Schmidhalter","given":"Urs"}],"issued":{"date-parts":[["2011",6]]}}}],"schema":"https://github.com/citation-style-language/schema/raw/master/csl-citation.json"} </w:instrText>
      </w:r>
      <w:r w:rsidRPr="00AD3956">
        <w:rPr>
          <w:rFonts w:ascii="Calibri" w:hAnsi="Calibri" w:cs="Times New Roman"/>
        </w:rPr>
        <w:fldChar w:fldCharType="separate"/>
      </w:r>
      <w:r w:rsidRPr="00AD3956">
        <w:rPr>
          <w:rFonts w:ascii="Calibri" w:hAnsi="Calibri"/>
        </w:rPr>
        <w:t>Winterhalter et al.,</w:t>
      </w:r>
      <w:r w:rsidR="003E452A">
        <w:rPr>
          <w:rFonts w:ascii="Calibri" w:hAnsi="Calibri"/>
        </w:rPr>
        <w:t xml:space="preserve"> Eur. J. Agron.,</w:t>
      </w:r>
      <w:r w:rsidRPr="00AD3956">
        <w:rPr>
          <w:rFonts w:ascii="Calibri" w:hAnsi="Calibri"/>
        </w:rPr>
        <w:t xml:space="preserve"> 2011)</w:t>
      </w:r>
      <w:r w:rsidRPr="00AD3956">
        <w:rPr>
          <w:rFonts w:ascii="Calibri" w:hAnsi="Calibri" w:cs="Times New Roman"/>
        </w:rPr>
        <w:fldChar w:fldCharType="end"/>
      </w:r>
      <w:r w:rsidRPr="00AD3956">
        <w:rPr>
          <w:rFonts w:ascii="Calibri" w:hAnsi="Calibri" w:cs="Times New Roman"/>
        </w:rPr>
        <w:t xml:space="preserve">, the Modified Normalized Difference at 705 nm wavelength (mND, e.g., </w:t>
      </w:r>
      <w:r w:rsidRPr="00AD3956">
        <w:rPr>
          <w:rFonts w:ascii="Calibri" w:hAnsi="Calibri" w:cs="Times New Roman"/>
        </w:rPr>
        <w:fldChar w:fldCharType="begin"/>
      </w:r>
      <w:r w:rsidRPr="00AD3956">
        <w:rPr>
          <w:rFonts w:ascii="Calibri" w:hAnsi="Calibri" w:cs="Times New Roman"/>
        </w:rPr>
        <w:instrText xml:space="preserve"> ADDIN ZOTERO_ITEM CSL_CITATION {"citationID":"2elgeeh99g","properties":{"formattedCitation":"(Sims and Gamon, 2002)","plainCitation":"(Sims and Gamon, 2002)"},"citationItems":[{"id":11,"uris":["http://zotero.org/users/local/fifDc2mT/items/T54QP8RX"],"uri":["http://zotero.org/users/local/fifDc2mT/items/T54QP8RX"],"itemData":{"id":11,"type":"article-journal","title":"Relationships between leaf pigment content and spectral reflectance across a wide range of species, leaf structures and developmental stages","container-title":"Remote Sensing of Environment","page":"337-354","volume":"81","issue":"2–3","abstract":"Leaf pigment content can provide valuable insight into the physiological performance of leaves. Measurement of spectral reflectance provides a fast, nondestructive method for pigment estimation. A large number of spectral indices have been developed for estimation of leaf pigment content. However, in most cases these indices have been tested for only one or at most a few related species and thus it is not clear whether they can be applied across species with varying leaf structural characteristics. Our objective in this study was to develop spectral indices for prediction of leaf pigment content that are relatively insensitive to species and leaf structure variation and thus could be applied in larger scale remote-sensing studies without extensive calibration. We also quantified the degree of spectral interference between pigments when multiple pigments occur within the same leaf tissue. We found that previously published spectral indices provided relatively poor correlations with leaf chlorophyll content when applied across a wide range of species and plant functional types. Leaf surface reflectance appeared to be the most important factor in this variation. By developing a new spectral index that reduces the effect of differences in leaf surface reflectance, we were able to significantly improve the correlations with chlorophyll content. We also found that an index based on the first derivative of reflectance in the red edge region was insensitive to leaf structural variation. The presence of other pigments did not significantly affect estimation of chlorophyll from spectral reflectance. Previously published carotenoid and anthocyanin indices performed poorly across the whole data set. However, we found that the photochemical reflectance index (PRI, originally developed for estimation of xanthophyll cycle pigment changes) was related to carotenoid/chlorophyll ratios in green leaves. This result has important implications for the interpretation of PRI measured at both large and small scales. Our results demonstrate that spectral indices can be applied across species with widely varying leaf structure without the necessity for extensive calibration for each species. This opens up new possibilities for assessment of vegetation health in heterogeneous natural environments.","DOI":"10.1016/S0034-4257(02)00010-X","ISSN":"0034-4257","journalAbbreviation":"Remote Sensing of Environment","author":[{"family":"Sims","given":"Daniel A"},{"family":"Gamon","given":"John A"}],"issued":{"date-parts":[["2002",8]]}}}],"schema":"https://github.com/citation-style-language/schema/raw/master/csl-citation.json"} </w:instrText>
      </w:r>
      <w:r w:rsidRPr="00AD3956">
        <w:rPr>
          <w:rFonts w:ascii="Calibri" w:hAnsi="Calibri" w:cs="Times New Roman"/>
        </w:rPr>
        <w:fldChar w:fldCharType="separate"/>
      </w:r>
      <w:r w:rsidRPr="00AD3956">
        <w:rPr>
          <w:rFonts w:ascii="Calibri" w:hAnsi="Calibri"/>
        </w:rPr>
        <w:t>Sims and Gamon,</w:t>
      </w:r>
      <w:r w:rsidR="003E452A">
        <w:rPr>
          <w:rFonts w:ascii="Calibri" w:hAnsi="Calibri"/>
        </w:rPr>
        <w:t xml:space="preserve"> Remote Sens. Environ,</w:t>
      </w:r>
      <w:r w:rsidRPr="00AD3956">
        <w:rPr>
          <w:rFonts w:ascii="Calibri" w:hAnsi="Calibri"/>
        </w:rPr>
        <w:t xml:space="preserve"> 2002)</w:t>
      </w:r>
      <w:r w:rsidRPr="00AD3956">
        <w:rPr>
          <w:rFonts w:ascii="Calibri" w:hAnsi="Calibri" w:cs="Times New Roman"/>
        </w:rPr>
        <w:fldChar w:fldCharType="end"/>
      </w:r>
      <w:r w:rsidRPr="00AD3956">
        <w:rPr>
          <w:rFonts w:ascii="Calibri" w:hAnsi="Calibri" w:cs="Times New Roman"/>
        </w:rPr>
        <w:t xml:space="preserve"> and the Photochemical Reflectance Index (PRI e.g., </w:t>
      </w:r>
      <w:r w:rsidRPr="00AD3956">
        <w:rPr>
          <w:rFonts w:ascii="Calibri" w:hAnsi="Calibri" w:cs="Times New Roman"/>
        </w:rPr>
        <w:fldChar w:fldCharType="begin"/>
      </w:r>
      <w:r w:rsidR="00FC790C">
        <w:rPr>
          <w:rFonts w:ascii="Calibri" w:hAnsi="Calibri" w:cs="Times New Roman"/>
        </w:rPr>
        <w:instrText xml:space="preserve"> ADDIN ZOTERO_ITEM CSL_CITATION {"citationID":"HBftHbNl","properties":{"formattedCitation":"(Gamon et al., 1992)","plainCitation":"(Gamon et al., 1992)"},"citationItems":[{"id":18,"uris":["http://zotero.org/users/local/ReO2xvfS/items/GHBM3ZIJ"],"uri":["http://zotero.org/users/local/ReO2xvfS/items/GHBM3ZIJ"],"itemData":{"id":18,"type":"article-journal","title":"A narrow-waveband spectral index that tracks diurnal changes in photosynthetic efficiency","container-title":"Remote Sensing of Environment","page":"35-44","volume":"41","issue":"1","abstract":"We present a new “physiological reflectance index” (PRI) isolated from narrow waveband spectral measurements of sunflower canopies. This index correlates with the epoxidation state of the xanthophyll cycle pigments and with the efficiency of photosynthesis in control and nitrogen stress canopies, but not in water stress canopies undergoing midday wilting. It is analogous in formulation to the broadband normalized difference vegetation index (NDVI) and uses reflectance at 531 nm and at a reference wavelength to minimize complications associated with diurnal sun angle changes. In conjunction with other methods, this index may lead to improved remote and ground-based estimates of canopy photosynthetic function.","DOI":"10.1016/0034-4257(92)90059-S","ISSN":"0034-4257","journalAbbreviation":"Remote Sensing of Environment","author":[{"family":"Gamon","given":"J.A."},{"family":"Peñuelas","given":"J."},{"family":"Field","given":"C.B."}],"issued":{"date-parts":[["1992",7,1]]}}}],"schema":"https://github.com/citation-style-language/schema/raw/master/csl-citation.json"} </w:instrText>
      </w:r>
      <w:r w:rsidRPr="00AD3956">
        <w:rPr>
          <w:rFonts w:ascii="Calibri" w:hAnsi="Calibri" w:cs="Times New Roman"/>
        </w:rPr>
        <w:fldChar w:fldCharType="separate"/>
      </w:r>
      <w:r w:rsidR="00FC790C" w:rsidRPr="001521DB">
        <w:rPr>
          <w:rFonts w:ascii="Calibri" w:hAnsi="Calibri"/>
        </w:rPr>
        <w:t>Gamon et al.,</w:t>
      </w:r>
      <w:r w:rsidR="003E452A">
        <w:rPr>
          <w:rFonts w:ascii="Calibri" w:hAnsi="Calibri"/>
        </w:rPr>
        <w:t xml:space="preserve"> Remote Sens. Environ.,</w:t>
      </w:r>
      <w:r w:rsidR="00FC790C" w:rsidRPr="001521DB">
        <w:rPr>
          <w:rFonts w:ascii="Calibri" w:hAnsi="Calibri"/>
        </w:rPr>
        <w:t xml:space="preserve"> 1992)</w:t>
      </w:r>
      <w:r w:rsidRPr="00AD3956">
        <w:rPr>
          <w:rFonts w:ascii="Calibri" w:hAnsi="Calibri" w:cs="Times New Roman"/>
        </w:rPr>
        <w:fldChar w:fldCharType="end"/>
      </w:r>
      <w:r w:rsidRPr="00AD3956">
        <w:rPr>
          <w:rFonts w:ascii="Calibri" w:hAnsi="Calibri" w:cs="Times New Roman"/>
        </w:rPr>
        <w:t xml:space="preserve">. </w:t>
      </w:r>
    </w:p>
    <w:p w14:paraId="220F2CCE" w14:textId="5CB3153B" w:rsidR="00FB0ED0" w:rsidRPr="00AD3956" w:rsidRDefault="00EF01DD" w:rsidP="00D257B9">
      <w:pPr>
        <w:spacing w:before="60" w:after="60" w:line="240" w:lineRule="auto"/>
        <w:ind w:firstLine="360"/>
        <w:contextualSpacing/>
        <w:jc w:val="both"/>
        <w:rPr>
          <w:rFonts w:ascii="Calibri" w:hAnsi="Calibri"/>
        </w:rPr>
      </w:pPr>
      <w:r w:rsidRPr="00AD3956">
        <w:rPr>
          <w:rFonts w:ascii="Calibri" w:hAnsi="Calibri" w:cs="Times New Roman"/>
        </w:rPr>
        <w:t>Modern high-resolution cameras can collect reflectance at a large number of bands</w:t>
      </w:r>
      <w:r w:rsidR="00936A43">
        <w:rPr>
          <w:rFonts w:ascii="Calibri" w:hAnsi="Calibri" w:cs="Times New Roman"/>
        </w:rPr>
        <w:t xml:space="preserve"> simultaneously</w:t>
      </w:r>
      <w:r w:rsidRPr="00AD3956">
        <w:rPr>
          <w:rFonts w:ascii="Calibri" w:hAnsi="Calibri" w:cs="Times New Roman"/>
        </w:rPr>
        <w:t>. Th</w:t>
      </w:r>
      <w:r w:rsidR="006D12B9">
        <w:rPr>
          <w:rFonts w:ascii="Calibri" w:hAnsi="Calibri" w:cs="Times New Roman"/>
        </w:rPr>
        <w:t>ese</w:t>
      </w:r>
      <w:r w:rsidRPr="00AD3956">
        <w:rPr>
          <w:rFonts w:ascii="Calibri" w:hAnsi="Calibri" w:cs="Times New Roman"/>
        </w:rPr>
        <w:t xml:space="preserve"> </w:t>
      </w:r>
      <w:r w:rsidR="00222D79">
        <w:rPr>
          <w:rFonts w:ascii="Calibri" w:hAnsi="Calibri" w:cs="Times New Roman"/>
        </w:rPr>
        <w:t>data</w:t>
      </w:r>
      <w:r w:rsidRPr="00AD3956">
        <w:rPr>
          <w:rFonts w:ascii="Calibri" w:hAnsi="Calibri" w:cs="Times New Roman"/>
        </w:rPr>
        <w:t xml:space="preserve"> </w:t>
      </w:r>
      <w:r w:rsidR="006D12B9">
        <w:rPr>
          <w:rFonts w:ascii="Calibri" w:hAnsi="Calibri" w:cs="Times New Roman"/>
        </w:rPr>
        <w:t>are</w:t>
      </w:r>
      <w:r w:rsidRPr="00AD3956">
        <w:rPr>
          <w:rFonts w:ascii="Calibri" w:hAnsi="Calibri" w:cs="Times New Roman"/>
        </w:rPr>
        <w:t xml:space="preserve"> potentially </w:t>
      </w:r>
      <w:r w:rsidR="00E7079B">
        <w:rPr>
          <w:rFonts w:ascii="Calibri" w:hAnsi="Calibri" w:cs="Times New Roman"/>
        </w:rPr>
        <w:t>more informative</w:t>
      </w:r>
      <w:r w:rsidRPr="00AD3956">
        <w:rPr>
          <w:rFonts w:ascii="Calibri" w:hAnsi="Calibri" w:cs="Times New Roman"/>
        </w:rPr>
        <w:t xml:space="preserve"> tha</w:t>
      </w:r>
      <w:r w:rsidR="00E7079B">
        <w:rPr>
          <w:rFonts w:ascii="Calibri" w:hAnsi="Calibri" w:cs="Times New Roman"/>
        </w:rPr>
        <w:t>n</w:t>
      </w:r>
      <w:r w:rsidRPr="00AD3956">
        <w:rPr>
          <w:rFonts w:ascii="Calibri" w:hAnsi="Calibri" w:cs="Times New Roman"/>
        </w:rPr>
        <w:t xml:space="preserve"> what can be summarized </w:t>
      </w:r>
      <w:r w:rsidR="008962CE" w:rsidRPr="00AD3956">
        <w:rPr>
          <w:rFonts w:ascii="Calibri" w:hAnsi="Calibri" w:cs="Times New Roman"/>
        </w:rPr>
        <w:t>with</w:t>
      </w:r>
      <w:r w:rsidRPr="00AD3956">
        <w:rPr>
          <w:rFonts w:ascii="Calibri" w:hAnsi="Calibri" w:cs="Times New Roman"/>
        </w:rPr>
        <w:t xml:space="preserve"> a </w:t>
      </w:r>
      <w:r w:rsidR="00E54063">
        <w:rPr>
          <w:rFonts w:ascii="Calibri" w:hAnsi="Calibri" w:cs="Times New Roman"/>
        </w:rPr>
        <w:t>VI</w:t>
      </w:r>
      <w:r w:rsidRPr="00AD3956">
        <w:rPr>
          <w:rFonts w:ascii="Calibri" w:hAnsi="Calibri"/>
        </w:rPr>
        <w:t xml:space="preserve">. </w:t>
      </w:r>
      <w:r w:rsidRPr="00337DC5">
        <w:rPr>
          <w:rFonts w:ascii="Calibri" w:hAnsi="Calibri"/>
        </w:rPr>
        <w:t>We hypothesize that the use of high-spectrum data can lead to higher prediction accuracy</w:t>
      </w:r>
      <w:r w:rsidR="00B03094">
        <w:rPr>
          <w:rFonts w:ascii="Calibri" w:hAnsi="Calibri"/>
        </w:rPr>
        <w:t xml:space="preserve"> for grain yield</w:t>
      </w:r>
      <w:r w:rsidRPr="00337DC5">
        <w:rPr>
          <w:rFonts w:ascii="Calibri" w:hAnsi="Calibri"/>
        </w:rPr>
        <w:t xml:space="preserve"> than the </w:t>
      </w:r>
      <w:r w:rsidR="006D12B9">
        <w:rPr>
          <w:rFonts w:ascii="Calibri" w:hAnsi="Calibri"/>
        </w:rPr>
        <w:t>accuracy</w:t>
      </w:r>
      <w:r w:rsidRPr="00337DC5">
        <w:rPr>
          <w:rFonts w:ascii="Calibri" w:hAnsi="Calibri"/>
        </w:rPr>
        <w:t xml:space="preserve"> achiev</w:t>
      </w:r>
      <w:r w:rsidR="006D12B9">
        <w:rPr>
          <w:rFonts w:ascii="Calibri" w:hAnsi="Calibri"/>
        </w:rPr>
        <w:t>ed</w:t>
      </w:r>
      <w:r w:rsidRPr="00337DC5">
        <w:rPr>
          <w:rFonts w:ascii="Calibri" w:hAnsi="Calibri"/>
        </w:rPr>
        <w:t xml:space="preserve"> using </w:t>
      </w:r>
      <w:r w:rsidR="00222D79">
        <w:rPr>
          <w:rFonts w:ascii="Calibri" w:hAnsi="Calibri"/>
        </w:rPr>
        <w:t>VI</w:t>
      </w:r>
      <w:r w:rsidRPr="00AD3956">
        <w:rPr>
          <w:rFonts w:ascii="Calibri" w:hAnsi="Calibri"/>
        </w:rPr>
        <w:t xml:space="preserve">. Prediction equations based on high-resolution image data can involve large numbers of regression coefficients. Estimating these parameters may require using methods that can cope with the statistical challenges emerging in models with large numbers of </w:t>
      </w:r>
      <w:r w:rsidR="00222D79">
        <w:rPr>
          <w:rFonts w:ascii="Calibri" w:hAnsi="Calibri"/>
        </w:rPr>
        <w:t>parameters</w:t>
      </w:r>
      <w:r w:rsidR="006D12B9">
        <w:rPr>
          <w:rFonts w:ascii="Calibri" w:hAnsi="Calibri"/>
        </w:rPr>
        <w:t xml:space="preserve">: </w:t>
      </w:r>
      <w:r w:rsidR="00222D79">
        <w:rPr>
          <w:rFonts w:ascii="Calibri" w:hAnsi="Calibri"/>
        </w:rPr>
        <w:t xml:space="preserve">the so-called </w:t>
      </w:r>
      <w:r w:rsidR="006D12B9">
        <w:rPr>
          <w:rFonts w:ascii="Calibri" w:hAnsi="Calibri"/>
        </w:rPr>
        <w:t>“</w:t>
      </w:r>
      <w:r w:rsidR="00222D79">
        <w:rPr>
          <w:rFonts w:ascii="Calibri" w:hAnsi="Calibri"/>
        </w:rPr>
        <w:t xml:space="preserve">curse of </w:t>
      </w:r>
      <w:r w:rsidR="00894897">
        <w:rPr>
          <w:rFonts w:ascii="Calibri" w:hAnsi="Calibri"/>
        </w:rPr>
        <w:t>dimensionality</w:t>
      </w:r>
      <w:r w:rsidR="006D12B9">
        <w:rPr>
          <w:rFonts w:ascii="Calibri" w:hAnsi="Calibri"/>
        </w:rPr>
        <w:t>”</w:t>
      </w:r>
      <w:r w:rsidRPr="00AD3956">
        <w:rPr>
          <w:rFonts w:ascii="Calibri" w:hAnsi="Calibri"/>
        </w:rPr>
        <w:t xml:space="preserve">. In </w:t>
      </w:r>
      <w:r w:rsidR="008B5A3F">
        <w:rPr>
          <w:rFonts w:ascii="Calibri" w:hAnsi="Calibri"/>
        </w:rPr>
        <w:t>the last few</w:t>
      </w:r>
      <w:r w:rsidR="008B5A3F" w:rsidRPr="00AD3956">
        <w:rPr>
          <w:rFonts w:ascii="Calibri" w:hAnsi="Calibri"/>
        </w:rPr>
        <w:t xml:space="preserve"> </w:t>
      </w:r>
      <w:r w:rsidRPr="00AD3956">
        <w:rPr>
          <w:rFonts w:ascii="Calibri" w:hAnsi="Calibri"/>
        </w:rPr>
        <w:t>years there has been an important development of statistical methods f</w:t>
      </w:r>
      <w:r w:rsidR="00AC61EE">
        <w:rPr>
          <w:rFonts w:ascii="Calibri" w:hAnsi="Calibri"/>
        </w:rPr>
        <w:t xml:space="preserve">or high dimensional regressions </w:t>
      </w:r>
      <w:r w:rsidR="00AC61EE">
        <w:rPr>
          <w:rFonts w:ascii="Calibri" w:hAnsi="Calibri"/>
        </w:rPr>
        <w:fldChar w:fldCharType="begin"/>
      </w:r>
      <w:r w:rsidR="00AC61EE">
        <w:rPr>
          <w:rFonts w:ascii="Calibri" w:hAnsi="Calibri"/>
        </w:rPr>
        <w:instrText xml:space="preserve"> ADDIN ZOTERO_ITEM CSL_CITATION {"citationID":"1a09puief1","properties":{"formattedCitation":"(Friedman et al., 2001)","plainCitation":"(Friedman et al., 2001)"},"citationItems":[{"id":11,"uris":["http://zotero.org/users/local/ReO2xvfS/items/DBFGT9ZQ"],"uri":["http://zotero.org/users/local/ReO2xvfS/items/DBFGT9ZQ"],"itemData":{"id":11,"type":"book","title":"The elements of statistical learning","publisher":"Springer series in statistics Springer, Berlin","volume":"1","author":[{"family":"Friedman","given":"Jerome"},{"family":"Hastie","given":"Trevor"},{"family":"Tibshirani","given":"Robert"}],"issued":{"date-parts":[["2001"]]}}}],"schema":"https://github.com/citation-style-language/schema/raw/master/csl-citation.json"} </w:instrText>
      </w:r>
      <w:r w:rsidR="00AC61EE">
        <w:rPr>
          <w:rFonts w:ascii="Calibri" w:hAnsi="Calibri"/>
        </w:rPr>
        <w:fldChar w:fldCharType="separate"/>
      </w:r>
      <w:r w:rsidR="00A83507">
        <w:rPr>
          <w:rFonts w:ascii="Calibri" w:hAnsi="Calibri"/>
        </w:rPr>
        <w:t>(Friedman, Hastie and Tibshirani,</w:t>
      </w:r>
      <w:r w:rsidR="003E452A">
        <w:rPr>
          <w:rFonts w:ascii="Calibri" w:hAnsi="Calibri"/>
        </w:rPr>
        <w:t xml:space="preserve"> Springer series in statistics,</w:t>
      </w:r>
      <w:r w:rsidR="00AC61EE" w:rsidRPr="00AC61EE">
        <w:rPr>
          <w:rFonts w:ascii="Calibri" w:hAnsi="Calibri"/>
        </w:rPr>
        <w:t xml:space="preserve"> 2001)</w:t>
      </w:r>
      <w:r w:rsidR="00AC61EE">
        <w:rPr>
          <w:rFonts w:ascii="Calibri" w:hAnsi="Calibri"/>
        </w:rPr>
        <w:fldChar w:fldCharType="end"/>
      </w:r>
      <w:r w:rsidR="00AC61EE">
        <w:rPr>
          <w:rFonts w:ascii="Calibri" w:hAnsi="Calibri"/>
        </w:rPr>
        <w:t>.</w:t>
      </w:r>
      <w:r w:rsidRPr="00AD3956">
        <w:rPr>
          <w:rFonts w:ascii="Calibri" w:hAnsi="Calibri"/>
        </w:rPr>
        <w:t xml:space="preserve"> Some of these methods have been adopted for genomic prediction </w:t>
      </w:r>
      <w:r w:rsidRPr="00AD3956">
        <w:rPr>
          <w:rFonts w:ascii="Calibri" w:hAnsi="Calibri"/>
        </w:rPr>
        <w:fldChar w:fldCharType="begin"/>
      </w:r>
      <w:r w:rsidRPr="00AD3956">
        <w:rPr>
          <w:rFonts w:ascii="Calibri" w:hAnsi="Calibri"/>
        </w:rPr>
        <w:instrText xml:space="preserve"> ADDIN ZOTERO_ITEM CSL_CITATION {"citationID":"1li8q57n12","properties":{"formattedCitation":"(Meuwissen et al., 2001)","plainCitation":"(Meuwissen et al., 2001)"},"citationItems":[{"id":12,"uris":["http://zotero.org/users/local/ReO2xvfS/items/368UAE3V"],"uri":["http://zotero.org/users/local/ReO2xvfS/items/368UAE3V"],"itemData":{"id":12,"type":"article-journal","title":"Prediction of Total Genetic Value Using Genome-Wide Dense Marker Maps","container-title":"Genetics","page":"1819-1829","volume":"157","issue":"4","abstract":"Recent advances in molecular genetic techniques will make dense marker maps available and genotyping many individuals for these markers feasible. Here we attempted to estimate the effects of </w:instrText>
      </w:r>
      <w:r w:rsidRPr="00AD3956">
        <w:rPr>
          <w:rFonts w:ascii="Bradley Hand Bold" w:hAnsi="Bradley Hand Bold" w:cs="Bradley Hand Bold"/>
        </w:rPr>
        <w:instrText>∼</w:instrText>
      </w:r>
      <w:r w:rsidRPr="00AD3956">
        <w:rPr>
          <w:rFonts w:ascii="Calibri" w:hAnsi="Calibri"/>
        </w:rPr>
        <w:instrText xml:space="preserve">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interval.","author":[{"family":"Meuwissen","given":"T. H. E."},{"family":"Hayes","given":"B. J."},{"family":"Goddard","given":"M. E."}],"issued":{"date-parts":[["2001",4,1]]}}}],"schema":"https://github.com/citation-style-language/schema/raw/master/csl-citation.json"} </w:instrText>
      </w:r>
      <w:r w:rsidRPr="00AD3956">
        <w:rPr>
          <w:rFonts w:ascii="Calibri" w:hAnsi="Calibri"/>
        </w:rPr>
        <w:fldChar w:fldCharType="separate"/>
      </w:r>
      <w:r w:rsidRPr="00AD3956">
        <w:rPr>
          <w:rFonts w:ascii="Calibri" w:hAnsi="Calibri"/>
        </w:rPr>
        <w:t>(Meuwissen et al.,</w:t>
      </w:r>
      <w:r w:rsidR="003E452A">
        <w:rPr>
          <w:rFonts w:ascii="Calibri" w:hAnsi="Calibri"/>
        </w:rPr>
        <w:t xml:space="preserve"> Genetics,</w:t>
      </w:r>
      <w:r w:rsidRPr="00AD3956">
        <w:rPr>
          <w:rFonts w:ascii="Calibri" w:hAnsi="Calibri"/>
        </w:rPr>
        <w:t xml:space="preserve"> 2001)</w:t>
      </w:r>
      <w:r w:rsidRPr="00AD3956">
        <w:rPr>
          <w:rFonts w:ascii="Calibri" w:hAnsi="Calibri"/>
        </w:rPr>
        <w:fldChar w:fldCharType="end"/>
      </w:r>
      <w:r w:rsidRPr="00AD3956">
        <w:rPr>
          <w:rFonts w:ascii="Calibri" w:hAnsi="Calibri"/>
        </w:rPr>
        <w:t>. More recently</w:t>
      </w:r>
      <w:r w:rsidR="006D12B9">
        <w:rPr>
          <w:rFonts w:ascii="Calibri" w:hAnsi="Calibri"/>
        </w:rPr>
        <w:t>,</w:t>
      </w:r>
      <w:r w:rsidRPr="00AD3956">
        <w:rPr>
          <w:rFonts w:ascii="Calibri" w:hAnsi="Calibri"/>
        </w:rPr>
        <w:t xml:space="preserve"> a few authors have considered </w:t>
      </w:r>
      <w:r w:rsidR="00EE31B2">
        <w:rPr>
          <w:rFonts w:ascii="Calibri" w:hAnsi="Calibri"/>
        </w:rPr>
        <w:t xml:space="preserve">using </w:t>
      </w:r>
      <w:r w:rsidRPr="00AD3956">
        <w:rPr>
          <w:rFonts w:ascii="Calibri" w:hAnsi="Calibri"/>
        </w:rPr>
        <w:t xml:space="preserve">high dimensional regression methods for </w:t>
      </w:r>
      <w:r w:rsidR="006D12B9">
        <w:rPr>
          <w:rFonts w:ascii="Calibri" w:hAnsi="Calibri"/>
        </w:rPr>
        <w:lastRenderedPageBreak/>
        <w:t>prediction of crop yield</w:t>
      </w:r>
      <w:r w:rsidRPr="00AD3956">
        <w:rPr>
          <w:rFonts w:ascii="Calibri" w:hAnsi="Calibri"/>
        </w:rPr>
        <w:t xml:space="preserve"> </w:t>
      </w:r>
      <w:r w:rsidRPr="00AD3956">
        <w:rPr>
          <w:rFonts w:ascii="Calibri" w:hAnsi="Calibri"/>
        </w:rPr>
        <w:fldChar w:fldCharType="begin"/>
      </w:r>
      <w:r w:rsidRPr="00AD3956">
        <w:rPr>
          <w:rFonts w:ascii="Calibri" w:hAnsi="Calibri"/>
        </w:rPr>
        <w:instrText xml:space="preserve"> ADDIN ZOTERO_ITEM CSL_CITATION {"citationID":"2lk7rq00n8","properties":{"formattedCitation":"(Hernandez et al., 2015)","plainCitation":"(Hernandez et al., 2015)"},"citationItems":[{"id":12,"uris":["http://zotero.org/users/local/fifDc2mT/items/K37KMNVR"],"uri":["http://zotero.org/users/local/fifDc2mT/items/K37KMNVR"],"itemData":{"id":12,"type":"article-journal","title":"Using Ridge Regression Models to Estimate Grain Yield from Field Spectral Data in Bread Wheat (Triticum Aestivum L.) Grown under Three Water Regimes","container-title":"Remote Sensing","volume":"7","issue":"2","abstract":"Plant breeding based on grain yield (GY) is an expensive and time-consuming method, so new indirect estimation techniques to evaluate the performance of crops represent an alternative method to improve grain yield. The present study evaluated the ability of canopy reflectance spectroscopy at the range from 350 to 2500 nm to predict GY in a large panel (368 genotypes) of wheat (Triticum aestivum L.) through multivariate ridge regression models. Plants were treated under three water regimes in the Mediterranean conditions of central Chile: severe water stress (SWS, rain fed), mild water stress (MWS; one irrigation event around booting) and full irrigation (FI) with mean GYs of 1655, 4739, and 7967 kg∙ha−1, respectively. Models developed from reflectance data during anthesis and grain filling under all water regimes explained between 77% and 91% of the GY variability, with the highest values in SWS condition. When individual models were used to predict yield in the rest of the trials assessed, models fitted during anthesis under MWS performed best. Combined models using data from different water regimes and each phenological stage were used to predict grain yield, and the coefficients of determination (R2) increased to 89.9% and 92.0% for anthesis and grain filling, respectively. The model generated during anthesis in MWS was the best at predicting yields when it was applied to other conditions. Comparisons against conventional reflectance indices were made, showing lower predictive abilities. It was concluded that a Ridge Regression Model using a data set based on spectral reflectance at anthesis or grain filling represents an effective method to predict grain yield in genotypes under different water regimes.","DOI":"10.3390/rs70202109","ISSN":"2072-4292","author":[{"family":"Hernandez","given":"Javier"},{"family":"Lobos","given":"A. Gustavo"},{"family":"Matus","given":"Iván"},{"family":"Pozo","given":"Alejandro","non-dropping-particle":"del"},{"family":"Silva","given":"Paola"},{"family":"Galleguillos","given":"Mauricio"}],"issued":{"date-parts":[["2015"]]}}}],"schema":"https://github.com/citation-style-language/schema/raw/master/csl-citation.json"} </w:instrText>
      </w:r>
      <w:r w:rsidRPr="00AD3956">
        <w:rPr>
          <w:rFonts w:ascii="Calibri" w:hAnsi="Calibri"/>
        </w:rPr>
        <w:fldChar w:fldCharType="separate"/>
      </w:r>
      <w:r w:rsidRPr="00AD3956">
        <w:rPr>
          <w:rFonts w:ascii="Calibri" w:hAnsi="Calibri"/>
        </w:rPr>
        <w:t>(Hernandez et al.,</w:t>
      </w:r>
      <w:r w:rsidR="003E452A">
        <w:rPr>
          <w:rFonts w:ascii="Calibri" w:hAnsi="Calibri"/>
        </w:rPr>
        <w:t xml:space="preserve"> Remote Sens.,</w:t>
      </w:r>
      <w:r w:rsidRPr="00AD3956">
        <w:rPr>
          <w:rFonts w:ascii="Calibri" w:hAnsi="Calibri"/>
        </w:rPr>
        <w:t xml:space="preserve"> 2015)</w:t>
      </w:r>
      <w:r w:rsidRPr="00AD3956">
        <w:rPr>
          <w:rFonts w:ascii="Calibri" w:hAnsi="Calibri"/>
        </w:rPr>
        <w:fldChar w:fldCharType="end"/>
      </w:r>
      <w:r w:rsidRPr="00AD3956">
        <w:rPr>
          <w:rFonts w:ascii="Calibri" w:hAnsi="Calibri"/>
        </w:rPr>
        <w:t xml:space="preserve"> </w:t>
      </w:r>
      <w:r w:rsidR="00222D79">
        <w:rPr>
          <w:rFonts w:ascii="Calibri" w:hAnsi="Calibri"/>
        </w:rPr>
        <w:t xml:space="preserve">or </w:t>
      </w:r>
      <w:r w:rsidR="00E54063">
        <w:rPr>
          <w:rFonts w:ascii="Calibri" w:hAnsi="Calibri"/>
        </w:rPr>
        <w:t xml:space="preserve">milk components </w:t>
      </w:r>
      <w:r w:rsidRPr="00F71560">
        <w:rPr>
          <w:rFonts w:ascii="Calibri" w:hAnsi="Calibri"/>
        </w:rPr>
        <w:fldChar w:fldCharType="begin"/>
      </w:r>
      <w:r w:rsidRPr="00F71560">
        <w:rPr>
          <w:rFonts w:ascii="Calibri" w:hAnsi="Calibri"/>
        </w:rPr>
        <w:instrText xml:space="preserve"> ADDIN ZOTERO_ITEM CSL_CITATION {"citationID":"2kktgk5pi5","properties":{"formattedCitation":"(Ferragina et al., 2015)","plainCitation":"(Ferragina et al., 2015)"},"citationItems":[{"id":13,"uris":["http://zotero.org/users/local/fifDc2mT/items/TQ5ZKC5D"],"uri":["http://zotero.org/users/local/fifDc2mT/items/TQ5ZKC5D"],"itemData":{"id":13,"type":"article-journal","title":"Bayesian regression models outperform partial least squares methods for predicting milk components and technological properties using infrared spectral data","container-title":"Journal of Dairy Science","page":"8133-8151","volume":"98","issue":"11","abstract":"Abstract\nThe aim of this study was to assess the performance of Bayesian models commonly used for genomic selection to predict “difficult-to-predict” dairy traits, such as milk fatty acid (FA) expressed as percentage of total fatty acids, and technological properties, such as fresh cheese yield and protein recovery, using Fourier-transform infrared (FTIR) spectral data. Our main hypothesis was that Bayesian models that can estimate shrinkage and perform variable selection may improve our ability to predict FA traits and technological traits above and beyond what can be achieved using the current calibration models (e.g., partial least squares, PLS). To this end, we assessed a series of Bayesian methods and compared their prediction performance with that of PLS. The comparison between models was done using the same sets of data (i.e., same samples, same variability, same spectral treatment) for each trait. Data consisted of 1,264 individual milk samples collected from Brown Swiss cows for which gas chromatographic FA composition, milk coagulation properties, and cheese-yield traits were available. For each sample, 2 spectra in the infrared region from 5,011 to 925 cm−1 were available and averaged before data analysis. Three Bayesian models: Bayesian ridge regression (Bayes RR), Bayes A, and Bayes B, and 2 reference models: PLS and modified PLS (MPLS) procedures, were used to calibrate equations for each of the traits. The Bayesian models used were implemented in the R package BGLR (http://cran.r-project.org/web/packages/BGLR/index.html), whereas the PLS and MPLS were those implemented in the WinISI II software (Infrasoft International LLC, State College, PA). Prediction accuracy was estimated for each trait and model using 25 replicates of a training-testing validation procedure. Compared with PLS, which is currently the most widely used calibration method, MPLS and the 3 Bayesian methods showed significantly greater prediction accuracy. Accuracy increased in moving from calibration to external validation methods, and in moving from PLS and MPLS to Bayesian methods, particularly Bayes A and Bayes B. The maximum R2 value of validation was obtained with Bayes B and Bayes A. For the FA, C10:0 (% of each FA on total FA basis) had the highest R2 (0.75, achieved with Bayes A and Bayes B), and among the technological traits, fresh cheese yield R2 of 0.82 (achieved with Bayes B). These 2 methods have proven to be useful instruments in shrinking and selecting very informative wavelengths and inferring the structure and functions of the analyzed traits. We conclude that Bayesian models are powerful tools for deriving calibration equations, and, importantly, these equations can be easily developed using existing open-source software. As part of our study, we provide scripts based on the open source R software BGLR, which can be used to train customized prediction equations for other traits or populations.","DOI":"10.3168/jds.2014-9143","ISSN":"0022-0302","journalAbbreviation":"Journal of Dairy Science","author":[{"family":"Ferragina","given":"A."},{"family":"Campos","given":"G.","non-dropping-particle":"de los"},{"family":"Vazquez","given":"A.I."},{"family":"Cecchinato","given":"A."},{"family":"Bittante","given":"G."}],"issued":{"date-parts":[["2015",11]]}}}],"schema":"https://github.com/citation-style-language/schema/raw/master/csl-citation.json"} </w:instrText>
      </w:r>
      <w:r w:rsidRPr="00F71560">
        <w:rPr>
          <w:rFonts w:ascii="Calibri" w:hAnsi="Calibri"/>
        </w:rPr>
        <w:fldChar w:fldCharType="separate"/>
      </w:r>
      <w:r w:rsidRPr="00F71560">
        <w:rPr>
          <w:rFonts w:ascii="Calibri" w:hAnsi="Calibri"/>
        </w:rPr>
        <w:t>(Ferragina et al.,</w:t>
      </w:r>
      <w:r w:rsidR="003E452A" w:rsidRPr="00F71560">
        <w:rPr>
          <w:rFonts w:ascii="Calibri" w:hAnsi="Calibri"/>
        </w:rPr>
        <w:t xml:space="preserve"> Dairy Sci,</w:t>
      </w:r>
      <w:r w:rsidRPr="00F71560">
        <w:rPr>
          <w:rFonts w:ascii="Calibri" w:hAnsi="Calibri"/>
        </w:rPr>
        <w:t xml:space="preserve"> 2015)</w:t>
      </w:r>
      <w:r w:rsidRPr="00F71560">
        <w:rPr>
          <w:rFonts w:ascii="Calibri" w:hAnsi="Calibri"/>
        </w:rPr>
        <w:fldChar w:fldCharType="end"/>
      </w:r>
      <w:r w:rsidR="00E54063">
        <w:rPr>
          <w:rFonts w:ascii="Calibri" w:hAnsi="Calibri"/>
        </w:rPr>
        <w:t xml:space="preserve"> using spectra data.</w:t>
      </w:r>
      <w:r w:rsidRPr="00F71560">
        <w:rPr>
          <w:rFonts w:ascii="Calibri" w:hAnsi="Calibri"/>
        </w:rPr>
        <w:t xml:space="preserve"> </w:t>
      </w:r>
      <w:r w:rsidR="00EE7E3D">
        <w:rPr>
          <w:rFonts w:ascii="Calibri" w:hAnsi="Calibri"/>
        </w:rPr>
        <w:t>In this</w:t>
      </w:r>
      <w:r w:rsidRPr="00F71560">
        <w:rPr>
          <w:rFonts w:ascii="Calibri" w:hAnsi="Calibri"/>
        </w:rPr>
        <w:t xml:space="preserve"> study</w:t>
      </w:r>
      <w:r w:rsidR="006D12B9">
        <w:rPr>
          <w:rFonts w:ascii="Calibri" w:hAnsi="Calibri"/>
        </w:rPr>
        <w:t>,</w:t>
      </w:r>
      <w:r w:rsidRPr="00F71560">
        <w:rPr>
          <w:rFonts w:ascii="Calibri" w:hAnsi="Calibri"/>
        </w:rPr>
        <w:t xml:space="preserve"> </w:t>
      </w:r>
      <w:r w:rsidR="00EE7E3D" w:rsidRPr="00F71560">
        <w:rPr>
          <w:rFonts w:ascii="Calibri" w:hAnsi="Calibri"/>
        </w:rPr>
        <w:t>w</w:t>
      </w:r>
      <w:r w:rsidR="00EE7E3D">
        <w:rPr>
          <w:rFonts w:ascii="Calibri" w:hAnsi="Calibri"/>
        </w:rPr>
        <w:t>e aimed</w:t>
      </w:r>
      <w:r w:rsidR="00EE7E3D" w:rsidRPr="00F71560">
        <w:rPr>
          <w:rFonts w:ascii="Calibri" w:hAnsi="Calibri"/>
        </w:rPr>
        <w:t xml:space="preserve"> </w:t>
      </w:r>
      <w:r w:rsidRPr="00F71560">
        <w:rPr>
          <w:rFonts w:ascii="Calibri" w:hAnsi="Calibri"/>
        </w:rPr>
        <w:t>to evaluate the prediction accuracy that can be achieved using high-spectrum data for predict</w:t>
      </w:r>
      <w:r w:rsidR="006D12B9">
        <w:rPr>
          <w:rFonts w:ascii="Calibri" w:hAnsi="Calibri"/>
        </w:rPr>
        <w:t>ing</w:t>
      </w:r>
      <w:r w:rsidRPr="00F71560">
        <w:rPr>
          <w:rFonts w:ascii="Calibri" w:hAnsi="Calibri"/>
        </w:rPr>
        <w:t xml:space="preserve"> maize yield</w:t>
      </w:r>
      <w:r w:rsidR="00D257B9">
        <w:rPr>
          <w:rFonts w:ascii="Calibri" w:hAnsi="Calibri"/>
        </w:rPr>
        <w:t xml:space="preserve"> and </w:t>
      </w:r>
      <w:r w:rsidR="00E54063">
        <w:rPr>
          <w:rFonts w:ascii="Calibri" w:hAnsi="Calibri"/>
        </w:rPr>
        <w:t xml:space="preserve">to </w:t>
      </w:r>
      <w:r w:rsidR="00D257B9">
        <w:rPr>
          <w:rFonts w:ascii="Calibri" w:hAnsi="Calibri"/>
        </w:rPr>
        <w:t xml:space="preserve">compare the predictive power of </w:t>
      </w:r>
      <w:r w:rsidR="008342A4">
        <w:rPr>
          <w:rFonts w:ascii="Calibri" w:hAnsi="Calibri"/>
        </w:rPr>
        <w:t xml:space="preserve">these </w:t>
      </w:r>
      <w:r w:rsidR="00D257B9">
        <w:rPr>
          <w:rFonts w:ascii="Calibri" w:hAnsi="Calibri"/>
        </w:rPr>
        <w:t xml:space="preserve">models with </w:t>
      </w:r>
      <w:r w:rsidR="006D12B9">
        <w:rPr>
          <w:rFonts w:ascii="Calibri" w:hAnsi="Calibri"/>
        </w:rPr>
        <w:t>the power</w:t>
      </w:r>
      <w:r w:rsidR="00D257B9">
        <w:rPr>
          <w:rFonts w:ascii="Calibri" w:hAnsi="Calibri"/>
        </w:rPr>
        <w:t xml:space="preserve"> achievable using V</w:t>
      </w:r>
      <w:r w:rsidR="006D12B9">
        <w:rPr>
          <w:rFonts w:ascii="Calibri" w:hAnsi="Calibri"/>
        </w:rPr>
        <w:t>I</w:t>
      </w:r>
      <w:r w:rsidR="00D257B9">
        <w:rPr>
          <w:rFonts w:ascii="Calibri" w:hAnsi="Calibri"/>
        </w:rPr>
        <w:t>.</w:t>
      </w:r>
    </w:p>
    <w:p w14:paraId="71292FE9" w14:textId="3CF8E531" w:rsidR="009F0C17" w:rsidRPr="00AD3956" w:rsidRDefault="00CC2E66" w:rsidP="00D257B9">
      <w:pPr>
        <w:spacing w:before="60" w:after="60" w:line="240" w:lineRule="auto"/>
        <w:contextualSpacing/>
        <w:jc w:val="both"/>
        <w:rPr>
          <w:rFonts w:ascii="Calibri" w:hAnsi="Calibri"/>
          <w:b/>
          <w:sz w:val="28"/>
        </w:rPr>
      </w:pPr>
      <w:r w:rsidRPr="00AD3956">
        <w:rPr>
          <w:rFonts w:ascii="Calibri" w:hAnsi="Calibri"/>
          <w:b/>
          <w:sz w:val="28"/>
        </w:rPr>
        <w:t>Materials</w:t>
      </w:r>
      <w:r w:rsidR="009F0C17" w:rsidRPr="00AD3956">
        <w:rPr>
          <w:rFonts w:ascii="Calibri" w:hAnsi="Calibri"/>
          <w:b/>
          <w:sz w:val="28"/>
        </w:rPr>
        <w:t xml:space="preserve"> and Methods</w:t>
      </w:r>
    </w:p>
    <w:p w14:paraId="680EDC56" w14:textId="17FAE5D1" w:rsidR="00206208" w:rsidRPr="002A151B" w:rsidRDefault="00206208" w:rsidP="00D257B9">
      <w:pPr>
        <w:spacing w:before="60" w:after="60" w:line="240" w:lineRule="auto"/>
        <w:ind w:firstLine="360"/>
        <w:contextualSpacing/>
        <w:jc w:val="both"/>
        <w:rPr>
          <w:rFonts w:ascii="Calibri" w:hAnsi="Calibri" w:cs="Arial"/>
        </w:rPr>
      </w:pPr>
      <w:r w:rsidRPr="00AD3956">
        <w:rPr>
          <w:rFonts w:ascii="Calibri" w:hAnsi="Calibri"/>
          <w:b/>
        </w:rPr>
        <w:t>Data</w:t>
      </w:r>
      <w:r w:rsidRPr="00AD3956">
        <w:rPr>
          <w:rFonts w:ascii="Calibri" w:hAnsi="Calibri"/>
        </w:rPr>
        <w:t xml:space="preserve"> was generated </w:t>
      </w:r>
      <w:r w:rsidR="00D02FC3">
        <w:rPr>
          <w:rFonts w:ascii="Calibri" w:hAnsi="Calibri"/>
        </w:rPr>
        <w:t>in</w:t>
      </w:r>
      <w:r w:rsidRPr="00AD3956">
        <w:rPr>
          <w:rFonts w:ascii="Calibri" w:hAnsi="Calibri" w:cs="Arial"/>
        </w:rPr>
        <w:t xml:space="preserve"> </w:t>
      </w:r>
      <w:r w:rsidR="004E1AA2">
        <w:rPr>
          <w:rFonts w:ascii="Calibri" w:hAnsi="Calibri" w:cs="Arial"/>
          <w:u w:val="single"/>
        </w:rPr>
        <w:t>12 m</w:t>
      </w:r>
      <w:r w:rsidR="00E54063">
        <w:rPr>
          <w:rFonts w:ascii="Calibri" w:hAnsi="Calibri" w:cs="Arial"/>
          <w:u w:val="single"/>
        </w:rPr>
        <w:t>aize experiments</w:t>
      </w:r>
      <w:r w:rsidR="00D02FC3">
        <w:rPr>
          <w:rFonts w:ascii="Calibri" w:hAnsi="Calibri" w:cs="Arial"/>
        </w:rPr>
        <w:t xml:space="preserve">, </w:t>
      </w:r>
      <w:r w:rsidRPr="00AD3956">
        <w:rPr>
          <w:rFonts w:ascii="Calibri" w:hAnsi="Calibri" w:cs="Arial"/>
        </w:rPr>
        <w:t>carried out at CIMMYT</w:t>
      </w:r>
      <w:r w:rsidR="004E1AA2">
        <w:rPr>
          <w:rFonts w:ascii="Calibri" w:hAnsi="Calibri" w:cs="Arial"/>
        </w:rPr>
        <w:t>’s</w:t>
      </w:r>
      <w:r w:rsidRPr="00AD3956">
        <w:rPr>
          <w:rFonts w:ascii="Calibri" w:hAnsi="Calibri" w:cs="Arial"/>
        </w:rPr>
        <w:t xml:space="preserve"> experiment station in Ciudad Obregon, Sonora, Mexico (27°20′ N, 109°54′ W</w:t>
      </w:r>
      <w:r w:rsidR="00DF1FAF" w:rsidRPr="00AD3956">
        <w:rPr>
          <w:rFonts w:ascii="Calibri" w:hAnsi="Calibri" w:cs="Arial"/>
        </w:rPr>
        <w:t>, 38 masl</w:t>
      </w:r>
      <w:r w:rsidRPr="00AD3956">
        <w:rPr>
          <w:rFonts w:ascii="Calibri" w:hAnsi="Calibri" w:cs="Arial"/>
        </w:rPr>
        <w:t xml:space="preserve">) during the 2014 summer season. </w:t>
      </w:r>
      <w:r w:rsidR="00E54063">
        <w:rPr>
          <w:rFonts w:ascii="Calibri" w:hAnsi="Calibri" w:cs="Arial"/>
        </w:rPr>
        <w:t xml:space="preserve">The genotypes used in the trials included experimental and pre-commercial hybrids. </w:t>
      </w:r>
      <w:r w:rsidR="00EE31B2">
        <w:rPr>
          <w:rFonts w:ascii="Calibri" w:hAnsi="Calibri" w:cs="Arial"/>
        </w:rPr>
        <w:t>El</w:t>
      </w:r>
      <w:r w:rsidR="00D303CA" w:rsidRPr="00AD3956">
        <w:rPr>
          <w:rFonts w:ascii="Calibri" w:hAnsi="Calibri" w:cs="Arial"/>
        </w:rPr>
        <w:t xml:space="preserve">even of the trials were carried out </w:t>
      </w:r>
      <w:r w:rsidR="00D02FC3">
        <w:rPr>
          <w:rFonts w:ascii="Calibri" w:hAnsi="Calibri" w:cs="Arial"/>
        </w:rPr>
        <w:t>under</w:t>
      </w:r>
      <w:r w:rsidR="00D257B9">
        <w:rPr>
          <w:rFonts w:ascii="Calibri" w:hAnsi="Calibri" w:cs="Arial"/>
        </w:rPr>
        <w:t xml:space="preserve"> </w:t>
      </w:r>
      <w:r w:rsidR="00D02FC3">
        <w:rPr>
          <w:rFonts w:ascii="Calibri" w:hAnsi="Calibri" w:cs="Arial"/>
        </w:rPr>
        <w:t xml:space="preserve">combined heat and drought stress, and one under </w:t>
      </w:r>
      <w:r w:rsidR="00D257B9">
        <w:rPr>
          <w:rFonts w:ascii="Calibri" w:hAnsi="Calibri" w:cs="Arial"/>
        </w:rPr>
        <w:t>well-watered</w:t>
      </w:r>
      <w:r w:rsidR="00D02FC3">
        <w:rPr>
          <w:rFonts w:ascii="Calibri" w:hAnsi="Calibri" w:cs="Arial"/>
        </w:rPr>
        <w:t xml:space="preserve"> conditions</w:t>
      </w:r>
      <w:r w:rsidR="00D303CA" w:rsidRPr="00AD3956">
        <w:rPr>
          <w:rFonts w:ascii="Calibri" w:hAnsi="Calibri" w:cs="Arial"/>
        </w:rPr>
        <w:t xml:space="preserve">. </w:t>
      </w:r>
      <w:r w:rsidR="00E54063">
        <w:rPr>
          <w:rFonts w:ascii="Calibri" w:hAnsi="Calibri" w:cs="Arial"/>
        </w:rPr>
        <w:t xml:space="preserve">Experiments </w:t>
      </w:r>
      <w:r w:rsidRPr="00AD3956">
        <w:rPr>
          <w:rFonts w:ascii="Calibri" w:hAnsi="Calibri" w:cs="Arial"/>
        </w:rPr>
        <w:t xml:space="preserve">were laid out in an </w:t>
      </w:r>
      <w:r w:rsidR="004E1AA2">
        <w:rPr>
          <w:rFonts w:ascii="Calibri" w:hAnsi="Calibri" w:cs="Arial"/>
        </w:rPr>
        <w:t>a</w:t>
      </w:r>
      <w:r w:rsidRPr="00AD3956">
        <w:rPr>
          <w:rFonts w:ascii="Calibri" w:hAnsi="Calibri" w:cs="Arial"/>
        </w:rPr>
        <w:t xml:space="preserve">lpha lattice incomplete </w:t>
      </w:r>
      <w:r w:rsidRPr="002A151B">
        <w:rPr>
          <w:rFonts w:ascii="Calibri" w:hAnsi="Calibri" w:cs="Arial"/>
        </w:rPr>
        <w:t>block design using two (</w:t>
      </w:r>
      <w:r w:rsidR="00806F49" w:rsidRPr="002A151B">
        <w:rPr>
          <w:rFonts w:ascii="Calibri" w:hAnsi="Calibri" w:cs="Arial"/>
        </w:rPr>
        <w:t>trials 5, 7, 8, …, 12</w:t>
      </w:r>
      <w:r w:rsidRPr="002A151B">
        <w:rPr>
          <w:rFonts w:ascii="Calibri" w:hAnsi="Calibri" w:cs="Arial"/>
        </w:rPr>
        <w:t xml:space="preserve">) or three </w:t>
      </w:r>
      <w:r w:rsidR="00806F49" w:rsidRPr="002A151B">
        <w:rPr>
          <w:rFonts w:ascii="Calibri" w:hAnsi="Calibri" w:cs="Arial"/>
        </w:rPr>
        <w:t xml:space="preserve">(trials 1, 2, 3, 4 and 6) </w:t>
      </w:r>
      <w:r w:rsidRPr="002A151B">
        <w:rPr>
          <w:rFonts w:ascii="Calibri" w:hAnsi="Calibri" w:cs="Arial"/>
        </w:rPr>
        <w:t>replicates</w:t>
      </w:r>
      <w:r w:rsidR="00D02FC3" w:rsidRPr="002A151B">
        <w:rPr>
          <w:rFonts w:ascii="Calibri" w:hAnsi="Calibri" w:cs="Arial"/>
        </w:rPr>
        <w:t>.</w:t>
      </w:r>
      <w:r w:rsidRPr="002A151B">
        <w:rPr>
          <w:rFonts w:ascii="Calibri" w:hAnsi="Calibri" w:cs="Arial"/>
        </w:rPr>
        <w:t xml:space="preserve"> </w:t>
      </w:r>
      <w:r w:rsidR="00D02FC3" w:rsidRPr="002A151B">
        <w:rPr>
          <w:rFonts w:ascii="Calibri" w:hAnsi="Calibri" w:cs="Arial"/>
        </w:rPr>
        <w:t xml:space="preserve">Trials were </w:t>
      </w:r>
      <w:r w:rsidRPr="002A151B">
        <w:rPr>
          <w:rFonts w:ascii="Calibri" w:hAnsi="Calibri" w:cs="Arial"/>
        </w:rPr>
        <w:t>planted at a density of 6.9 plants m</w:t>
      </w:r>
      <w:r w:rsidRPr="002A151B">
        <w:rPr>
          <w:rFonts w:ascii="Calibri" w:hAnsi="Calibri" w:cs="Arial"/>
          <w:vertAlign w:val="superscript"/>
        </w:rPr>
        <w:t>-2</w:t>
      </w:r>
      <w:r w:rsidRPr="002A151B">
        <w:rPr>
          <w:rFonts w:ascii="Calibri" w:hAnsi="Calibri" w:cs="Arial"/>
          <w:color w:val="000000"/>
        </w:rPr>
        <w:t xml:space="preserve">. All trials received </w:t>
      </w:r>
      <w:r w:rsidR="00D02FC3" w:rsidRPr="002A151B">
        <w:rPr>
          <w:rFonts w:ascii="Calibri" w:hAnsi="Calibri" w:cs="Arial"/>
          <w:color w:val="000000"/>
        </w:rPr>
        <w:t>two</w:t>
      </w:r>
      <w:r w:rsidRPr="002A151B">
        <w:rPr>
          <w:rFonts w:ascii="Calibri" w:hAnsi="Calibri" w:cs="Arial"/>
          <w:color w:val="000000"/>
        </w:rPr>
        <w:t xml:space="preserve"> fertilizations</w:t>
      </w:r>
      <w:r w:rsidR="00D02FC3" w:rsidRPr="002A151B">
        <w:rPr>
          <w:rFonts w:ascii="Calibri" w:hAnsi="Calibri" w:cs="Arial"/>
          <w:color w:val="000000"/>
        </w:rPr>
        <w:t>:</w:t>
      </w:r>
      <w:r w:rsidR="00E54063">
        <w:rPr>
          <w:rFonts w:ascii="Calibri" w:hAnsi="Calibri" w:cs="Arial"/>
          <w:color w:val="000000"/>
        </w:rPr>
        <w:t xml:space="preserve"> </w:t>
      </w:r>
      <w:r w:rsidRPr="002A151B">
        <w:rPr>
          <w:rFonts w:ascii="Calibri" w:hAnsi="Calibri" w:cs="Arial"/>
          <w:color w:val="000000"/>
        </w:rPr>
        <w:t>100 kg/ha of (NH</w:t>
      </w:r>
      <w:r w:rsidRPr="002A151B">
        <w:rPr>
          <w:rFonts w:ascii="Calibri" w:hAnsi="Calibri" w:cs="Arial"/>
          <w:color w:val="000000"/>
          <w:vertAlign w:val="subscript"/>
        </w:rPr>
        <w:t>4</w:t>
      </w:r>
      <w:r w:rsidRPr="002A151B">
        <w:rPr>
          <w:rFonts w:ascii="Calibri" w:hAnsi="Calibri" w:cs="Arial"/>
          <w:color w:val="000000"/>
        </w:rPr>
        <w:t>) H</w:t>
      </w:r>
      <w:r w:rsidRPr="002A151B">
        <w:rPr>
          <w:rFonts w:ascii="Calibri" w:hAnsi="Calibri" w:cs="Arial"/>
          <w:color w:val="000000"/>
          <w:vertAlign w:val="subscript"/>
        </w:rPr>
        <w:t>2</w:t>
      </w:r>
      <w:r w:rsidRPr="002A151B">
        <w:rPr>
          <w:rFonts w:ascii="Calibri" w:hAnsi="Calibri" w:cs="Arial"/>
          <w:color w:val="000000"/>
        </w:rPr>
        <w:t>PO</w:t>
      </w:r>
      <w:r w:rsidRPr="002A151B">
        <w:rPr>
          <w:rFonts w:ascii="Calibri" w:hAnsi="Calibri" w:cs="Arial"/>
          <w:color w:val="000000"/>
          <w:vertAlign w:val="subscript"/>
        </w:rPr>
        <w:t>4</w:t>
      </w:r>
      <w:r w:rsidRPr="002A151B">
        <w:rPr>
          <w:rFonts w:ascii="Calibri" w:hAnsi="Calibri" w:cs="Arial"/>
          <w:color w:val="000000"/>
        </w:rPr>
        <w:t xml:space="preserve"> </w:t>
      </w:r>
      <w:r w:rsidR="00D02FC3" w:rsidRPr="002A151B">
        <w:rPr>
          <w:rFonts w:ascii="Calibri" w:hAnsi="Calibri" w:cs="Arial"/>
          <w:color w:val="000000"/>
        </w:rPr>
        <w:t>and</w:t>
      </w:r>
      <w:r w:rsidRPr="002A151B">
        <w:rPr>
          <w:rFonts w:ascii="Calibri" w:hAnsi="Calibri" w:cs="Arial"/>
          <w:color w:val="000000"/>
        </w:rPr>
        <w:t xml:space="preserve"> 500 kg/ha (NH</w:t>
      </w:r>
      <w:r w:rsidRPr="002A151B">
        <w:rPr>
          <w:rFonts w:ascii="Calibri" w:hAnsi="Calibri" w:cs="Arial"/>
          <w:color w:val="000000"/>
          <w:vertAlign w:val="subscript"/>
        </w:rPr>
        <w:t>4</w:t>
      </w:r>
      <w:r w:rsidRPr="002A151B">
        <w:rPr>
          <w:rFonts w:ascii="Calibri" w:hAnsi="Calibri" w:cs="Arial"/>
          <w:color w:val="000000"/>
        </w:rPr>
        <w:t>)</w:t>
      </w:r>
      <w:r w:rsidRPr="002A151B">
        <w:rPr>
          <w:rFonts w:ascii="Calibri" w:hAnsi="Calibri" w:cs="Arial"/>
          <w:color w:val="000000"/>
          <w:vertAlign w:val="subscript"/>
        </w:rPr>
        <w:t xml:space="preserve">2 </w:t>
      </w:r>
      <w:r w:rsidRPr="002A151B">
        <w:rPr>
          <w:rFonts w:ascii="Calibri" w:hAnsi="Calibri" w:cs="Arial"/>
          <w:color w:val="000000"/>
        </w:rPr>
        <w:t>SO</w:t>
      </w:r>
      <w:r w:rsidRPr="002A151B">
        <w:rPr>
          <w:rFonts w:ascii="Calibri" w:hAnsi="Calibri" w:cs="Arial"/>
          <w:color w:val="000000"/>
          <w:vertAlign w:val="subscript"/>
        </w:rPr>
        <w:t>4</w:t>
      </w:r>
      <w:r w:rsidRPr="002A151B">
        <w:rPr>
          <w:rFonts w:ascii="Calibri" w:hAnsi="Calibri" w:cs="Arial"/>
          <w:color w:val="000000"/>
        </w:rPr>
        <w:t xml:space="preserve"> at sowing and 250 kg/ha of (NH</w:t>
      </w:r>
      <w:r w:rsidRPr="002A151B">
        <w:rPr>
          <w:rFonts w:ascii="Calibri" w:hAnsi="Calibri" w:cs="Arial"/>
          <w:color w:val="000000"/>
          <w:vertAlign w:val="subscript"/>
        </w:rPr>
        <w:t>4</w:t>
      </w:r>
      <w:r w:rsidRPr="002A151B">
        <w:rPr>
          <w:rFonts w:ascii="Calibri" w:hAnsi="Calibri" w:cs="Arial"/>
          <w:color w:val="000000"/>
        </w:rPr>
        <w:t>)</w:t>
      </w:r>
      <w:r w:rsidRPr="002A151B">
        <w:rPr>
          <w:rFonts w:ascii="Calibri" w:hAnsi="Calibri" w:cs="Arial"/>
          <w:color w:val="000000"/>
          <w:vertAlign w:val="subscript"/>
        </w:rPr>
        <w:t xml:space="preserve">2 </w:t>
      </w:r>
      <w:r w:rsidRPr="002A151B">
        <w:rPr>
          <w:rFonts w:ascii="Calibri" w:hAnsi="Calibri" w:cs="Arial"/>
          <w:color w:val="000000"/>
        </w:rPr>
        <w:t>SO</w:t>
      </w:r>
      <w:r w:rsidRPr="002A151B">
        <w:rPr>
          <w:rFonts w:ascii="Calibri" w:hAnsi="Calibri" w:cs="Arial"/>
          <w:color w:val="000000"/>
          <w:vertAlign w:val="subscript"/>
        </w:rPr>
        <w:t>4</w:t>
      </w:r>
      <w:r w:rsidRPr="002A151B">
        <w:rPr>
          <w:rFonts w:ascii="Calibri" w:hAnsi="Calibri" w:cs="Arial"/>
          <w:color w:val="000000"/>
        </w:rPr>
        <w:t xml:space="preserve"> at V5. Weeds, insects, and diseases were controlled as needed.</w:t>
      </w:r>
      <w:r w:rsidR="00BD2F57" w:rsidRPr="002A151B">
        <w:rPr>
          <w:rFonts w:ascii="Calibri" w:hAnsi="Calibri" w:cs="Arial"/>
          <w:color w:val="000000"/>
        </w:rPr>
        <w:t xml:space="preserve"> </w:t>
      </w:r>
      <w:r w:rsidRPr="002A151B">
        <w:rPr>
          <w:rFonts w:ascii="Calibri" w:hAnsi="Calibri" w:cs="Arial"/>
          <w:u w:val="single"/>
        </w:rPr>
        <w:t>Image data</w:t>
      </w:r>
      <w:r w:rsidRPr="002A151B">
        <w:rPr>
          <w:rFonts w:ascii="Calibri" w:hAnsi="Calibri" w:cs="Arial"/>
        </w:rPr>
        <w:t xml:space="preserve"> </w:t>
      </w:r>
      <w:r w:rsidR="004E1AA2">
        <w:rPr>
          <w:rFonts w:ascii="Calibri" w:hAnsi="Calibri" w:cs="Arial"/>
        </w:rPr>
        <w:t>were</w:t>
      </w:r>
      <w:r w:rsidRPr="002A151B">
        <w:rPr>
          <w:rFonts w:ascii="Calibri" w:hAnsi="Calibri" w:cs="Arial"/>
        </w:rPr>
        <w:t xml:space="preserve"> collected using a hyperspectral camera (ARS3, Headwall Phot</w:t>
      </w:r>
      <w:r w:rsidR="007D3EF0" w:rsidRPr="002A151B">
        <w:rPr>
          <w:rFonts w:ascii="Calibri" w:hAnsi="Calibri" w:cs="Arial"/>
        </w:rPr>
        <w:t>onics, Inc., Fitchburg, MA, USA</w:t>
      </w:r>
      <w:r w:rsidRPr="002A151B">
        <w:rPr>
          <w:rFonts w:ascii="Calibri" w:hAnsi="Calibri" w:cs="Arial"/>
        </w:rPr>
        <w:t>) mounted on</w:t>
      </w:r>
      <w:r w:rsidR="00D02FC3" w:rsidRPr="002A151B">
        <w:rPr>
          <w:rFonts w:ascii="Calibri" w:hAnsi="Calibri" w:cs="Arial"/>
        </w:rPr>
        <w:t>to</w:t>
      </w:r>
      <w:r w:rsidRPr="002A151B">
        <w:rPr>
          <w:rFonts w:ascii="Calibri" w:hAnsi="Calibri" w:cs="Arial"/>
        </w:rPr>
        <w:t xml:space="preserve"> a Piper PA-16 Clipper (P</w:t>
      </w:r>
      <w:r w:rsidR="007D3EF0" w:rsidRPr="002A151B">
        <w:rPr>
          <w:rFonts w:ascii="Calibri" w:hAnsi="Calibri" w:cs="Arial"/>
        </w:rPr>
        <w:t>iper, Vero Beach, FL</w:t>
      </w:r>
      <w:r w:rsidR="00D02FC3" w:rsidRPr="002A151B">
        <w:rPr>
          <w:rFonts w:ascii="Calibri" w:hAnsi="Calibri" w:cs="Arial"/>
        </w:rPr>
        <w:t>, USA</w:t>
      </w:r>
      <w:r w:rsidR="007D3EF0" w:rsidRPr="002A151B">
        <w:rPr>
          <w:rFonts w:ascii="Calibri" w:hAnsi="Calibri" w:cs="Arial"/>
        </w:rPr>
        <w:t>)</w:t>
      </w:r>
      <w:r w:rsidRPr="002A151B">
        <w:rPr>
          <w:rFonts w:ascii="Calibri" w:hAnsi="Calibri" w:cs="Arial"/>
        </w:rPr>
        <w:t>. Flights were carried out around noon at 5</w:t>
      </w:r>
      <w:r w:rsidR="0078246B" w:rsidRPr="002A151B">
        <w:rPr>
          <w:rFonts w:ascii="Calibri" w:hAnsi="Calibri" w:cs="Arial"/>
        </w:rPr>
        <w:t>5</w:t>
      </w:r>
      <w:r w:rsidRPr="002A151B">
        <w:rPr>
          <w:rFonts w:ascii="Calibri" w:hAnsi="Calibri" w:cs="Arial"/>
        </w:rPr>
        <w:t>, 62, 6</w:t>
      </w:r>
      <w:r w:rsidR="008E3601" w:rsidRPr="002A151B">
        <w:rPr>
          <w:rFonts w:ascii="Calibri" w:hAnsi="Calibri" w:cs="Arial"/>
        </w:rPr>
        <w:t>9, 75 and 83 days after sowing</w:t>
      </w:r>
      <w:r w:rsidRPr="002A151B">
        <w:rPr>
          <w:rFonts w:ascii="Calibri" w:hAnsi="Calibri" w:cs="Arial"/>
        </w:rPr>
        <w:t xml:space="preserve"> (hereinafter labeled as T1</w:t>
      </w:r>
      <w:r w:rsidR="003B534E" w:rsidRPr="002A151B">
        <w:rPr>
          <w:rFonts w:ascii="Calibri" w:hAnsi="Calibri" w:cs="Arial"/>
        </w:rPr>
        <w:t>, T2,…,</w:t>
      </w:r>
      <w:r w:rsidRPr="002A151B">
        <w:rPr>
          <w:rFonts w:ascii="Calibri" w:hAnsi="Calibri" w:cs="Arial"/>
        </w:rPr>
        <w:t>T5</w:t>
      </w:r>
      <w:r w:rsidR="00EE31B2" w:rsidRPr="002A151B">
        <w:rPr>
          <w:rFonts w:ascii="Calibri" w:hAnsi="Calibri" w:cs="Arial"/>
        </w:rPr>
        <w:t>,</w:t>
      </w:r>
      <w:r w:rsidRPr="002A151B">
        <w:rPr>
          <w:rFonts w:ascii="Calibri" w:hAnsi="Calibri" w:cs="Arial"/>
        </w:rPr>
        <w:t xml:space="preserve"> </w:t>
      </w:r>
      <w:r w:rsidR="00EE7C76" w:rsidRPr="002A151B">
        <w:rPr>
          <w:rFonts w:ascii="Calibri" w:hAnsi="Calibri" w:cs="Arial"/>
        </w:rPr>
        <w:t>respectively</w:t>
      </w:r>
      <w:r w:rsidRPr="002A151B">
        <w:rPr>
          <w:rFonts w:ascii="Calibri" w:hAnsi="Calibri" w:cs="Arial"/>
        </w:rPr>
        <w:t xml:space="preserve">). The </w:t>
      </w:r>
      <w:r w:rsidR="00D02FC3" w:rsidRPr="002A151B">
        <w:rPr>
          <w:rFonts w:ascii="Calibri" w:hAnsi="Calibri" w:cs="Arial"/>
        </w:rPr>
        <w:t xml:space="preserve">hyperspectral </w:t>
      </w:r>
      <w:r w:rsidRPr="002A151B">
        <w:rPr>
          <w:rFonts w:ascii="Calibri" w:hAnsi="Calibri" w:cs="Arial"/>
        </w:rPr>
        <w:t>camera had a radiometric resolution of 10 bits, configured at 62 bands wavelength from 400 to 850 nm</w:t>
      </w:r>
      <w:r w:rsidR="007D3EF0" w:rsidRPr="002A151B">
        <w:rPr>
          <w:rFonts w:ascii="Calibri" w:hAnsi="Calibri" w:cs="Arial"/>
        </w:rPr>
        <w:t>.</w:t>
      </w:r>
      <w:r w:rsidR="007276E5" w:rsidRPr="002A151B">
        <w:rPr>
          <w:rFonts w:ascii="Calibri" w:hAnsi="Calibri" w:cs="Arial"/>
        </w:rPr>
        <w:t xml:space="preserve"> A filter was applied to the images to exclude pixels corresponding to a mixture of crop and soil. The plots were trimmed to avoid borders. </w:t>
      </w:r>
      <w:r w:rsidR="0057759C" w:rsidRPr="002A151B">
        <w:rPr>
          <w:rFonts w:ascii="Calibri" w:hAnsi="Calibri" w:cs="Arial"/>
        </w:rPr>
        <w:t xml:space="preserve">The mean </w:t>
      </w:r>
      <w:r w:rsidR="00E54063">
        <w:rPr>
          <w:rFonts w:ascii="Calibri" w:hAnsi="Calibri" w:cs="Arial"/>
        </w:rPr>
        <w:t xml:space="preserve">reflectance </w:t>
      </w:r>
      <w:r w:rsidR="0057759C" w:rsidRPr="002A151B">
        <w:rPr>
          <w:rFonts w:ascii="Calibri" w:hAnsi="Calibri" w:cs="Arial"/>
        </w:rPr>
        <w:t>value</w:t>
      </w:r>
      <w:r w:rsidR="00E54063">
        <w:rPr>
          <w:rFonts w:ascii="Calibri" w:hAnsi="Calibri" w:cs="Arial"/>
        </w:rPr>
        <w:t>s for each band</w:t>
      </w:r>
      <w:r w:rsidR="0057759C" w:rsidRPr="002A151B">
        <w:rPr>
          <w:rFonts w:ascii="Calibri" w:hAnsi="Calibri" w:cs="Arial"/>
        </w:rPr>
        <w:t xml:space="preserve"> </w:t>
      </w:r>
      <w:r w:rsidR="00E54063">
        <w:rPr>
          <w:rFonts w:ascii="Calibri" w:hAnsi="Calibri" w:cs="Arial"/>
        </w:rPr>
        <w:t xml:space="preserve">and plot </w:t>
      </w:r>
      <w:r w:rsidR="0057759C" w:rsidRPr="002A151B">
        <w:rPr>
          <w:rFonts w:ascii="Calibri" w:hAnsi="Calibri" w:cs="Arial"/>
        </w:rPr>
        <w:t>w</w:t>
      </w:r>
      <w:r w:rsidR="00E54063">
        <w:rPr>
          <w:rFonts w:ascii="Calibri" w:hAnsi="Calibri" w:cs="Arial"/>
        </w:rPr>
        <w:t>ere</w:t>
      </w:r>
      <w:r w:rsidR="0057759C" w:rsidRPr="002A151B">
        <w:rPr>
          <w:rFonts w:ascii="Calibri" w:hAnsi="Calibri" w:cs="Arial"/>
        </w:rPr>
        <w:t xml:space="preserve"> obtained from the pixels </w:t>
      </w:r>
      <w:r w:rsidR="00E54063">
        <w:rPr>
          <w:rFonts w:ascii="Calibri" w:hAnsi="Calibri" w:cs="Arial"/>
        </w:rPr>
        <w:t>with</w:t>
      </w:r>
      <w:r w:rsidR="0057759C" w:rsidRPr="002A151B">
        <w:rPr>
          <w:rFonts w:ascii="Calibri" w:hAnsi="Calibri" w:cs="Arial"/>
        </w:rPr>
        <w:t xml:space="preserve"> center</w:t>
      </w:r>
      <w:r w:rsidR="00E54063">
        <w:rPr>
          <w:rFonts w:ascii="Calibri" w:hAnsi="Calibri" w:cs="Arial"/>
        </w:rPr>
        <w:t>s</w:t>
      </w:r>
      <w:r w:rsidR="0057759C" w:rsidRPr="002A151B">
        <w:rPr>
          <w:rFonts w:ascii="Calibri" w:hAnsi="Calibri" w:cs="Arial"/>
        </w:rPr>
        <w:t xml:space="preserve"> inside </w:t>
      </w:r>
      <w:r w:rsidR="00E54063">
        <w:rPr>
          <w:rFonts w:ascii="Calibri" w:hAnsi="Calibri" w:cs="Arial"/>
        </w:rPr>
        <w:t>the</w:t>
      </w:r>
      <w:r w:rsidR="0057759C" w:rsidRPr="002A151B">
        <w:rPr>
          <w:rFonts w:ascii="Calibri" w:hAnsi="Calibri" w:cs="Arial"/>
        </w:rPr>
        <w:t xml:space="preserve"> plot</w:t>
      </w:r>
      <w:r w:rsidR="00E54063">
        <w:rPr>
          <w:rFonts w:ascii="Calibri" w:hAnsi="Calibri" w:cs="Arial"/>
        </w:rPr>
        <w:t>s</w:t>
      </w:r>
      <w:r w:rsidR="0057759C" w:rsidRPr="002A151B">
        <w:rPr>
          <w:rFonts w:ascii="Calibri" w:hAnsi="Calibri" w:cs="Arial"/>
        </w:rPr>
        <w:t>.</w:t>
      </w:r>
      <w:r w:rsidR="007D3EF0" w:rsidRPr="002A151B">
        <w:rPr>
          <w:rFonts w:ascii="Calibri" w:hAnsi="Calibri" w:cs="Arial"/>
        </w:rPr>
        <w:t xml:space="preserve"> From these 62</w:t>
      </w:r>
      <w:r w:rsidR="004E1AA2">
        <w:rPr>
          <w:rFonts w:ascii="Calibri" w:hAnsi="Calibri" w:cs="Arial"/>
        </w:rPr>
        <w:t>,</w:t>
      </w:r>
      <w:r w:rsidR="007D3EF0" w:rsidRPr="002A151B">
        <w:rPr>
          <w:rFonts w:ascii="Calibri" w:hAnsi="Calibri" w:cs="Arial"/>
        </w:rPr>
        <w:t xml:space="preserve"> bands NDVI, CWMI, mND index and PRI</w:t>
      </w:r>
      <w:r w:rsidRPr="002A151B">
        <w:rPr>
          <w:rFonts w:ascii="Calibri" w:hAnsi="Calibri" w:cs="Arial"/>
        </w:rPr>
        <w:t xml:space="preserve"> were derived. </w:t>
      </w:r>
      <w:r w:rsidR="00C71174" w:rsidRPr="002A151B">
        <w:rPr>
          <w:rFonts w:ascii="Calibri" w:hAnsi="Calibri" w:cs="Arial"/>
        </w:rPr>
        <w:t xml:space="preserve">All </w:t>
      </w:r>
      <w:r w:rsidR="00EE31B2" w:rsidRPr="002A151B">
        <w:rPr>
          <w:rFonts w:ascii="Calibri" w:hAnsi="Calibri" w:cs="Arial"/>
        </w:rPr>
        <w:t>inputs</w:t>
      </w:r>
      <w:r w:rsidR="00C71174" w:rsidRPr="002A151B">
        <w:rPr>
          <w:rFonts w:ascii="Calibri" w:hAnsi="Calibri" w:cs="Arial"/>
        </w:rPr>
        <w:t xml:space="preserve">, including reflectance and </w:t>
      </w:r>
      <w:r w:rsidR="00C12312" w:rsidRPr="002A151B">
        <w:rPr>
          <w:rFonts w:ascii="Calibri" w:hAnsi="Calibri" w:cs="Arial"/>
        </w:rPr>
        <w:t>indices</w:t>
      </w:r>
      <w:r w:rsidR="00EE31B2" w:rsidRPr="002A151B">
        <w:rPr>
          <w:rFonts w:ascii="Calibri" w:hAnsi="Calibri" w:cs="Arial"/>
        </w:rPr>
        <w:t>, w</w:t>
      </w:r>
      <w:r w:rsidR="00C71174" w:rsidRPr="002A151B">
        <w:rPr>
          <w:rFonts w:ascii="Calibri" w:hAnsi="Calibri" w:cs="Arial"/>
        </w:rPr>
        <w:t xml:space="preserve">ere centered and scaled to a null mean and unit variance. </w:t>
      </w:r>
      <w:r w:rsidRPr="002A151B">
        <w:rPr>
          <w:rFonts w:ascii="Calibri" w:hAnsi="Calibri" w:cs="Arial"/>
        </w:rPr>
        <w:t>The</w:t>
      </w:r>
      <w:r w:rsidR="007D1DD7" w:rsidRPr="002A151B">
        <w:rPr>
          <w:rFonts w:ascii="Calibri" w:hAnsi="Calibri" w:cs="Arial"/>
        </w:rPr>
        <w:t xml:space="preserve"> </w:t>
      </w:r>
      <w:r w:rsidRPr="002A151B">
        <w:rPr>
          <w:rFonts w:ascii="Calibri" w:hAnsi="Calibri" w:cs="Arial"/>
        </w:rPr>
        <w:t xml:space="preserve">trait analyzed in this study was </w:t>
      </w:r>
      <w:r w:rsidRPr="002A151B">
        <w:rPr>
          <w:rFonts w:ascii="Calibri" w:hAnsi="Calibri" w:cs="Arial"/>
          <w:u w:val="single"/>
        </w:rPr>
        <w:t>grain yield</w:t>
      </w:r>
      <w:r w:rsidR="008B6A40" w:rsidRPr="002A151B">
        <w:rPr>
          <w:rFonts w:ascii="Calibri" w:hAnsi="Calibri" w:cs="Arial"/>
        </w:rPr>
        <w:t xml:space="preserve"> </w:t>
      </w:r>
      <w:r w:rsidR="002F1EFD" w:rsidRPr="002A151B">
        <w:rPr>
          <w:rFonts w:ascii="Calibri" w:hAnsi="Calibri" w:cs="Arial"/>
        </w:rPr>
        <w:t xml:space="preserve">in </w:t>
      </w:r>
      <w:r w:rsidR="008B6A40" w:rsidRPr="002A151B">
        <w:rPr>
          <w:rFonts w:ascii="Calibri" w:hAnsi="Calibri" w:cs="Arial"/>
        </w:rPr>
        <w:t>t</w:t>
      </w:r>
      <w:r w:rsidR="00B40DD0">
        <w:rPr>
          <w:rFonts w:ascii="Calibri" w:hAnsi="Calibri" w:cs="Arial"/>
        </w:rPr>
        <w:t>on</w:t>
      </w:r>
      <w:r w:rsidR="00D257B9" w:rsidRPr="002A151B">
        <w:rPr>
          <w:rFonts w:ascii="Calibri" w:hAnsi="Calibri" w:cs="Arial"/>
        </w:rPr>
        <w:t>/ha</w:t>
      </w:r>
      <w:r w:rsidRPr="002A151B">
        <w:rPr>
          <w:rFonts w:ascii="Calibri" w:hAnsi="Calibri" w:cs="Arial"/>
        </w:rPr>
        <w:t xml:space="preserve"> </w:t>
      </w:r>
      <w:r w:rsidR="002F1EFD" w:rsidRPr="002A151B">
        <w:rPr>
          <w:rFonts w:ascii="Calibri" w:hAnsi="Calibri" w:cs="Arial"/>
        </w:rPr>
        <w:t>at 10% moisture level and shelling percentage of 80% was assumed.</w:t>
      </w:r>
    </w:p>
    <w:p w14:paraId="1233FDC9" w14:textId="3DC8CFB8" w:rsidR="00D303CA" w:rsidRPr="002A151B" w:rsidRDefault="00780126" w:rsidP="00D257B9">
      <w:pPr>
        <w:spacing w:before="60" w:after="60" w:line="240" w:lineRule="auto"/>
        <w:ind w:firstLine="360"/>
        <w:contextualSpacing/>
        <w:jc w:val="both"/>
        <w:rPr>
          <w:rFonts w:ascii="Calibri" w:hAnsi="Calibri" w:cs="Times New Roman"/>
        </w:rPr>
      </w:pPr>
      <w:r w:rsidRPr="002A151B">
        <w:rPr>
          <w:rFonts w:ascii="Calibri" w:hAnsi="Calibri" w:cs="Times New Roman"/>
          <w:b/>
        </w:rPr>
        <w:t>Single time</w:t>
      </w:r>
      <w:r w:rsidR="00B40DD0">
        <w:rPr>
          <w:rFonts w:ascii="Calibri" w:hAnsi="Calibri" w:cs="Times New Roman"/>
          <w:b/>
        </w:rPr>
        <w:t xml:space="preserve"> </w:t>
      </w:r>
      <w:r w:rsidRPr="002A151B">
        <w:rPr>
          <w:rFonts w:ascii="Calibri" w:hAnsi="Calibri" w:cs="Times New Roman"/>
          <w:b/>
        </w:rPr>
        <w:t>point models</w:t>
      </w:r>
      <w:r w:rsidR="00F8400A" w:rsidRPr="002A151B">
        <w:rPr>
          <w:rFonts w:ascii="Calibri" w:hAnsi="Calibri" w:cs="Times New Roman"/>
        </w:rPr>
        <w:t xml:space="preserve"> </w:t>
      </w:r>
      <w:r w:rsidRPr="002A151B">
        <w:rPr>
          <w:rFonts w:ascii="Calibri" w:hAnsi="Calibri" w:cs="Times New Roman"/>
        </w:rPr>
        <w:t>were obtained b</w:t>
      </w:r>
      <w:r w:rsidR="00A67C4E" w:rsidRPr="002A151B">
        <w:rPr>
          <w:rFonts w:ascii="Calibri" w:hAnsi="Calibri" w:cs="Times New Roman"/>
        </w:rPr>
        <w:t>y linear</w:t>
      </w:r>
      <w:r w:rsidR="004E1AA2">
        <w:rPr>
          <w:rFonts w:ascii="Calibri" w:hAnsi="Calibri" w:cs="Times New Roman"/>
        </w:rPr>
        <w:t>ly</w:t>
      </w:r>
      <w:r w:rsidR="00A67C4E" w:rsidRPr="002A151B">
        <w:rPr>
          <w:rFonts w:ascii="Calibri" w:hAnsi="Calibri" w:cs="Times New Roman"/>
        </w:rPr>
        <w:t xml:space="preserve"> regressing </w:t>
      </w:r>
      <w:r w:rsidR="00806F49" w:rsidRPr="002A151B">
        <w:rPr>
          <w:rFonts w:ascii="Calibri" w:hAnsi="Calibri" w:cs="Times New Roman"/>
        </w:rPr>
        <w:t>phenotypes</w:t>
      </w:r>
      <w:r w:rsidR="00A67C4E" w:rsidRPr="002A151B">
        <w:rPr>
          <w:rFonts w:ascii="Calibri" w:hAnsi="Calibri" w:cs="Times New Roman"/>
        </w:rPr>
        <w:t xml:space="preserve"> </w:t>
      </w:r>
      <w:r w:rsidRPr="002A151B">
        <w:rPr>
          <w:rFonts w:ascii="Calibri" w:hAnsi="Calibri" w:cs="Times New Roman"/>
        </w:rPr>
        <w:t>(</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sidRPr="002A151B">
        <w:rPr>
          <w:rFonts w:ascii="Calibri" w:hAnsi="Calibri" w:cs="Times New Roman"/>
        </w:rPr>
        <w:t xml:space="preserve">, </w:t>
      </w:r>
      <w:r w:rsidR="00806F49" w:rsidRPr="002A151B">
        <w:rPr>
          <w:rFonts w:ascii="Calibri" w:hAnsi="Calibri" w:cs="Times New Roman"/>
        </w:rPr>
        <w:t xml:space="preserve">yield for the </w:t>
      </w:r>
      <w:r w:rsidR="00A67C4E" w:rsidRPr="002A151B">
        <w:rPr>
          <w:rFonts w:ascii="Calibri" w:hAnsi="Calibri" w:cs="Times New Roman"/>
          <w:i/>
        </w:rPr>
        <w:t>i</w:t>
      </w:r>
      <w:r w:rsidR="00A67C4E" w:rsidRPr="002A151B">
        <w:rPr>
          <w:rFonts w:ascii="Calibri" w:hAnsi="Calibri" w:cs="Times New Roman"/>
        </w:rPr>
        <w:t xml:space="preserve"> </w:t>
      </w:r>
      <w:r w:rsidRPr="002A151B">
        <w:rPr>
          <w:rFonts w:ascii="Calibri" w:hAnsi="Calibri" w:cs="Times New Roman"/>
        </w:rPr>
        <w:t xml:space="preserve">trial and </w:t>
      </w:r>
      <w:r w:rsidR="00806F49" w:rsidRPr="002A151B">
        <w:rPr>
          <w:rFonts w:ascii="Calibri" w:hAnsi="Calibri" w:cs="Times New Roman"/>
        </w:rPr>
        <w:t xml:space="preserve">the </w:t>
      </w:r>
      <w:r w:rsidRPr="002A151B">
        <w:rPr>
          <w:rFonts w:ascii="Calibri" w:hAnsi="Calibri" w:cs="Times New Roman"/>
          <w:i/>
        </w:rPr>
        <w:t>j</w:t>
      </w:r>
      <w:r w:rsidRPr="002A151B">
        <w:rPr>
          <w:rFonts w:ascii="Calibri" w:hAnsi="Calibri" w:cs="Times New Roman"/>
        </w:rPr>
        <w:t xml:space="preserve"> data-point within </w:t>
      </w:r>
      <w:r w:rsidR="00EE31B2" w:rsidRPr="002A151B">
        <w:rPr>
          <w:rFonts w:ascii="Calibri" w:hAnsi="Calibri" w:cs="Times New Roman"/>
        </w:rPr>
        <w:t xml:space="preserve">a </w:t>
      </w:r>
      <w:r w:rsidRPr="002A151B">
        <w:rPr>
          <w:rFonts w:ascii="Calibri" w:hAnsi="Calibri" w:cs="Times New Roman"/>
        </w:rPr>
        <w:t>trial) on inputs</w:t>
      </w:r>
      <w:r w:rsidR="00D303CA" w:rsidRPr="002A151B">
        <w:rPr>
          <w:rFonts w:ascii="Calibri" w:hAnsi="Calibri" w:cs="Times New Roman"/>
        </w:rPr>
        <w:t xml:space="preserve"> </w:t>
      </w:r>
      <w:r w:rsidRPr="002A151B">
        <w:rPr>
          <w:rFonts w:ascii="Calibri" w:hAnsi="Calibri" w:cs="Times New Roman"/>
        </w:rPr>
        <w:t>derived from a single time</w:t>
      </w:r>
      <w:r w:rsidR="00B40DD0">
        <w:rPr>
          <w:rFonts w:ascii="Calibri" w:hAnsi="Calibri" w:cs="Times New Roman"/>
        </w:rPr>
        <w:t xml:space="preserve"> </w:t>
      </w:r>
      <w:r w:rsidRPr="002A151B">
        <w:rPr>
          <w:rFonts w:ascii="Calibri" w:hAnsi="Calibri" w:cs="Times New Roman"/>
        </w:rPr>
        <w:t>point (T1, T2,..,T5). Inputs were either standardized reflectance at 62 bands</w:t>
      </w:r>
      <w:r w:rsidR="00D303CA" w:rsidRPr="002A151B">
        <w:rPr>
          <w:rFonts w:ascii="Calibri" w:hAnsi="Calibri" w:cs="Times New Roman"/>
        </w:rPr>
        <w:t xml:space="preserve">, </w:t>
      </w:r>
      <w:r w:rsidR="00EE31B2" w:rsidRPr="002A151B">
        <w:rPr>
          <w:rFonts w:ascii="Calibri" w:hAnsi="Calibri" w:cs="Times New Roman"/>
        </w:rPr>
        <w:t xml:space="preserve">5-PC derived from reflectance at all 62 bands, or </w:t>
      </w:r>
      <w:r w:rsidR="003B534E" w:rsidRPr="002A151B">
        <w:rPr>
          <w:rFonts w:ascii="Calibri" w:hAnsi="Calibri" w:cs="Times New Roman"/>
        </w:rPr>
        <w:t>VI</w:t>
      </w:r>
      <w:r w:rsidR="00EE31B2" w:rsidRPr="002A151B">
        <w:rPr>
          <w:rFonts w:ascii="Calibri" w:hAnsi="Calibri" w:cs="Times New Roman"/>
        </w:rPr>
        <w:t>.</w:t>
      </w:r>
      <w:r w:rsidR="00D303CA" w:rsidRPr="002A151B">
        <w:rPr>
          <w:rFonts w:ascii="Calibri" w:hAnsi="Calibri" w:cs="Times New Roman"/>
        </w:rPr>
        <w:t xml:space="preserve"> The regression equations for these three methods were:</w:t>
      </w:r>
    </w:p>
    <w:p w14:paraId="6EE94AAE" w14:textId="6B74CCA4" w:rsidR="00D303CA" w:rsidRPr="00AD3956" w:rsidRDefault="00D303CA" w:rsidP="00D257B9">
      <w:pPr>
        <w:spacing w:before="60" w:after="60" w:line="240" w:lineRule="auto"/>
        <w:ind w:firstLine="720"/>
        <w:contextualSpacing/>
        <w:jc w:val="both"/>
        <w:rPr>
          <w:rFonts w:ascii="Calibri" w:hAnsi="Calibri" w:cs="Times New Roman"/>
        </w:rPr>
      </w:pPr>
      <w:r w:rsidRPr="002A151B">
        <w:rPr>
          <w:rFonts w:ascii="Calibri" w:hAnsi="Calibri" w:cs="Times New Roman"/>
        </w:rPr>
        <w:t xml:space="preserve">62-bands regression: </w:t>
      </w:r>
      <w:r w:rsidR="00780126" w:rsidRPr="002A151B">
        <w:rPr>
          <w:rFonts w:ascii="Calibri" w:hAnsi="Calibri" w:cs="Times New Roman"/>
        </w:rPr>
        <w:t xml:space="preserve"> </w:t>
      </w:r>
      <m:oMath>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ij</m:t>
            </m:r>
          </m:sub>
        </m:sSub>
        <m:r>
          <w:rPr>
            <w:rFonts w:ascii="Cambria Math" w:hAnsi="Cambria Math" w:cs="Times New Roman"/>
          </w:rPr>
          <m:t>=μ+</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62</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k(t)</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r w:rsidR="00780126" w:rsidRPr="00AD3956">
        <w:rPr>
          <w:rFonts w:ascii="Calibri" w:hAnsi="Calibri" w:cs="Times New Roman"/>
        </w:rPr>
        <w:t xml:space="preserve">, </w:t>
      </w:r>
      <w:r w:rsidRPr="00AD3956">
        <w:rPr>
          <w:rFonts w:ascii="Calibri" w:hAnsi="Calibri" w:cs="Times New Roman"/>
        </w:rPr>
        <w:t xml:space="preserve">     </w:t>
      </w:r>
    </w:p>
    <w:p w14:paraId="2AFA3458" w14:textId="3DF13206" w:rsidR="00D303CA" w:rsidRPr="00AD3956" w:rsidRDefault="00D303CA" w:rsidP="00D257B9">
      <w:pPr>
        <w:spacing w:before="60" w:after="60" w:line="240" w:lineRule="auto"/>
        <w:ind w:firstLine="720"/>
        <w:contextualSpacing/>
        <w:jc w:val="both"/>
        <w:rPr>
          <w:rFonts w:ascii="Calibri" w:hAnsi="Calibri" w:cs="Times New Roman"/>
        </w:rPr>
      </w:pPr>
      <w:r w:rsidRPr="00AD3956">
        <w:rPr>
          <w:rFonts w:ascii="Calibri" w:hAnsi="Calibri" w:cs="Times New Roman"/>
        </w:rPr>
        <w:t xml:space="preserve">PC- regression: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=μ+</m:t>
        </m:r>
        <m:nary>
          <m:naryPr>
            <m:chr m:val="∑"/>
            <m:limLoc m:val="subSup"/>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5</m:t>
            </m:r>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ijl(t)</m:t>
                </m:r>
              </m:sub>
            </m:s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l(t)</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r w:rsidR="00F71560">
        <w:rPr>
          <w:rFonts w:ascii="Calibri" w:eastAsiaTheme="minorEastAsia" w:hAnsi="Calibri" w:cs="Times New Roman"/>
        </w:rPr>
        <w:t>, and</w:t>
      </w:r>
    </w:p>
    <w:p w14:paraId="127ABF22" w14:textId="6A7B8453" w:rsidR="00D303CA" w:rsidRPr="00AD3956" w:rsidRDefault="00D303CA" w:rsidP="00D257B9">
      <w:pPr>
        <w:spacing w:before="60" w:after="60" w:line="240" w:lineRule="auto"/>
        <w:ind w:firstLine="720"/>
        <w:contextualSpacing/>
        <w:jc w:val="both"/>
        <w:rPr>
          <w:rFonts w:ascii="Calibri" w:hAnsi="Calibri" w:cs="Times New Roman"/>
        </w:rPr>
      </w:pPr>
      <w:r w:rsidRPr="00AD3956">
        <w:rPr>
          <w:rFonts w:ascii="Calibri" w:hAnsi="Calibri" w:cs="Times New Roman"/>
        </w:rPr>
        <w:t xml:space="preserve">Index-regression: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p>
    <w:p w14:paraId="61763668" w14:textId="2D7B6CD3" w:rsidR="00D303CA" w:rsidRPr="00AD3956" w:rsidRDefault="00780126" w:rsidP="00D257B9">
      <w:pPr>
        <w:spacing w:before="60" w:after="60" w:line="240" w:lineRule="auto"/>
        <w:contextualSpacing/>
        <w:jc w:val="both"/>
        <w:rPr>
          <w:rFonts w:ascii="Calibri" w:eastAsiaTheme="minorEastAsia" w:hAnsi="Calibri" w:cs="Times New Roman"/>
        </w:rPr>
      </w:pPr>
      <w:r w:rsidRPr="00AD3956">
        <w:rPr>
          <w:rFonts w:ascii="Calibri" w:hAnsi="Calibri"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ijk(t)</m:t>
            </m:r>
          </m:sub>
        </m:sSub>
      </m:oMath>
      <w:r w:rsidRPr="00AD3956">
        <w:rPr>
          <w:rFonts w:ascii="Calibri" w:hAnsi="Calibri" w:cs="Times New Roman"/>
        </w:rPr>
        <w:t xml:space="preserve"> represents reflectance at the </w:t>
      </w:r>
      <w:r w:rsidRPr="00AD3956">
        <w:rPr>
          <w:rFonts w:ascii="Calibri" w:hAnsi="Calibri" w:cs="Times New Roman"/>
          <w:i/>
        </w:rPr>
        <w:t>k</w:t>
      </w:r>
      <w:r w:rsidRPr="00AD3956">
        <w:rPr>
          <w:rFonts w:ascii="Calibri" w:hAnsi="Calibri" w:cs="Times New Roman"/>
          <w:vertAlign w:val="superscript"/>
        </w:rPr>
        <w:t>th</w:t>
      </w:r>
      <w:r w:rsidRPr="00AD3956">
        <w:rPr>
          <w:rFonts w:ascii="Calibri" w:hAnsi="Calibri" w:cs="Times New Roman"/>
        </w:rPr>
        <w:t xml:space="preserve"> band collected at time</w:t>
      </w:r>
      <w:r w:rsidR="00B40DD0">
        <w:rPr>
          <w:rFonts w:ascii="Calibri" w:hAnsi="Calibri" w:cs="Times New Roman"/>
        </w:rPr>
        <w:t xml:space="preserve"> </w:t>
      </w:r>
      <w:r w:rsidRPr="00AD3956">
        <w:rPr>
          <w:rFonts w:ascii="Calibri" w:hAnsi="Calibri" w:cs="Times New Roman"/>
        </w:rPr>
        <w:t>point</w:t>
      </w:r>
      <w:r w:rsidR="00D303CA" w:rsidRPr="00AD3956">
        <w:rPr>
          <w:rFonts w:ascii="Calibri" w:hAnsi="Calibri" w:cs="Times New Roman"/>
        </w:rPr>
        <w:t xml:space="preserve"> </w:t>
      </w:r>
      <w:r w:rsidR="00D303CA" w:rsidRPr="00AD3956">
        <w:rPr>
          <w:rFonts w:ascii="Calibri" w:hAnsi="Calibri" w:cs="Times New Roman"/>
          <w:i/>
        </w:rPr>
        <w:t>t</w:t>
      </w:r>
      <w:r w:rsidR="00D303CA" w:rsidRPr="00AD3956">
        <w:rPr>
          <w:rFonts w:ascii="Calibri" w:hAnsi="Calibri" w:cs="Times New Roman"/>
        </w:rPr>
        <w:t xml:space="preserve"> (t=1,…,5),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ijl(t)</m:t>
            </m:r>
          </m:sub>
        </m:sSub>
      </m:oMath>
      <w:r w:rsidR="00D303CA" w:rsidRPr="00AD3956">
        <w:rPr>
          <w:rFonts w:ascii="Calibri" w:eastAsiaTheme="minorEastAsia" w:hAnsi="Calibri" w:cs="Times New Roman"/>
        </w:rPr>
        <w:t xml:space="preserve"> are the loadings of the </w:t>
      </w:r>
      <w:r w:rsidR="00D303CA" w:rsidRPr="00AD3956">
        <w:rPr>
          <w:rFonts w:ascii="Calibri" w:eastAsiaTheme="minorEastAsia" w:hAnsi="Calibri" w:cs="Times New Roman"/>
          <w:i/>
        </w:rPr>
        <w:t>l</w:t>
      </w:r>
      <w:r w:rsidR="00D303CA" w:rsidRPr="00AD3956">
        <w:rPr>
          <w:rFonts w:ascii="Calibri" w:eastAsiaTheme="minorEastAsia" w:hAnsi="Calibri" w:cs="Times New Roman"/>
          <w:i/>
          <w:vertAlign w:val="superscript"/>
        </w:rPr>
        <w:t>th</w:t>
      </w:r>
      <w:r w:rsidR="00EE31B2">
        <w:rPr>
          <w:rFonts w:ascii="Calibri" w:eastAsiaTheme="minorEastAsia" w:hAnsi="Calibri" w:cs="Times New Roman"/>
        </w:rPr>
        <w:t xml:space="preserve"> PC on the </w:t>
      </w:r>
      <w:r w:rsidR="00EE31B2" w:rsidRPr="00AD3956">
        <w:rPr>
          <w:rFonts w:ascii="Calibri" w:eastAsiaTheme="minorEastAsia" w:hAnsi="Calibri" w:cs="Times New Roman"/>
          <w:i/>
        </w:rPr>
        <w:t>ij</w:t>
      </w:r>
      <w:r w:rsidR="00EE31B2" w:rsidRPr="00AD3956">
        <w:rPr>
          <w:rFonts w:ascii="Calibri" w:eastAsiaTheme="minorEastAsia" w:hAnsi="Calibri" w:cs="Times New Roman"/>
          <w:i/>
          <w:vertAlign w:val="superscript"/>
        </w:rPr>
        <w:t>th</w:t>
      </w:r>
      <w:r w:rsidR="00EE31B2" w:rsidRPr="00AD3956">
        <w:rPr>
          <w:rFonts w:ascii="Calibri" w:eastAsiaTheme="minorEastAsia" w:hAnsi="Calibri" w:cs="Times New Roman"/>
        </w:rPr>
        <w:t xml:space="preserve"> </w:t>
      </w:r>
      <w:r w:rsidR="00EE31B2">
        <w:rPr>
          <w:rFonts w:ascii="Calibri" w:eastAsiaTheme="minorEastAsia" w:hAnsi="Calibri" w:cs="Times New Roman"/>
        </w:rPr>
        <w:t>entry</w:t>
      </w:r>
      <w:r w:rsidR="00D303CA" w:rsidRPr="00AD3956">
        <w:rPr>
          <w:rFonts w:ascii="Calibri" w:eastAsiaTheme="minorEastAsia" w:hAnsi="Calibri" w:cs="Times New Roman"/>
        </w:rPr>
        <w:t xml:space="preserve"> derived from spectra collected at time </w:t>
      </w:r>
      <w:r w:rsidR="00D303CA" w:rsidRPr="00AD3956">
        <w:rPr>
          <w:rFonts w:ascii="Calibri" w:eastAsiaTheme="minorEastAsia" w:hAnsi="Calibri" w:cs="Times New Roman"/>
          <w:i/>
        </w:rPr>
        <w:t>t</w:t>
      </w:r>
      <w:r w:rsidR="00D303CA" w:rsidRPr="00AD3956">
        <w:rPr>
          <w:rFonts w:ascii="Calibri" w:eastAsiaTheme="minorEastAsia" w:hAnsi="Calibri" w:cs="Times New Roman"/>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m:t>
            </m:r>
          </m:sub>
        </m:sSub>
      </m:oMath>
      <w:r w:rsidR="00D303CA" w:rsidRPr="00AD3956">
        <w:rPr>
          <w:rFonts w:ascii="Calibri" w:eastAsiaTheme="minorEastAsia" w:hAnsi="Calibri" w:cs="Times New Roman"/>
        </w:rPr>
        <w:t xml:space="preserve"> is the </w:t>
      </w:r>
      <w:r w:rsidR="00D303CA" w:rsidRPr="00AD3956">
        <w:rPr>
          <w:rFonts w:ascii="Calibri" w:eastAsiaTheme="minorEastAsia" w:hAnsi="Calibri" w:cs="Times New Roman"/>
          <w:i/>
        </w:rPr>
        <w:t>m</w:t>
      </w:r>
      <w:r w:rsidR="00D303CA" w:rsidRPr="00AD3956">
        <w:rPr>
          <w:rFonts w:ascii="Calibri" w:eastAsiaTheme="minorEastAsia" w:hAnsi="Calibri" w:cs="Times New Roman"/>
          <w:i/>
          <w:vertAlign w:val="superscript"/>
        </w:rPr>
        <w:t>th</w:t>
      </w:r>
      <w:r w:rsidR="00D303CA" w:rsidRPr="00AD3956">
        <w:rPr>
          <w:rFonts w:ascii="Calibri" w:eastAsiaTheme="minorEastAsia" w:hAnsi="Calibri" w:cs="Times New Roman"/>
        </w:rPr>
        <w:t xml:space="preserve"> index (</w:t>
      </w:r>
      <w:r w:rsidR="00F71560">
        <w:rPr>
          <w:rFonts w:ascii="Calibri" w:eastAsiaTheme="minorEastAsia" w:hAnsi="Calibri" w:cs="Times New Roman"/>
        </w:rPr>
        <w:t xml:space="preserve">NDVI, CWMI, mND and PRI </w:t>
      </w:r>
      <w:r w:rsidR="00EE31B2">
        <w:rPr>
          <w:rFonts w:ascii="Calibri" w:eastAsiaTheme="minorEastAsia" w:hAnsi="Calibri" w:cs="Times New Roman"/>
        </w:rPr>
        <w:t>were considered</w:t>
      </w:r>
      <w:r w:rsidR="00D303CA" w:rsidRPr="00AD3956">
        <w:rPr>
          <w:rFonts w:ascii="Calibri" w:eastAsiaTheme="minorEastAsia" w:hAnsi="Calibri" w:cs="Times New Roman"/>
        </w:rPr>
        <w:t xml:space="preserve">) derived from data collected at time point </w:t>
      </w:r>
      <w:r w:rsidR="00D303CA" w:rsidRPr="00404077">
        <w:rPr>
          <w:rFonts w:ascii="Calibri" w:eastAsiaTheme="minorEastAsia" w:hAnsi="Calibri" w:cs="Times New Roman"/>
          <w:i/>
        </w:rPr>
        <w:t>t</w:t>
      </w:r>
      <w:r w:rsidR="00D303CA" w:rsidRPr="00AD3956">
        <w:rPr>
          <w:rFonts w:ascii="Calibri" w:eastAsiaTheme="minorEastAsia" w:hAnsi="Calibri" w:cs="Times New Roman"/>
        </w:rPr>
        <w:t xml:space="preserve"> at the </w:t>
      </w:r>
      <w:r w:rsidR="00D303CA" w:rsidRPr="00AD3956">
        <w:rPr>
          <w:rFonts w:ascii="Calibri" w:eastAsiaTheme="minorEastAsia" w:hAnsi="Calibri" w:cs="Times New Roman"/>
          <w:i/>
        </w:rPr>
        <w:t>ij</w:t>
      </w:r>
      <w:r w:rsidR="00D303CA" w:rsidRPr="00AD3956">
        <w:rPr>
          <w:rFonts w:ascii="Calibri" w:eastAsiaTheme="minorEastAsia" w:hAnsi="Calibri" w:cs="Times New Roman"/>
          <w:i/>
          <w:vertAlign w:val="superscript"/>
        </w:rPr>
        <w:t>th</w:t>
      </w:r>
      <w:r w:rsidR="00D303CA" w:rsidRPr="00AD3956">
        <w:rPr>
          <w:rFonts w:ascii="Calibri" w:eastAsiaTheme="minorEastAsia" w:hAnsi="Calibri" w:cs="Times New Roman"/>
        </w:rPr>
        <w:t xml:space="preserve"> entry. The error terms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r w:rsidR="00D303CA" w:rsidRPr="00AD3956">
        <w:rPr>
          <w:rFonts w:ascii="Calibri" w:eastAsiaTheme="minorEastAsia" w:hAnsi="Calibri" w:cs="Times New Roman"/>
        </w:rPr>
        <w:t>) were assumed to be independent with null mean and trial-specific variance.</w:t>
      </w:r>
    </w:p>
    <w:p w14:paraId="1FC939C7" w14:textId="6F8FDCCC" w:rsidR="00780126" w:rsidRPr="00AD3956" w:rsidRDefault="00780126" w:rsidP="00D257B9">
      <w:pPr>
        <w:spacing w:before="60" w:after="60" w:line="240" w:lineRule="auto"/>
        <w:ind w:firstLine="360"/>
        <w:contextualSpacing/>
        <w:jc w:val="both"/>
        <w:rPr>
          <w:rFonts w:ascii="Calibri" w:hAnsi="Calibri" w:cs="Times New Roman"/>
        </w:rPr>
      </w:pPr>
      <w:r w:rsidRPr="00AD3956">
        <w:rPr>
          <w:rFonts w:ascii="Calibri" w:hAnsi="Calibri" w:cs="Times New Roman"/>
          <w:b/>
        </w:rPr>
        <w:t>Multi</w:t>
      </w:r>
      <w:r w:rsidR="00E54063">
        <w:rPr>
          <w:rFonts w:ascii="Calibri" w:hAnsi="Calibri" w:cs="Times New Roman"/>
          <w:b/>
        </w:rPr>
        <w:t xml:space="preserve"> </w:t>
      </w:r>
      <w:r w:rsidRPr="00AD3956">
        <w:rPr>
          <w:rFonts w:ascii="Calibri" w:hAnsi="Calibri" w:cs="Times New Roman"/>
          <w:b/>
        </w:rPr>
        <w:t>time point models</w:t>
      </w:r>
      <w:r w:rsidR="00E54063">
        <w:rPr>
          <w:rFonts w:ascii="Calibri" w:hAnsi="Calibri" w:cs="Times New Roman"/>
        </w:rPr>
        <w:t xml:space="preserve"> were similar to the single </w:t>
      </w:r>
      <w:r w:rsidRPr="00AD3956">
        <w:rPr>
          <w:rFonts w:ascii="Calibri" w:hAnsi="Calibri" w:cs="Times New Roman"/>
        </w:rPr>
        <w:t xml:space="preserve">time point models but incorporated in the regression inputs </w:t>
      </w:r>
      <w:r w:rsidR="00E54063">
        <w:rPr>
          <w:rFonts w:ascii="Calibri" w:hAnsi="Calibri" w:cs="Times New Roman"/>
        </w:rPr>
        <w:t xml:space="preserve">collected at </w:t>
      </w:r>
      <w:r w:rsidRPr="00AD3956">
        <w:rPr>
          <w:rFonts w:ascii="Calibri" w:hAnsi="Calibri" w:cs="Times New Roman"/>
        </w:rPr>
        <w:t>multiple</w:t>
      </w:r>
      <w:r w:rsidR="00E54063">
        <w:rPr>
          <w:rFonts w:ascii="Calibri" w:hAnsi="Calibri" w:cs="Times New Roman"/>
        </w:rPr>
        <w:t xml:space="preserve"> </w:t>
      </w:r>
      <w:r w:rsidRPr="00AD3956">
        <w:rPr>
          <w:rFonts w:ascii="Calibri" w:hAnsi="Calibri" w:cs="Times New Roman"/>
        </w:rPr>
        <w:t>time points (T</w:t>
      </w:r>
      <w:r w:rsidR="00AC7CC9" w:rsidRPr="00AD3956">
        <w:rPr>
          <w:rFonts w:ascii="Calibri" w:hAnsi="Calibri" w:cs="Times New Roman"/>
          <w:i/>
        </w:rPr>
        <w:t>r</w:t>
      </w:r>
      <w:r w:rsidR="00881BDE">
        <w:rPr>
          <w:rFonts w:ascii="Calibri" w:hAnsi="Calibri" w:cs="Times New Roman"/>
        </w:rPr>
        <w:t>:</w:t>
      </w:r>
      <w:r w:rsidRPr="00AD3956">
        <w:rPr>
          <w:rFonts w:ascii="Calibri" w:hAnsi="Calibri" w:cs="Times New Roman"/>
        </w:rPr>
        <w:t xml:space="preserve">5 where </w:t>
      </w:r>
      <w:r w:rsidR="00AC7CC9" w:rsidRPr="00AD3956">
        <w:rPr>
          <w:rFonts w:ascii="Calibri" w:hAnsi="Calibri" w:cs="Times New Roman"/>
          <w:i/>
        </w:rPr>
        <w:t>r</w:t>
      </w:r>
      <w:r w:rsidR="00EE31B2">
        <w:rPr>
          <w:rFonts w:ascii="Calibri" w:hAnsi="Calibri" w:cs="Times New Roman"/>
          <w:i/>
        </w:rPr>
        <w:t xml:space="preserve"> </w:t>
      </w:r>
      <w:r w:rsidR="00040B3A" w:rsidRPr="00AD3956">
        <w:rPr>
          <w:rFonts w:ascii="Calibri" w:hAnsi="Calibri" w:cs="Times New Roman"/>
        </w:rPr>
        <w:t>was 1</w:t>
      </w:r>
      <w:r w:rsidR="003825A8">
        <w:rPr>
          <w:rFonts w:ascii="Calibri" w:hAnsi="Calibri" w:cs="Times New Roman"/>
        </w:rPr>
        <w:t>, 2, 3 or 4;</w:t>
      </w:r>
      <w:r w:rsidRPr="00AD3956">
        <w:rPr>
          <w:rFonts w:ascii="Calibri" w:hAnsi="Calibri" w:cs="Times New Roman"/>
        </w:rPr>
        <w:t xml:space="preserve"> </w:t>
      </w:r>
      <w:r w:rsidR="003825A8">
        <w:rPr>
          <w:rFonts w:ascii="Calibri" w:hAnsi="Calibri" w:cs="Times New Roman"/>
        </w:rPr>
        <w:t>f</w:t>
      </w:r>
      <w:r w:rsidR="00EE31B2">
        <w:rPr>
          <w:rFonts w:ascii="Calibri" w:hAnsi="Calibri" w:cs="Times New Roman"/>
        </w:rPr>
        <w:t>or instance, m</w:t>
      </w:r>
      <w:r w:rsidRPr="00AD3956">
        <w:rPr>
          <w:rFonts w:ascii="Calibri" w:hAnsi="Calibri" w:cs="Times New Roman"/>
        </w:rPr>
        <w:t>odel T2</w:t>
      </w:r>
      <w:r w:rsidR="00881BDE">
        <w:rPr>
          <w:rFonts w:ascii="Calibri" w:hAnsi="Calibri" w:cs="Times New Roman"/>
        </w:rPr>
        <w:t>:</w:t>
      </w:r>
      <w:r w:rsidRPr="00AD3956">
        <w:rPr>
          <w:rFonts w:ascii="Calibri" w:hAnsi="Calibri" w:cs="Times New Roman"/>
        </w:rPr>
        <w:t>5 included data from time points 2,</w:t>
      </w:r>
      <w:r w:rsidR="00040B3A" w:rsidRPr="00AD3956">
        <w:rPr>
          <w:rFonts w:ascii="Calibri" w:hAnsi="Calibri" w:cs="Times New Roman"/>
        </w:rPr>
        <w:t xml:space="preserve"> </w:t>
      </w:r>
      <w:r w:rsidRPr="00AD3956">
        <w:rPr>
          <w:rFonts w:ascii="Calibri" w:hAnsi="Calibri" w:cs="Times New Roman"/>
        </w:rPr>
        <w:t>3, 4 and 5</w:t>
      </w:r>
      <w:r w:rsidR="00AC7CC9" w:rsidRPr="00AD3956">
        <w:rPr>
          <w:rFonts w:ascii="Calibri" w:hAnsi="Calibri" w:cs="Times New Roman"/>
        </w:rPr>
        <w:t>)</w:t>
      </w:r>
      <w:r w:rsidRPr="00AD3956">
        <w:rPr>
          <w:rFonts w:ascii="Calibri" w:hAnsi="Calibri" w:cs="Times New Roman"/>
        </w:rPr>
        <w:t>.</w:t>
      </w:r>
    </w:p>
    <w:p w14:paraId="0B7D457D" w14:textId="4422B85A" w:rsidR="00AC7CC9" w:rsidRPr="00AD3956" w:rsidRDefault="00AC7CC9" w:rsidP="00D257B9">
      <w:pPr>
        <w:spacing w:before="60" w:after="60" w:line="240" w:lineRule="auto"/>
        <w:ind w:firstLine="360"/>
        <w:contextualSpacing/>
        <w:jc w:val="both"/>
        <w:rPr>
          <w:rFonts w:ascii="Calibri" w:hAnsi="Calibri" w:cs="Times New Roman"/>
        </w:rPr>
      </w:pPr>
      <w:r w:rsidRPr="00AD3956">
        <w:rPr>
          <w:rFonts w:ascii="Calibri" w:hAnsi="Calibri" w:cs="Times New Roman"/>
          <w:b/>
        </w:rPr>
        <w:t>Parameter estimation</w:t>
      </w:r>
      <w:r w:rsidRPr="00AD3956">
        <w:rPr>
          <w:rFonts w:ascii="Calibri" w:hAnsi="Calibri" w:cs="Times New Roman"/>
        </w:rPr>
        <w:t xml:space="preserve">. </w:t>
      </w:r>
      <w:r w:rsidR="00EE31B2">
        <w:rPr>
          <w:rFonts w:ascii="Calibri" w:hAnsi="Calibri" w:cs="Times New Roman"/>
        </w:rPr>
        <w:t>I</w:t>
      </w:r>
      <w:r w:rsidRPr="00AD3956">
        <w:rPr>
          <w:rFonts w:ascii="Calibri" w:hAnsi="Calibri" w:cs="Times New Roman"/>
        </w:rPr>
        <w:t xml:space="preserve">ndex and PC regressions </w:t>
      </w:r>
      <w:r w:rsidR="00EE31B2">
        <w:rPr>
          <w:rFonts w:ascii="Calibri" w:hAnsi="Calibri" w:cs="Times New Roman"/>
        </w:rPr>
        <w:t>were fitted usin</w:t>
      </w:r>
      <w:r w:rsidRPr="00AD3956">
        <w:rPr>
          <w:rFonts w:ascii="Calibri" w:hAnsi="Calibri" w:cs="Times New Roman"/>
        </w:rPr>
        <w:t xml:space="preserve">g OLS. For regressions involving data from 62 bands we considered both OLS and a Bayesian shrinkage-variable selection procedure using a prior with a point of mass at zero and a t-slab (the so-called model BayesB) as implemented in the BGLR R-package </w:t>
      </w:r>
      <w:r w:rsidRPr="00AD3956">
        <w:rPr>
          <w:rFonts w:ascii="Calibri" w:hAnsi="Calibri" w:cs="Times New Roman"/>
          <w:color w:val="FF0000"/>
        </w:rPr>
        <w:fldChar w:fldCharType="begin"/>
      </w:r>
      <w:r w:rsidRPr="00AD3956">
        <w:rPr>
          <w:rFonts w:ascii="Calibri" w:hAnsi="Calibri" w:cs="Times New Roman"/>
          <w:color w:val="FF0000"/>
        </w:rPr>
        <w:instrText xml:space="preserve"> ADDIN ZOTERO_ITEM CSL_CITATION {"citationID":"25cjnhdnhc","properties":{"formattedCitation":"{\\rtf (P\\uc0\\u233{}rez and de los Campos, 2014)}","plainCitation":"(Pérez and de los Campos, 2014)"},"citationItems":[{"id":15,"uris":["http://zotero.org/users/local/ReO2xvfS/items/ZP3TS34P"],"uri":["http://zotero.org/users/local/ReO2xvfS/items/ZP3TS34P"],"itemData":{"id":15,"type":"article-journal","title":"Genome-Wide Regression and Prediction with the BGLR Statistical Package","container-title":"Genetics","page":"483-495","volume":"198","issue":"2","abstract":"Many modern genomic data analyses require implementing regressions where the number of parameters (p, e.g., the number of marker effects) exceeds sample size (n). Implementing these large-p-with-small-n regressions poses several statistical and computational challenges, some of which can be confronted using Bayesian methods. This approach allows integrating various parametric and nonparametric shrinkage and variable selection procedures in a unified and consistent manner. The BGLR R-package implements a large collection of Bayesian regression models, including parametric variable selection and shrinkage methods and semiparametric procedures (Bayesian reproducing kernel Hilbert spaces regressions, RKHS). The software was originally developed for genomic applications; however, the methods implemented are useful for many nongenomic applications as well. The response can be continuous (censored or not) or categorical (either binary or ordinal). The algorithm is based on a Gibbs sampler with scalar updates and the implementation takes advantage of efficient compiled C and Fortran routines. In this article we describe the methods implemented in BGLR, present examples of the use of the package, and discuss practical issues emerging in real-data analysis.","DOI":"10.1534/genetics.114.164442","author":[{"family":"Pérez","given":"Paulino"},{"family":"Campos","given":"Gustavo","non-dropping-particle":"de los"}],"issued":{"date-parts":[["2014",10,14]]}}}],"schema":"https://github.com/citation-style-language/schema/raw/master/csl-citation.json"} </w:instrText>
      </w:r>
      <w:r w:rsidRPr="00AD3956">
        <w:rPr>
          <w:rFonts w:ascii="Calibri" w:hAnsi="Calibri" w:cs="Times New Roman"/>
          <w:color w:val="FF0000"/>
        </w:rPr>
        <w:fldChar w:fldCharType="separate"/>
      </w:r>
      <w:r w:rsidRPr="00AD3956">
        <w:rPr>
          <w:rFonts w:ascii="Calibri" w:hAnsi="Calibri" w:cs="Times New Roman"/>
        </w:rPr>
        <w:t>(Pérez and de los Campos,</w:t>
      </w:r>
      <w:r w:rsidR="003E452A">
        <w:rPr>
          <w:rFonts w:ascii="Calibri" w:hAnsi="Calibri" w:cs="Times New Roman"/>
        </w:rPr>
        <w:t xml:space="preserve"> Genetics,</w:t>
      </w:r>
      <w:r w:rsidRPr="00AD3956">
        <w:rPr>
          <w:rFonts w:ascii="Calibri" w:hAnsi="Calibri" w:cs="Times New Roman"/>
        </w:rPr>
        <w:t xml:space="preserve"> 2014)</w:t>
      </w:r>
      <w:r w:rsidRPr="00AD3956">
        <w:rPr>
          <w:rFonts w:ascii="Calibri" w:hAnsi="Calibri" w:cs="Times New Roman"/>
          <w:color w:val="FF0000"/>
        </w:rPr>
        <w:fldChar w:fldCharType="end"/>
      </w:r>
      <w:r w:rsidRPr="00AD3956">
        <w:rPr>
          <w:rFonts w:ascii="Calibri" w:hAnsi="Calibri" w:cs="Times New Roman"/>
        </w:rPr>
        <w:t xml:space="preserve">. </w:t>
      </w:r>
    </w:p>
    <w:p w14:paraId="458F4D94" w14:textId="6B6EE40F" w:rsidR="00AC7CC9" w:rsidRPr="00AD3956" w:rsidRDefault="00040B3A" w:rsidP="00D257B9">
      <w:pPr>
        <w:spacing w:before="60" w:after="60" w:line="240" w:lineRule="auto"/>
        <w:ind w:firstLine="360"/>
        <w:contextualSpacing/>
        <w:jc w:val="both"/>
        <w:rPr>
          <w:rFonts w:ascii="Calibri" w:hAnsi="Calibri" w:cs="Times New Roman"/>
        </w:rPr>
      </w:pPr>
      <w:r w:rsidRPr="00AD3956">
        <w:rPr>
          <w:rFonts w:ascii="Calibri" w:hAnsi="Calibri" w:cs="Times New Roman"/>
          <w:b/>
        </w:rPr>
        <w:t xml:space="preserve">Model </w:t>
      </w:r>
      <w:r w:rsidR="00780126" w:rsidRPr="00AD3956">
        <w:rPr>
          <w:rFonts w:ascii="Calibri" w:hAnsi="Calibri" w:cs="Times New Roman"/>
          <w:b/>
        </w:rPr>
        <w:t>assessment</w:t>
      </w:r>
      <w:r w:rsidR="00780126" w:rsidRPr="00AD3956">
        <w:rPr>
          <w:rFonts w:ascii="Calibri" w:hAnsi="Calibri" w:cs="Times New Roman"/>
        </w:rPr>
        <w:t xml:space="preserve">. </w:t>
      </w:r>
      <w:r w:rsidR="00EE31B2">
        <w:rPr>
          <w:rFonts w:ascii="Calibri" w:hAnsi="Calibri" w:cs="Times New Roman"/>
        </w:rPr>
        <w:t>Models were first fitted to the entire data set</w:t>
      </w:r>
      <w:r w:rsidR="00AC7CC9" w:rsidRPr="00AD3956">
        <w:rPr>
          <w:rFonts w:ascii="Calibri" w:hAnsi="Calibri" w:cs="Times New Roman"/>
        </w:rPr>
        <w:t xml:space="preserve"> (full-data analysis) </w:t>
      </w:r>
      <w:r w:rsidR="00EE31B2">
        <w:rPr>
          <w:rFonts w:ascii="Calibri" w:hAnsi="Calibri" w:cs="Times New Roman"/>
        </w:rPr>
        <w:t xml:space="preserve">to evaluate goodness of fit to the training data. Subsequently we carried out </w:t>
      </w:r>
      <w:r w:rsidR="00AC7CC9" w:rsidRPr="00AD3956">
        <w:rPr>
          <w:rFonts w:ascii="Calibri" w:hAnsi="Calibri" w:cs="Times New Roman"/>
        </w:rPr>
        <w:t xml:space="preserve">a </w:t>
      </w:r>
      <w:r w:rsidR="00780126" w:rsidRPr="00AD3956">
        <w:rPr>
          <w:rFonts w:ascii="Calibri" w:hAnsi="Calibri" w:cs="Times New Roman"/>
        </w:rPr>
        <w:t>cross validation (CV)</w:t>
      </w:r>
      <w:r w:rsidR="00B40DD0">
        <w:rPr>
          <w:rFonts w:ascii="Calibri" w:hAnsi="Calibri" w:cs="Times New Roman"/>
        </w:rPr>
        <w:t xml:space="preserve"> with trials assigned to the testing fold</w:t>
      </w:r>
      <w:r w:rsidR="00A85F5B">
        <w:rPr>
          <w:rFonts w:ascii="Calibri" w:hAnsi="Calibri" w:cs="Times New Roman"/>
        </w:rPr>
        <w:t xml:space="preserve">. This </w:t>
      </w:r>
      <w:r w:rsidR="004E1AA2">
        <w:rPr>
          <w:rFonts w:ascii="Calibri" w:hAnsi="Calibri" w:cs="Times New Roman"/>
        </w:rPr>
        <w:t>“</w:t>
      </w:r>
      <w:r w:rsidR="00A85F5B">
        <w:rPr>
          <w:rFonts w:ascii="Calibri" w:hAnsi="Calibri" w:cs="Times New Roman"/>
        </w:rPr>
        <w:t>leave-on-trial-out</w:t>
      </w:r>
      <w:r w:rsidR="004E1AA2">
        <w:rPr>
          <w:rFonts w:ascii="Calibri" w:hAnsi="Calibri" w:cs="Times New Roman"/>
        </w:rPr>
        <w:t>”</w:t>
      </w:r>
      <w:r w:rsidR="00A85F5B">
        <w:rPr>
          <w:rFonts w:ascii="Calibri" w:hAnsi="Calibri" w:cs="Times New Roman"/>
        </w:rPr>
        <w:t xml:space="preserve"> CV gives the appropriate design for evaluating the ability of a fitted equation to predict yield in a future trial</w:t>
      </w:r>
      <w:r w:rsidR="00AC7CC9" w:rsidRPr="00AD3956">
        <w:rPr>
          <w:rFonts w:ascii="Calibri" w:hAnsi="Calibri" w:cs="Times New Roman"/>
        </w:rPr>
        <w:t>.</w:t>
      </w:r>
      <w:r w:rsidR="00A85F5B">
        <w:rPr>
          <w:rFonts w:ascii="Calibri" w:hAnsi="Calibri" w:cs="Times New Roman"/>
        </w:rPr>
        <w:t xml:space="preserve"> Prediction accuracy in the training data and in CV was assessed using the correlation </w:t>
      </w:r>
      <w:r w:rsidR="00AC7CC9" w:rsidRPr="00AD3956">
        <w:rPr>
          <w:rFonts w:ascii="Calibri" w:hAnsi="Calibri" w:cs="Times New Roman"/>
        </w:rPr>
        <w:t>between observations and predictions</w:t>
      </w:r>
      <w:r w:rsidR="00A85F5B">
        <w:rPr>
          <w:rFonts w:ascii="Calibri" w:hAnsi="Calibri" w:cs="Times New Roman"/>
        </w:rPr>
        <w:t xml:space="preserve"> across and within trial</w:t>
      </w:r>
      <w:r w:rsidR="00CE16C9">
        <w:rPr>
          <w:rFonts w:ascii="Calibri" w:hAnsi="Calibri" w:cs="Times New Roman"/>
        </w:rPr>
        <w:t>s</w:t>
      </w:r>
      <w:r w:rsidR="00A85F5B">
        <w:rPr>
          <w:rFonts w:ascii="Calibri" w:hAnsi="Calibri" w:cs="Times New Roman"/>
        </w:rPr>
        <w:t xml:space="preserve">. The across-trial correlation was obtained by correlating the entire </w:t>
      </w:r>
      <w:r w:rsidR="00CE16C9">
        <w:rPr>
          <w:rFonts w:ascii="Calibri" w:hAnsi="Calibri" w:cs="Times New Roman"/>
        </w:rPr>
        <w:t xml:space="preserve">yield </w:t>
      </w:r>
      <w:r w:rsidR="00A85F5B">
        <w:rPr>
          <w:rFonts w:ascii="Calibri" w:hAnsi="Calibri" w:cs="Times New Roman"/>
        </w:rPr>
        <w:t xml:space="preserve">vector with the entire </w:t>
      </w:r>
      <w:r w:rsidR="00CE16C9">
        <w:rPr>
          <w:rFonts w:ascii="Calibri" w:hAnsi="Calibri" w:cs="Times New Roman"/>
        </w:rPr>
        <w:t xml:space="preserve">prediction </w:t>
      </w:r>
      <w:r w:rsidR="00A85F5B">
        <w:rPr>
          <w:rFonts w:ascii="Calibri" w:hAnsi="Calibri" w:cs="Times New Roman"/>
        </w:rPr>
        <w:lastRenderedPageBreak/>
        <w:t xml:space="preserve">vector. This correlation reflects the ability of a model to predict both differences between </w:t>
      </w:r>
      <w:r w:rsidR="00166108">
        <w:rPr>
          <w:rFonts w:ascii="Calibri" w:hAnsi="Calibri" w:cs="Times New Roman"/>
        </w:rPr>
        <w:t xml:space="preserve">and </w:t>
      </w:r>
      <w:r w:rsidR="00A85F5B">
        <w:rPr>
          <w:rFonts w:ascii="Calibri" w:hAnsi="Calibri" w:cs="Times New Roman"/>
        </w:rPr>
        <w:t xml:space="preserve">within trial. </w:t>
      </w:r>
      <w:r w:rsidR="0093773E">
        <w:rPr>
          <w:rFonts w:ascii="Calibri" w:hAnsi="Calibri" w:cs="Times New Roman"/>
        </w:rPr>
        <w:t>The w</w:t>
      </w:r>
      <w:r w:rsidR="00A85F5B">
        <w:rPr>
          <w:rFonts w:ascii="Calibri" w:hAnsi="Calibri" w:cs="Times New Roman"/>
        </w:rPr>
        <w:t>ithin</w:t>
      </w:r>
      <w:r w:rsidR="004E1AA2">
        <w:rPr>
          <w:rFonts w:ascii="Calibri" w:hAnsi="Calibri" w:cs="Times New Roman"/>
        </w:rPr>
        <w:t>-</w:t>
      </w:r>
      <w:r w:rsidR="00A85F5B">
        <w:rPr>
          <w:rFonts w:ascii="Calibri" w:hAnsi="Calibri" w:cs="Times New Roman"/>
        </w:rPr>
        <w:t>trial correlation reflects the ability of a prediction equation to rank plots within a trial</w:t>
      </w:r>
      <w:r w:rsidR="00AC7CC9" w:rsidRPr="00AD3956">
        <w:rPr>
          <w:rFonts w:ascii="Calibri" w:hAnsi="Calibri" w:cs="Times New Roman"/>
        </w:rPr>
        <w:t xml:space="preserve">. The average within-trial correlation was computed by weighting the observed correlation within trials by the square root of the precision </w:t>
      </w:r>
      <w:r w:rsidR="0093773E">
        <w:rPr>
          <w:rFonts w:ascii="Calibri" w:hAnsi="Calibri" w:cs="Times New Roman"/>
        </w:rPr>
        <w:t xml:space="preserve">(inverse of the SE) </w:t>
      </w:r>
      <w:r w:rsidR="00AC7CC9" w:rsidRPr="00AD3956">
        <w:rPr>
          <w:rFonts w:ascii="Calibri" w:hAnsi="Calibri" w:cs="Times New Roman"/>
        </w:rPr>
        <w:t>of the estimated correlation.</w:t>
      </w:r>
    </w:p>
    <w:p w14:paraId="21FDD3D1" w14:textId="001737EA" w:rsidR="009F0C17" w:rsidRPr="00AD3956" w:rsidRDefault="00D257B9" w:rsidP="00D257B9">
      <w:pPr>
        <w:spacing w:before="60" w:after="60" w:line="240" w:lineRule="auto"/>
        <w:contextualSpacing/>
        <w:jc w:val="both"/>
        <w:rPr>
          <w:rFonts w:ascii="Calibri" w:hAnsi="Calibri"/>
          <w:b/>
          <w:sz w:val="28"/>
        </w:rPr>
      </w:pPr>
      <w:r w:rsidRPr="00AD3956">
        <w:rPr>
          <w:rFonts w:ascii="Calibri" w:hAnsi="Calibri"/>
          <w:noProof/>
        </w:rPr>
        <w:drawing>
          <wp:anchor distT="0" distB="0" distL="114300" distR="114300" simplePos="0" relativeHeight="251659264" behindDoc="1" locked="0" layoutInCell="1" allowOverlap="1" wp14:anchorId="19D69B26" wp14:editId="68D4E5C2">
            <wp:simplePos x="0" y="0"/>
            <wp:positionH relativeFrom="column">
              <wp:posOffset>2857500</wp:posOffset>
            </wp:positionH>
            <wp:positionV relativeFrom="paragraph">
              <wp:posOffset>61595</wp:posOffset>
            </wp:positionV>
            <wp:extent cx="3228975" cy="28924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2892425"/>
                    </a:xfrm>
                    <a:prstGeom prst="rect">
                      <a:avLst/>
                    </a:prstGeom>
                    <a:solidFill>
                      <a:schemeClr val="bg1"/>
                    </a:solid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F0C17" w:rsidRPr="00AD3956">
        <w:rPr>
          <w:rFonts w:ascii="Calibri" w:hAnsi="Calibri"/>
          <w:b/>
          <w:sz w:val="28"/>
        </w:rPr>
        <w:t>Results</w:t>
      </w:r>
      <w:r w:rsidR="00733E94" w:rsidRPr="00AD3956">
        <w:rPr>
          <w:rFonts w:ascii="Calibri" w:hAnsi="Calibri"/>
          <w:b/>
          <w:sz w:val="28"/>
        </w:rPr>
        <w:t xml:space="preserve"> </w:t>
      </w:r>
    </w:p>
    <w:p w14:paraId="29E82252" w14:textId="0FB7CDE3" w:rsidR="00786AE9" w:rsidRPr="00947FAD" w:rsidRDefault="0093773E" w:rsidP="003825A8">
      <w:pPr>
        <w:spacing w:before="60" w:after="60" w:line="240" w:lineRule="auto"/>
        <w:ind w:firstLine="360"/>
        <w:contextualSpacing/>
        <w:jc w:val="both"/>
        <w:rPr>
          <w:rFonts w:ascii="Calibri" w:hAnsi="Calibri"/>
        </w:rPr>
      </w:pPr>
      <w:r>
        <w:rPr>
          <w:rFonts w:ascii="Calibri" w:hAnsi="Calibri"/>
          <w:noProof/>
        </w:rPr>
        <w:drawing>
          <wp:anchor distT="0" distB="0" distL="114300" distR="114300" simplePos="0" relativeHeight="251665408" behindDoc="0" locked="0" layoutInCell="1" allowOverlap="1" wp14:anchorId="3F9F1BF5" wp14:editId="51282AF6">
            <wp:simplePos x="0" y="0"/>
            <wp:positionH relativeFrom="column">
              <wp:posOffset>1915160</wp:posOffset>
            </wp:positionH>
            <wp:positionV relativeFrom="paragraph">
              <wp:posOffset>2816225</wp:posOffset>
            </wp:positionV>
            <wp:extent cx="4142740" cy="2515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738"/>
                    <a:stretch/>
                  </pic:blipFill>
                  <pic:spPr bwMode="auto">
                    <a:xfrm>
                      <a:off x="0" y="0"/>
                      <a:ext cx="4142740" cy="25158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F60116" w:rsidRPr="00AD3956">
        <w:rPr>
          <w:rFonts w:ascii="Calibri" w:hAnsi="Calibri"/>
          <w:b/>
        </w:rPr>
        <w:t xml:space="preserve">Figure 1 </w:t>
      </w:r>
      <w:r w:rsidR="00F60116" w:rsidRPr="00AD3956">
        <w:rPr>
          <w:rFonts w:ascii="Calibri" w:hAnsi="Calibri"/>
        </w:rPr>
        <w:t xml:space="preserve">shows a boxplot of grain yield by trial. </w:t>
      </w:r>
      <w:r w:rsidR="00FB2DB4" w:rsidRPr="00AD3956">
        <w:rPr>
          <w:rFonts w:ascii="Calibri" w:hAnsi="Calibri"/>
        </w:rPr>
        <w:t>Grain yield had a relatively symmetric distribution across trials</w:t>
      </w:r>
      <w:r w:rsidR="00F71560">
        <w:rPr>
          <w:rFonts w:ascii="Calibri" w:hAnsi="Calibri"/>
        </w:rPr>
        <w:t>,</w:t>
      </w:r>
      <w:r w:rsidR="00FB2DB4" w:rsidRPr="00AD3956">
        <w:rPr>
          <w:rFonts w:ascii="Calibri" w:hAnsi="Calibri"/>
        </w:rPr>
        <w:t xml:space="preserve"> except in trial # 2. </w:t>
      </w:r>
      <w:r>
        <w:rPr>
          <w:rFonts w:ascii="Calibri" w:hAnsi="Calibri"/>
        </w:rPr>
        <w:t>An analysis of variance</w:t>
      </w:r>
      <w:r w:rsidR="00F71560">
        <w:rPr>
          <w:rFonts w:ascii="Calibri" w:hAnsi="Calibri"/>
        </w:rPr>
        <w:t xml:space="preserve"> revealed that </w:t>
      </w:r>
      <w:r w:rsidR="006A3929" w:rsidRPr="00AD3956">
        <w:rPr>
          <w:rFonts w:ascii="Calibri" w:hAnsi="Calibri"/>
        </w:rPr>
        <w:t>51%</w:t>
      </w:r>
      <w:r w:rsidR="00D0243B">
        <w:rPr>
          <w:rFonts w:ascii="Calibri" w:hAnsi="Calibri"/>
        </w:rPr>
        <w:t xml:space="preserve"> of yield variance</w:t>
      </w:r>
      <w:r w:rsidR="006A3929" w:rsidRPr="00AD3956">
        <w:rPr>
          <w:rFonts w:ascii="Calibri" w:hAnsi="Calibri"/>
        </w:rPr>
        <w:t xml:space="preserve"> </w:t>
      </w:r>
      <w:r w:rsidR="00FB2DB4" w:rsidRPr="00AD3956">
        <w:rPr>
          <w:rFonts w:ascii="Calibri" w:hAnsi="Calibri"/>
        </w:rPr>
        <w:t xml:space="preserve">can be attributed to between-trial differences. </w:t>
      </w:r>
      <w:r w:rsidR="00AC7CC9" w:rsidRPr="00AD3956">
        <w:rPr>
          <w:rFonts w:ascii="Calibri" w:hAnsi="Calibri"/>
        </w:rPr>
        <w:t>Trial # 12 was WW and had the highest mea</w:t>
      </w:r>
      <w:r w:rsidR="00166108">
        <w:rPr>
          <w:rFonts w:ascii="Calibri" w:hAnsi="Calibri"/>
        </w:rPr>
        <w:t>n</w:t>
      </w:r>
      <w:r w:rsidR="00F71560">
        <w:rPr>
          <w:rFonts w:ascii="Calibri" w:hAnsi="Calibri"/>
        </w:rPr>
        <w:t xml:space="preserve"> and slightly larger variance</w:t>
      </w:r>
      <w:r w:rsidR="00AC7CC9" w:rsidRPr="00AD3956">
        <w:rPr>
          <w:rFonts w:ascii="Calibri" w:hAnsi="Calibri"/>
        </w:rPr>
        <w:t xml:space="preserve">. </w:t>
      </w:r>
      <w:r w:rsidR="00214B5B" w:rsidRPr="00AD3956">
        <w:rPr>
          <w:rFonts w:ascii="Calibri" w:hAnsi="Calibri"/>
        </w:rPr>
        <w:t>The 62 reflectance bands clustered in tw</w:t>
      </w:r>
      <w:r w:rsidR="00AC7CC9" w:rsidRPr="00AD3956">
        <w:rPr>
          <w:rFonts w:ascii="Calibri" w:hAnsi="Calibri"/>
        </w:rPr>
        <w:t>o clear groups (data not shown)</w:t>
      </w:r>
      <w:r w:rsidR="00214B5B" w:rsidRPr="00AD3956">
        <w:rPr>
          <w:rFonts w:ascii="Calibri" w:hAnsi="Calibri"/>
        </w:rPr>
        <w:t xml:space="preserve"> one including wavelengths below the NIR spectrum and one above it</w:t>
      </w:r>
      <w:r w:rsidR="00F71560">
        <w:rPr>
          <w:rFonts w:ascii="Calibri" w:hAnsi="Calibri"/>
        </w:rPr>
        <w:t xml:space="preserve">. This clustering occurred at all time points but was </w:t>
      </w:r>
      <w:r w:rsidR="00A83507">
        <w:rPr>
          <w:rFonts w:ascii="Calibri" w:hAnsi="Calibri"/>
        </w:rPr>
        <w:t>clearer</w:t>
      </w:r>
      <w:r w:rsidR="00F71560">
        <w:rPr>
          <w:rFonts w:ascii="Calibri" w:hAnsi="Calibri"/>
        </w:rPr>
        <w:t xml:space="preserve"> at T5</w:t>
      </w:r>
      <w:r w:rsidR="00CE16C9">
        <w:rPr>
          <w:rFonts w:ascii="Calibri" w:hAnsi="Calibri"/>
        </w:rPr>
        <w:t xml:space="preserve"> as a result of lower water availability in the soil</w:t>
      </w:r>
      <w:r w:rsidR="00214B5B" w:rsidRPr="00AD3956">
        <w:rPr>
          <w:rFonts w:ascii="Calibri" w:hAnsi="Calibri"/>
        </w:rPr>
        <w:t xml:space="preserve">. A principal component analysis of the reflectance </w:t>
      </w:r>
      <w:r w:rsidR="00F71560">
        <w:rPr>
          <w:rFonts w:ascii="Calibri" w:hAnsi="Calibri"/>
        </w:rPr>
        <w:t xml:space="preserve">at T5 </w:t>
      </w:r>
      <w:r w:rsidR="00214B5B" w:rsidRPr="00AD3956">
        <w:rPr>
          <w:rFonts w:ascii="Calibri" w:hAnsi="Calibri"/>
        </w:rPr>
        <w:t xml:space="preserve">indicated that the leading eigenvalue explained </w:t>
      </w:r>
      <w:r w:rsidR="00D726F8" w:rsidRPr="00AD3956">
        <w:rPr>
          <w:rFonts w:ascii="Calibri" w:hAnsi="Calibri"/>
        </w:rPr>
        <w:t>64</w:t>
      </w:r>
      <w:r w:rsidR="00214B5B" w:rsidRPr="00AD3956">
        <w:rPr>
          <w:rFonts w:ascii="Calibri" w:hAnsi="Calibri"/>
        </w:rPr>
        <w:t>% of the total variance</w:t>
      </w:r>
      <w:r w:rsidR="00E12202">
        <w:rPr>
          <w:rFonts w:ascii="Calibri" w:hAnsi="Calibri"/>
        </w:rPr>
        <w:t xml:space="preserve"> </w:t>
      </w:r>
      <w:r w:rsidR="00214B5B" w:rsidRPr="00AD3956">
        <w:rPr>
          <w:rFonts w:ascii="Calibri" w:hAnsi="Calibri"/>
        </w:rPr>
        <w:t xml:space="preserve">and that </w:t>
      </w:r>
      <w:r w:rsidR="00D726F8" w:rsidRPr="00AD3956">
        <w:rPr>
          <w:rFonts w:ascii="Calibri" w:hAnsi="Calibri"/>
        </w:rPr>
        <w:t>98</w:t>
      </w:r>
      <w:r w:rsidR="00214B5B" w:rsidRPr="00AD3956">
        <w:rPr>
          <w:rFonts w:ascii="Calibri" w:hAnsi="Calibri"/>
        </w:rPr>
        <w:t xml:space="preserve">% of the variance of reflectance could be explained by the first </w:t>
      </w:r>
      <w:r w:rsidR="00CE16C9">
        <w:rPr>
          <w:rFonts w:ascii="Calibri" w:hAnsi="Calibri"/>
        </w:rPr>
        <w:t>five</w:t>
      </w:r>
      <w:r w:rsidR="00214B5B" w:rsidRPr="00AD3956">
        <w:rPr>
          <w:rFonts w:ascii="Calibri" w:hAnsi="Calibri"/>
        </w:rPr>
        <w:t xml:space="preserve"> principal components. </w:t>
      </w:r>
    </w:p>
    <w:p w14:paraId="29A5894E" w14:textId="1E835D14" w:rsidR="00947FAD" w:rsidRDefault="00FB2DB4" w:rsidP="003825A8">
      <w:pPr>
        <w:spacing w:before="60" w:after="60" w:line="240" w:lineRule="auto"/>
        <w:ind w:firstLine="360"/>
        <w:contextualSpacing/>
        <w:jc w:val="both"/>
        <w:rPr>
          <w:rFonts w:ascii="Calibri" w:hAnsi="Calibri"/>
        </w:rPr>
      </w:pPr>
      <w:r w:rsidRPr="00AD3956">
        <w:rPr>
          <w:rFonts w:ascii="Calibri" w:hAnsi="Calibri"/>
          <w:b/>
        </w:rPr>
        <w:t>Table 1</w:t>
      </w:r>
      <w:r w:rsidR="008B7103" w:rsidRPr="00AD3956">
        <w:rPr>
          <w:rFonts w:ascii="Calibri" w:hAnsi="Calibri"/>
        </w:rPr>
        <w:t xml:space="preserve"> shows </w:t>
      </w:r>
      <w:r w:rsidR="00AC7CC9" w:rsidRPr="00AD3956">
        <w:rPr>
          <w:rFonts w:ascii="Calibri" w:hAnsi="Calibri"/>
        </w:rPr>
        <w:t xml:space="preserve">the estimated correlations and the corresponding 95% </w:t>
      </w:r>
      <w:r w:rsidR="00331D2D">
        <w:rPr>
          <w:rFonts w:ascii="Calibri" w:hAnsi="Calibri"/>
        </w:rPr>
        <w:t>confidence intervals (</w:t>
      </w:r>
      <w:r w:rsidR="00AC7CC9" w:rsidRPr="00AD3956">
        <w:rPr>
          <w:rFonts w:ascii="Calibri" w:hAnsi="Calibri"/>
        </w:rPr>
        <w:t>CI</w:t>
      </w:r>
      <w:r w:rsidR="00331D2D">
        <w:rPr>
          <w:rFonts w:ascii="Calibri" w:hAnsi="Calibri"/>
        </w:rPr>
        <w:t>)</w:t>
      </w:r>
      <w:r w:rsidR="00AC7CC9" w:rsidRPr="00AD3956">
        <w:rPr>
          <w:rFonts w:ascii="Calibri" w:hAnsi="Calibri"/>
        </w:rPr>
        <w:t xml:space="preserve"> obtained using image</w:t>
      </w:r>
      <w:r w:rsidRPr="00AD3956">
        <w:rPr>
          <w:rFonts w:ascii="Calibri" w:hAnsi="Calibri"/>
        </w:rPr>
        <w:t xml:space="preserve"> data from pre-harvest (T5). </w:t>
      </w:r>
      <w:r w:rsidR="00947FAD" w:rsidRPr="0041429F">
        <w:rPr>
          <w:rFonts w:ascii="Calibri" w:hAnsi="Calibri"/>
          <w:u w:val="single"/>
        </w:rPr>
        <w:t>Goodness</w:t>
      </w:r>
      <w:r w:rsidR="004E1AA2">
        <w:rPr>
          <w:rFonts w:ascii="Calibri" w:hAnsi="Calibri"/>
          <w:u w:val="single"/>
        </w:rPr>
        <w:t>-</w:t>
      </w:r>
      <w:r w:rsidR="0041429F" w:rsidRPr="0041429F">
        <w:rPr>
          <w:rFonts w:ascii="Calibri" w:hAnsi="Calibri"/>
          <w:u w:val="single"/>
        </w:rPr>
        <w:t>of</w:t>
      </w:r>
      <w:r w:rsidR="004E1AA2">
        <w:rPr>
          <w:rFonts w:ascii="Calibri" w:hAnsi="Calibri"/>
          <w:u w:val="single"/>
        </w:rPr>
        <w:t>-</w:t>
      </w:r>
      <w:r w:rsidR="0041429F" w:rsidRPr="0041429F">
        <w:rPr>
          <w:rFonts w:ascii="Calibri" w:hAnsi="Calibri"/>
          <w:u w:val="single"/>
        </w:rPr>
        <w:t>fit</w:t>
      </w:r>
      <w:r w:rsidR="0041429F">
        <w:rPr>
          <w:rFonts w:ascii="Calibri" w:hAnsi="Calibri"/>
        </w:rPr>
        <w:t>.</w:t>
      </w:r>
      <w:r w:rsidR="008B7103" w:rsidRPr="00AD3956">
        <w:rPr>
          <w:rFonts w:ascii="Calibri" w:hAnsi="Calibri"/>
        </w:rPr>
        <w:t xml:space="preserve"> </w:t>
      </w:r>
      <w:r w:rsidR="00994B36" w:rsidRPr="00AD3956">
        <w:rPr>
          <w:rFonts w:ascii="Calibri" w:hAnsi="Calibri"/>
        </w:rPr>
        <w:t>The</w:t>
      </w:r>
      <w:r w:rsidR="0041429F">
        <w:rPr>
          <w:rFonts w:ascii="Calibri" w:hAnsi="Calibri"/>
        </w:rPr>
        <w:t xml:space="preserve"> across-trial</w:t>
      </w:r>
      <w:r w:rsidR="00994B36" w:rsidRPr="00AD3956">
        <w:rPr>
          <w:rFonts w:ascii="Calibri" w:hAnsi="Calibri"/>
        </w:rPr>
        <w:t xml:space="preserve"> correlations obtained within training data ranged from moderate </w:t>
      </w:r>
      <w:r w:rsidR="00F176E7">
        <w:rPr>
          <w:rFonts w:ascii="Calibri" w:hAnsi="Calibri"/>
        </w:rPr>
        <w:t>(</w:t>
      </w:r>
      <w:r w:rsidR="00994B36" w:rsidRPr="00AD3956">
        <w:rPr>
          <w:rFonts w:ascii="Calibri" w:hAnsi="Calibri"/>
        </w:rPr>
        <w:t>0.3</w:t>
      </w:r>
      <w:r w:rsidR="00465C2D">
        <w:rPr>
          <w:rFonts w:ascii="Calibri" w:hAnsi="Calibri"/>
        </w:rPr>
        <w:t>5</w:t>
      </w:r>
      <w:r w:rsidR="00F176E7">
        <w:rPr>
          <w:rFonts w:ascii="Calibri" w:hAnsi="Calibri"/>
        </w:rPr>
        <w:t xml:space="preserve">, </w:t>
      </w:r>
      <w:r w:rsidR="00994B36" w:rsidRPr="00AD3956">
        <w:rPr>
          <w:rFonts w:ascii="Calibri" w:hAnsi="Calibri"/>
        </w:rPr>
        <w:t>PRI) to high (0.76 for OLS</w:t>
      </w:r>
      <w:r w:rsidR="00204503">
        <w:rPr>
          <w:rFonts w:ascii="Calibri" w:hAnsi="Calibri"/>
        </w:rPr>
        <w:t xml:space="preserve"> and</w:t>
      </w:r>
      <w:r w:rsidR="00994B36" w:rsidRPr="00AD3956">
        <w:rPr>
          <w:rFonts w:ascii="Calibri" w:hAnsi="Calibri"/>
        </w:rPr>
        <w:t xml:space="preserve"> BB)</w:t>
      </w:r>
      <w:r w:rsidR="0041429F">
        <w:rPr>
          <w:rFonts w:ascii="Calibri" w:hAnsi="Calibri"/>
        </w:rPr>
        <w:t xml:space="preserve">. As expected, the </w:t>
      </w:r>
      <w:r w:rsidR="0093773E">
        <w:rPr>
          <w:rFonts w:ascii="Calibri" w:hAnsi="Calibri"/>
        </w:rPr>
        <w:t>within</w:t>
      </w:r>
      <w:r w:rsidR="006C18F2">
        <w:rPr>
          <w:rFonts w:ascii="Calibri" w:hAnsi="Calibri"/>
        </w:rPr>
        <w:t>-</w:t>
      </w:r>
      <w:r w:rsidR="0041429F">
        <w:rPr>
          <w:rFonts w:ascii="Calibri" w:hAnsi="Calibri"/>
        </w:rPr>
        <w:t xml:space="preserve">trial correlations were lower, ranging from 0.24 (CWMI) to 0.47 (OLS). Overall, and as one would expect, </w:t>
      </w:r>
      <w:r w:rsidR="00947FAD">
        <w:rPr>
          <w:rFonts w:ascii="Calibri" w:hAnsi="Calibri"/>
        </w:rPr>
        <w:t xml:space="preserve">models using multiple predictors (PC, OLS, BB) fitted the data better than index-based models. </w:t>
      </w:r>
      <w:r w:rsidR="00947FAD" w:rsidRPr="00947FAD">
        <w:rPr>
          <w:rFonts w:ascii="Calibri" w:hAnsi="Calibri"/>
          <w:u w:val="single"/>
        </w:rPr>
        <w:t>Prediction accuracy</w:t>
      </w:r>
      <w:r w:rsidR="00947FAD">
        <w:rPr>
          <w:rFonts w:ascii="Calibri" w:hAnsi="Calibri"/>
        </w:rPr>
        <w:t>. The cross-validation correlations were slightly lower than the correlations obtained in the training data and ranged from</w:t>
      </w:r>
      <w:r w:rsidR="0093773E">
        <w:rPr>
          <w:rFonts w:ascii="Calibri" w:hAnsi="Calibri"/>
        </w:rPr>
        <w:t xml:space="preserve"> very</w:t>
      </w:r>
      <w:r w:rsidR="00947FAD">
        <w:rPr>
          <w:rFonts w:ascii="Calibri" w:hAnsi="Calibri"/>
        </w:rPr>
        <w:t xml:space="preserve"> low (</w:t>
      </w:r>
      <w:r w:rsidR="00204503">
        <w:rPr>
          <w:rFonts w:ascii="Calibri" w:hAnsi="Calibri"/>
        </w:rPr>
        <w:t>0</w:t>
      </w:r>
      <w:r w:rsidR="00947FAD">
        <w:rPr>
          <w:rFonts w:ascii="Calibri" w:hAnsi="Calibri"/>
        </w:rPr>
        <w:t>.04, PRI) to moderately high (0.6</w:t>
      </w:r>
      <w:r w:rsidR="00465C2D">
        <w:rPr>
          <w:rFonts w:ascii="Calibri" w:hAnsi="Calibri"/>
        </w:rPr>
        <w:t>4</w:t>
      </w:r>
      <w:r w:rsidR="00F176E7">
        <w:rPr>
          <w:rFonts w:ascii="Calibri" w:hAnsi="Calibri"/>
        </w:rPr>
        <w:t>,</w:t>
      </w:r>
      <w:bookmarkStart w:id="0" w:name="_GoBack"/>
      <w:bookmarkEnd w:id="0"/>
      <w:r w:rsidR="00947FAD">
        <w:rPr>
          <w:rFonts w:ascii="Calibri" w:hAnsi="Calibri"/>
        </w:rPr>
        <w:t xml:space="preserve"> </w:t>
      </w:r>
      <w:r w:rsidR="00465C2D">
        <w:rPr>
          <w:rFonts w:ascii="Calibri" w:hAnsi="Calibri"/>
        </w:rPr>
        <w:t>OLS</w:t>
      </w:r>
      <w:r w:rsidR="00947FAD">
        <w:rPr>
          <w:rFonts w:ascii="Calibri" w:hAnsi="Calibri"/>
        </w:rPr>
        <w:t xml:space="preserve">). Models using data from the 62 bands (both OLS and BB) had higher prediction accuracy than index-based or PC models.  Among the </w:t>
      </w:r>
      <w:r w:rsidR="00465C2D">
        <w:rPr>
          <w:rFonts w:ascii="Calibri" w:hAnsi="Calibri"/>
        </w:rPr>
        <w:t>VI</w:t>
      </w:r>
      <w:r w:rsidR="004E1AA2">
        <w:rPr>
          <w:rFonts w:ascii="Calibri" w:hAnsi="Calibri"/>
        </w:rPr>
        <w:t>,</w:t>
      </w:r>
      <w:r w:rsidR="00465C2D">
        <w:rPr>
          <w:rFonts w:ascii="Calibri" w:hAnsi="Calibri"/>
        </w:rPr>
        <w:t xml:space="preserve"> </w:t>
      </w:r>
      <w:r w:rsidR="00947FAD">
        <w:rPr>
          <w:rFonts w:ascii="Calibri" w:hAnsi="Calibri"/>
        </w:rPr>
        <w:t xml:space="preserve">the mND was the one that had best predictive performance; </w:t>
      </w:r>
      <w:r w:rsidR="0093773E">
        <w:rPr>
          <w:rFonts w:ascii="Calibri" w:hAnsi="Calibri"/>
        </w:rPr>
        <w:t xml:space="preserve">the </w:t>
      </w:r>
      <w:r w:rsidR="00947FAD">
        <w:rPr>
          <w:rFonts w:ascii="Calibri" w:hAnsi="Calibri"/>
        </w:rPr>
        <w:t xml:space="preserve">NDVI performed only slightly </w:t>
      </w:r>
      <w:r w:rsidR="00947FAD" w:rsidRPr="002B7A2B">
        <w:rPr>
          <w:rFonts w:ascii="Calibri" w:hAnsi="Calibri"/>
        </w:rPr>
        <w:t>wors</w:t>
      </w:r>
      <w:r w:rsidR="00465C2D" w:rsidRPr="002B7A2B">
        <w:rPr>
          <w:rFonts w:ascii="Calibri" w:hAnsi="Calibri"/>
        </w:rPr>
        <w:t>e</w:t>
      </w:r>
      <w:r w:rsidR="00947FAD" w:rsidRPr="002B7A2B">
        <w:rPr>
          <w:rFonts w:ascii="Calibri" w:hAnsi="Calibri"/>
        </w:rPr>
        <w:t xml:space="preserve"> than mND.</w:t>
      </w:r>
      <w:r w:rsidR="002A151B" w:rsidRPr="002B7A2B">
        <w:rPr>
          <w:rFonts w:ascii="Calibri" w:hAnsi="Calibri"/>
        </w:rPr>
        <w:t xml:space="preserve"> Since the correlation is invariant under linear transformations, </w:t>
      </w:r>
      <w:r w:rsidR="0093773E">
        <w:rPr>
          <w:rFonts w:ascii="Calibri" w:hAnsi="Calibri"/>
        </w:rPr>
        <w:t xml:space="preserve">the </w:t>
      </w:r>
      <w:r w:rsidR="002A151B" w:rsidRPr="002B7A2B">
        <w:rPr>
          <w:rFonts w:ascii="Calibri" w:hAnsi="Calibri"/>
        </w:rPr>
        <w:t>within</w:t>
      </w:r>
      <w:r w:rsidR="006C18F2">
        <w:rPr>
          <w:rFonts w:ascii="Calibri" w:hAnsi="Calibri"/>
        </w:rPr>
        <w:t>-</w:t>
      </w:r>
      <w:r w:rsidR="002A151B" w:rsidRPr="002B7A2B">
        <w:rPr>
          <w:rFonts w:ascii="Calibri" w:hAnsi="Calibri"/>
        </w:rPr>
        <w:t>trial correlations for</w:t>
      </w:r>
      <w:r w:rsidR="006C18F2">
        <w:rPr>
          <w:rFonts w:ascii="Calibri" w:hAnsi="Calibri"/>
        </w:rPr>
        <w:t xml:space="preserve"> </w:t>
      </w:r>
      <w:r w:rsidR="0093773E">
        <w:rPr>
          <w:rFonts w:ascii="Calibri" w:hAnsi="Calibri"/>
        </w:rPr>
        <w:t>simple linear regressions (i.e., the models based on VI in our case)</w:t>
      </w:r>
      <w:r w:rsidR="006C18F2">
        <w:rPr>
          <w:rFonts w:ascii="Calibri" w:hAnsi="Calibri"/>
        </w:rPr>
        <w:t xml:space="preserve"> are </w:t>
      </w:r>
      <w:r w:rsidR="0093773E">
        <w:rPr>
          <w:rFonts w:ascii="Calibri" w:hAnsi="Calibri"/>
        </w:rPr>
        <w:t>equal in</w:t>
      </w:r>
      <w:r w:rsidR="002A151B" w:rsidRPr="002B7A2B">
        <w:rPr>
          <w:rFonts w:ascii="Calibri" w:hAnsi="Calibri"/>
        </w:rPr>
        <w:t xml:space="preserve"> training and </w:t>
      </w:r>
      <w:r w:rsidR="006C18F2">
        <w:rPr>
          <w:rFonts w:ascii="Calibri" w:hAnsi="Calibri"/>
        </w:rPr>
        <w:t>CV</w:t>
      </w:r>
      <w:r w:rsidR="002A151B" w:rsidRPr="002B7A2B">
        <w:rPr>
          <w:rFonts w:ascii="Calibri" w:hAnsi="Calibri"/>
        </w:rPr>
        <w:t xml:space="preserve">. </w:t>
      </w:r>
      <w:r w:rsidR="00947FAD" w:rsidRPr="002B7A2B">
        <w:rPr>
          <w:rFonts w:ascii="Calibri" w:hAnsi="Calibri"/>
        </w:rPr>
        <w:t>Relative to the best performing</w:t>
      </w:r>
      <w:r w:rsidR="00947FAD">
        <w:rPr>
          <w:rFonts w:ascii="Calibri" w:hAnsi="Calibri"/>
        </w:rPr>
        <w:t xml:space="preserve"> index, model BB gave gains in correlation of 58% (across-trials correlation) and 18% (within-trial correlation). The OLS method performed similar</w:t>
      </w:r>
      <w:r w:rsidR="004E1AA2">
        <w:rPr>
          <w:rFonts w:ascii="Calibri" w:hAnsi="Calibri"/>
        </w:rPr>
        <w:t>ly as</w:t>
      </w:r>
      <w:r w:rsidR="00947FAD">
        <w:rPr>
          <w:rFonts w:ascii="Calibri" w:hAnsi="Calibri"/>
        </w:rPr>
        <w:t xml:space="preserve"> BB</w:t>
      </w:r>
      <w:r w:rsidR="004E1AA2">
        <w:rPr>
          <w:rFonts w:ascii="Calibri" w:hAnsi="Calibri"/>
        </w:rPr>
        <w:t>,</w:t>
      </w:r>
      <w:r w:rsidR="00947FAD">
        <w:rPr>
          <w:rFonts w:ascii="Calibri" w:hAnsi="Calibri"/>
        </w:rPr>
        <w:t xml:space="preserve"> with only a slightly smaller correlation</w:t>
      </w:r>
      <w:r w:rsidR="00465C2D">
        <w:rPr>
          <w:rFonts w:ascii="Calibri" w:hAnsi="Calibri"/>
        </w:rPr>
        <w:t xml:space="preserve"> in CV</w:t>
      </w:r>
      <w:r w:rsidR="00947FAD">
        <w:rPr>
          <w:rFonts w:ascii="Calibri" w:hAnsi="Calibri"/>
        </w:rPr>
        <w:t>.</w:t>
      </w:r>
      <w:r w:rsidR="008249A6" w:rsidRPr="008249A6">
        <w:t xml:space="preserve"> </w:t>
      </w:r>
    </w:p>
    <w:p w14:paraId="1983C2AA" w14:textId="6E127056" w:rsidR="00947FAD" w:rsidRDefault="00D257B9" w:rsidP="003825A8">
      <w:pPr>
        <w:spacing w:before="60" w:after="60" w:line="240" w:lineRule="auto"/>
        <w:ind w:firstLine="360"/>
        <w:contextualSpacing/>
        <w:jc w:val="both"/>
        <w:rPr>
          <w:rFonts w:ascii="Calibri" w:hAnsi="Calibri"/>
        </w:rPr>
      </w:pPr>
      <w:r>
        <w:rPr>
          <w:rFonts w:ascii="Calibri" w:hAnsi="Calibri"/>
          <w:noProof/>
        </w:rPr>
        <w:lastRenderedPageBreak/>
        <w:drawing>
          <wp:anchor distT="0" distB="0" distL="114300" distR="114300" simplePos="0" relativeHeight="251664384" behindDoc="0" locked="0" layoutInCell="1" allowOverlap="1" wp14:anchorId="50F45373" wp14:editId="218A4DDE">
            <wp:simplePos x="0" y="0"/>
            <wp:positionH relativeFrom="column">
              <wp:posOffset>2171700</wp:posOffset>
            </wp:positionH>
            <wp:positionV relativeFrom="paragraph">
              <wp:posOffset>-78105</wp:posOffset>
            </wp:positionV>
            <wp:extent cx="3943985" cy="37388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818" b="4207"/>
                    <a:stretch/>
                  </pic:blipFill>
                  <pic:spPr bwMode="auto">
                    <a:xfrm>
                      <a:off x="0" y="0"/>
                      <a:ext cx="3943985" cy="37388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47FAD">
        <w:rPr>
          <w:rFonts w:ascii="Calibri" w:hAnsi="Calibri"/>
          <w:b/>
        </w:rPr>
        <w:t>F</w:t>
      </w:r>
      <w:r w:rsidR="00B21A58" w:rsidRPr="00AD3956">
        <w:rPr>
          <w:rFonts w:ascii="Calibri" w:hAnsi="Calibri"/>
          <w:b/>
        </w:rPr>
        <w:t>igure 2</w:t>
      </w:r>
      <w:r w:rsidR="00947FAD">
        <w:rPr>
          <w:rFonts w:ascii="Calibri" w:hAnsi="Calibri"/>
        </w:rPr>
        <w:t xml:space="preserve"> shows the average </w:t>
      </w:r>
      <w:r w:rsidR="00BF0661">
        <w:rPr>
          <w:rFonts w:ascii="Calibri" w:hAnsi="Calibri"/>
        </w:rPr>
        <w:t>within trial</w:t>
      </w:r>
      <w:r w:rsidR="00947FAD">
        <w:rPr>
          <w:rFonts w:ascii="Calibri" w:hAnsi="Calibri"/>
        </w:rPr>
        <w:t xml:space="preserve"> </w:t>
      </w:r>
      <w:r w:rsidR="004B4E6F">
        <w:rPr>
          <w:rFonts w:ascii="Calibri" w:hAnsi="Calibri"/>
        </w:rPr>
        <w:t>CV</w:t>
      </w:r>
      <w:r w:rsidR="00947FAD">
        <w:rPr>
          <w:rFonts w:ascii="Calibri" w:hAnsi="Calibri"/>
        </w:rPr>
        <w:t xml:space="preserve"> correlation obtained </w:t>
      </w:r>
      <w:r w:rsidR="00BF0661">
        <w:rPr>
          <w:rFonts w:ascii="Calibri" w:hAnsi="Calibri"/>
        </w:rPr>
        <w:t xml:space="preserve">using data from </w:t>
      </w:r>
      <w:r w:rsidR="0093773E">
        <w:rPr>
          <w:rFonts w:ascii="Calibri" w:hAnsi="Calibri"/>
        </w:rPr>
        <w:t>different time points</w:t>
      </w:r>
      <w:r w:rsidR="00BF0661">
        <w:rPr>
          <w:rFonts w:ascii="Calibri" w:hAnsi="Calibri"/>
        </w:rPr>
        <w:t>. The right panel (A) gives results for models using data from a single time point</w:t>
      </w:r>
      <w:r w:rsidR="00793BE3">
        <w:rPr>
          <w:rFonts w:ascii="Calibri" w:hAnsi="Calibri"/>
        </w:rPr>
        <w:t>; results obtained with multi-</w:t>
      </w:r>
      <w:r w:rsidR="00BF0661">
        <w:rPr>
          <w:rFonts w:ascii="Calibri" w:hAnsi="Calibri"/>
        </w:rPr>
        <w:t>time</w:t>
      </w:r>
      <w:r w:rsidR="00793BE3">
        <w:rPr>
          <w:rFonts w:ascii="Calibri" w:hAnsi="Calibri"/>
        </w:rPr>
        <w:t xml:space="preserve"> </w:t>
      </w:r>
      <w:r w:rsidR="00BF0661">
        <w:rPr>
          <w:rFonts w:ascii="Calibri" w:hAnsi="Calibri"/>
        </w:rPr>
        <w:t>points are given in the right panel (B). For simplicity</w:t>
      </w:r>
      <w:r w:rsidR="004B4E6F">
        <w:rPr>
          <w:rFonts w:ascii="Calibri" w:hAnsi="Calibri"/>
        </w:rPr>
        <w:t>,</w:t>
      </w:r>
      <w:r w:rsidR="00BF0661">
        <w:rPr>
          <w:rFonts w:ascii="Calibri" w:hAnsi="Calibri"/>
        </w:rPr>
        <w:t xml:space="preserve"> we only present results for models NDVI, OLS, BB and PC. Models based on other </w:t>
      </w:r>
      <w:r w:rsidR="0093773E">
        <w:rPr>
          <w:rFonts w:ascii="Calibri" w:hAnsi="Calibri"/>
        </w:rPr>
        <w:t>VI</w:t>
      </w:r>
      <w:r w:rsidR="004B4E6F">
        <w:rPr>
          <w:rFonts w:ascii="Calibri" w:hAnsi="Calibri"/>
        </w:rPr>
        <w:t xml:space="preserve"> </w:t>
      </w:r>
      <w:r w:rsidR="004E1AA2">
        <w:rPr>
          <w:rFonts w:ascii="Calibri" w:hAnsi="Calibri"/>
        </w:rPr>
        <w:t>p</w:t>
      </w:r>
      <w:r w:rsidR="00BF0661">
        <w:rPr>
          <w:rFonts w:ascii="Calibri" w:hAnsi="Calibri"/>
        </w:rPr>
        <w:t>e</w:t>
      </w:r>
      <w:r w:rsidR="004E1AA2">
        <w:rPr>
          <w:rFonts w:ascii="Calibri" w:hAnsi="Calibri"/>
        </w:rPr>
        <w:t>r</w:t>
      </w:r>
      <w:r w:rsidR="00BF0661">
        <w:rPr>
          <w:rFonts w:ascii="Calibri" w:hAnsi="Calibri"/>
        </w:rPr>
        <w:t>formed either similar</w:t>
      </w:r>
      <w:r w:rsidR="004E1AA2">
        <w:rPr>
          <w:rFonts w:ascii="Calibri" w:hAnsi="Calibri"/>
        </w:rPr>
        <w:t>ly</w:t>
      </w:r>
      <w:r w:rsidR="00BF0661">
        <w:rPr>
          <w:rFonts w:ascii="Calibri" w:hAnsi="Calibri"/>
        </w:rPr>
        <w:t xml:space="preserve"> or worse than NDVI. Prediction accuracy increase</w:t>
      </w:r>
      <w:r w:rsidR="00F71560">
        <w:rPr>
          <w:rFonts w:ascii="Calibri" w:hAnsi="Calibri"/>
        </w:rPr>
        <w:t>d</w:t>
      </w:r>
      <w:r w:rsidR="00BF0661">
        <w:rPr>
          <w:rFonts w:ascii="Calibri" w:hAnsi="Calibri"/>
        </w:rPr>
        <w:t xml:space="preserve"> as time increased from T1 to T5</w:t>
      </w:r>
      <w:r w:rsidR="00483FEC">
        <w:rPr>
          <w:rFonts w:ascii="Calibri" w:hAnsi="Calibri"/>
        </w:rPr>
        <w:t>. The only exception was T3, which for some methods gave lower prediction accuracy than the one achieved using data collected at T2</w:t>
      </w:r>
      <w:r w:rsidR="0093773E">
        <w:rPr>
          <w:rFonts w:ascii="Calibri" w:hAnsi="Calibri"/>
        </w:rPr>
        <w:t>–</w:t>
      </w:r>
      <w:r w:rsidR="00483FEC">
        <w:rPr>
          <w:rFonts w:ascii="Calibri" w:hAnsi="Calibri"/>
        </w:rPr>
        <w:t xml:space="preserve"> </w:t>
      </w:r>
      <w:r w:rsidR="0093773E">
        <w:rPr>
          <w:rFonts w:ascii="Calibri" w:hAnsi="Calibri"/>
        </w:rPr>
        <w:t>r</w:t>
      </w:r>
      <w:r w:rsidR="00483FEC">
        <w:rPr>
          <w:rFonts w:ascii="Calibri" w:hAnsi="Calibri"/>
        </w:rPr>
        <w:t>ain that</w:t>
      </w:r>
      <w:r w:rsidR="004E1AA2">
        <w:rPr>
          <w:rFonts w:ascii="Calibri" w:hAnsi="Calibri"/>
        </w:rPr>
        <w:t xml:space="preserve"> fell</w:t>
      </w:r>
      <w:r w:rsidR="00483FEC">
        <w:rPr>
          <w:rFonts w:ascii="Calibri" w:hAnsi="Calibri"/>
        </w:rPr>
        <w:t xml:space="preserve"> the night before image data </w:t>
      </w:r>
      <w:r w:rsidR="004E1AA2">
        <w:rPr>
          <w:rFonts w:ascii="Calibri" w:hAnsi="Calibri"/>
        </w:rPr>
        <w:t>were</w:t>
      </w:r>
      <w:r w:rsidR="00483FEC">
        <w:rPr>
          <w:rFonts w:ascii="Calibri" w:hAnsi="Calibri"/>
        </w:rPr>
        <w:t xml:space="preserve"> collected at T3 may have affected the quality of the measurements at that time point</w:t>
      </w:r>
      <w:r w:rsidR="00BF0661">
        <w:rPr>
          <w:rFonts w:ascii="Calibri" w:hAnsi="Calibri"/>
        </w:rPr>
        <w:t>. Overall, model BB had the best predictive performance across time points. OLS had a similar, but slightly worse</w:t>
      </w:r>
      <w:r w:rsidR="0093773E">
        <w:rPr>
          <w:rFonts w:ascii="Calibri" w:hAnsi="Calibri"/>
        </w:rPr>
        <w:t>,</w:t>
      </w:r>
      <w:r w:rsidR="00BF0661">
        <w:rPr>
          <w:rFonts w:ascii="Calibri" w:hAnsi="Calibri"/>
        </w:rPr>
        <w:t xml:space="preserve"> </w:t>
      </w:r>
      <w:r w:rsidR="004B4E6F">
        <w:rPr>
          <w:rFonts w:ascii="Calibri" w:hAnsi="Calibri"/>
        </w:rPr>
        <w:t xml:space="preserve">predictive </w:t>
      </w:r>
      <w:r w:rsidR="00BF0661">
        <w:rPr>
          <w:rFonts w:ascii="Calibri" w:hAnsi="Calibri"/>
        </w:rPr>
        <w:t>performance than BB in most time points, except T3 where BB gave a clearly higher prediction accuracy. NDVI and PC regression had clearly wors</w:t>
      </w:r>
      <w:r w:rsidR="004B4E6F">
        <w:rPr>
          <w:rFonts w:ascii="Calibri" w:hAnsi="Calibri"/>
        </w:rPr>
        <w:t>e</w:t>
      </w:r>
      <w:r w:rsidR="00BF0661">
        <w:rPr>
          <w:rFonts w:ascii="Calibri" w:hAnsi="Calibri"/>
        </w:rPr>
        <w:t xml:space="preserve"> predictive performance than BB. Combining data from multi</w:t>
      </w:r>
      <w:r w:rsidR="005C11DC">
        <w:rPr>
          <w:rFonts w:ascii="Calibri" w:hAnsi="Calibri"/>
        </w:rPr>
        <w:t>-</w:t>
      </w:r>
      <w:r w:rsidR="00BF0661">
        <w:rPr>
          <w:rFonts w:ascii="Calibri" w:hAnsi="Calibri"/>
        </w:rPr>
        <w:t>time points gave marginal gains in prediction accuracy for BB, no clear gains for OLS, and was not beneficial for PC-regressions.</w:t>
      </w:r>
    </w:p>
    <w:p w14:paraId="07D51B78" w14:textId="491382D8" w:rsidR="009F0C17" w:rsidRPr="00BF0661" w:rsidRDefault="008249A6" w:rsidP="003825A8">
      <w:pPr>
        <w:spacing w:before="60" w:after="60" w:line="240" w:lineRule="auto"/>
        <w:contextualSpacing/>
        <w:jc w:val="both"/>
        <w:rPr>
          <w:rFonts w:ascii="Calibri" w:hAnsi="Calibri"/>
          <w:b/>
          <w:sz w:val="28"/>
        </w:rPr>
      </w:pPr>
      <w:r>
        <w:rPr>
          <w:rFonts w:ascii="Calibri" w:hAnsi="Calibri"/>
          <w:b/>
          <w:sz w:val="28"/>
        </w:rPr>
        <w:t xml:space="preserve">Discussion and </w:t>
      </w:r>
      <w:r w:rsidR="00B3791D">
        <w:rPr>
          <w:rFonts w:ascii="Calibri" w:hAnsi="Calibri"/>
          <w:b/>
          <w:sz w:val="28"/>
        </w:rPr>
        <w:t>Conclusions</w:t>
      </w:r>
    </w:p>
    <w:p w14:paraId="7226CBE9" w14:textId="709A8EB8" w:rsidR="00483FEC" w:rsidRDefault="004F3BE8" w:rsidP="003825A8">
      <w:pPr>
        <w:spacing w:before="60" w:after="60" w:line="240" w:lineRule="auto"/>
        <w:ind w:firstLine="360"/>
        <w:contextualSpacing/>
        <w:jc w:val="both"/>
        <w:rPr>
          <w:rFonts w:ascii="Calibri" w:hAnsi="Calibri"/>
        </w:rPr>
      </w:pPr>
      <w:r>
        <w:rPr>
          <w:rFonts w:ascii="Calibri" w:hAnsi="Calibri"/>
        </w:rPr>
        <w:t xml:space="preserve">We compared </w:t>
      </w:r>
      <w:r w:rsidR="000D6E73">
        <w:rPr>
          <w:rFonts w:ascii="Calibri" w:hAnsi="Calibri"/>
        </w:rPr>
        <w:t>the performance of models</w:t>
      </w:r>
      <w:r>
        <w:rPr>
          <w:rFonts w:ascii="Calibri" w:hAnsi="Calibri"/>
        </w:rPr>
        <w:t xml:space="preserve"> us</w:t>
      </w:r>
      <w:r w:rsidR="000D6E73">
        <w:rPr>
          <w:rFonts w:ascii="Calibri" w:hAnsi="Calibri"/>
        </w:rPr>
        <w:t>ing high-resolution image data with that of index-</w:t>
      </w:r>
      <w:r>
        <w:rPr>
          <w:rFonts w:ascii="Calibri" w:hAnsi="Calibri"/>
        </w:rPr>
        <w:t>based mo</w:t>
      </w:r>
      <w:r w:rsidR="000D6E73">
        <w:rPr>
          <w:rFonts w:ascii="Calibri" w:hAnsi="Calibri"/>
        </w:rPr>
        <w:t>dels and PC-regression</w:t>
      </w:r>
      <w:r>
        <w:rPr>
          <w:rFonts w:ascii="Calibri" w:hAnsi="Calibri"/>
        </w:rPr>
        <w:t>. Our results indicate th</w:t>
      </w:r>
      <w:r w:rsidR="004E1AA2">
        <w:rPr>
          <w:rFonts w:ascii="Calibri" w:hAnsi="Calibri"/>
        </w:rPr>
        <w:t>at there are clear advantages in</w:t>
      </w:r>
      <w:r>
        <w:rPr>
          <w:rFonts w:ascii="Calibri" w:hAnsi="Calibri"/>
        </w:rPr>
        <w:t xml:space="preserve"> using reflectance intensities from </w:t>
      </w:r>
      <w:r w:rsidR="008249A6">
        <w:rPr>
          <w:rFonts w:ascii="Calibri" w:hAnsi="Calibri"/>
        </w:rPr>
        <w:t>all available</w:t>
      </w:r>
      <w:r>
        <w:rPr>
          <w:rFonts w:ascii="Calibri" w:hAnsi="Calibri"/>
        </w:rPr>
        <w:t xml:space="preserve"> bands and that reducing high-resolution image data to a single index or a few PC leads to a loss of prediction accuracy</w:t>
      </w:r>
      <w:r w:rsidR="008249A6">
        <w:rPr>
          <w:rFonts w:ascii="Calibri" w:hAnsi="Calibri"/>
        </w:rPr>
        <w:t>; this, despite the fact that the leading 5 PC explained 98% of the variance.</w:t>
      </w:r>
      <w:r w:rsidR="000D6E73" w:rsidRPr="000D6E73">
        <w:rPr>
          <w:rFonts w:ascii="Calibri" w:hAnsi="Calibri"/>
        </w:rPr>
        <w:t xml:space="preserve"> </w:t>
      </w:r>
      <w:r w:rsidR="000D6E73">
        <w:rPr>
          <w:rFonts w:ascii="Calibri" w:hAnsi="Calibri"/>
        </w:rPr>
        <w:t>Interestingly, OLS and BB performed similarly; however</w:t>
      </w:r>
      <w:r w:rsidR="004E1AA2">
        <w:rPr>
          <w:rFonts w:ascii="Calibri" w:hAnsi="Calibri"/>
        </w:rPr>
        <w:t>,</w:t>
      </w:r>
      <w:r w:rsidR="000D6E73">
        <w:rPr>
          <w:rFonts w:ascii="Calibri" w:hAnsi="Calibri"/>
        </w:rPr>
        <w:t xml:space="preserve"> BB was more stable across time points and less prone to over-fitting. </w:t>
      </w:r>
    </w:p>
    <w:p w14:paraId="3C725DE4" w14:textId="26401B36" w:rsidR="008249A6" w:rsidRDefault="00483FEC" w:rsidP="003825A8">
      <w:pPr>
        <w:spacing w:before="60" w:after="60" w:line="240" w:lineRule="auto"/>
        <w:ind w:firstLine="360"/>
        <w:contextualSpacing/>
        <w:jc w:val="both"/>
        <w:rPr>
          <w:rFonts w:ascii="Calibri" w:hAnsi="Calibri"/>
        </w:rPr>
      </w:pPr>
      <w:r>
        <w:rPr>
          <w:rFonts w:ascii="Calibri" w:hAnsi="Calibri"/>
        </w:rPr>
        <w:t>Among models using reflectance data from a single</w:t>
      </w:r>
      <w:r w:rsidR="005C11DC">
        <w:rPr>
          <w:rFonts w:ascii="Calibri" w:hAnsi="Calibri"/>
        </w:rPr>
        <w:t>-</w:t>
      </w:r>
      <w:r>
        <w:rPr>
          <w:rFonts w:ascii="Calibri" w:hAnsi="Calibri"/>
        </w:rPr>
        <w:t>time</w:t>
      </w:r>
      <w:r w:rsidR="005C11DC">
        <w:rPr>
          <w:rFonts w:ascii="Calibri" w:hAnsi="Calibri"/>
        </w:rPr>
        <w:t xml:space="preserve"> </w:t>
      </w:r>
      <w:r>
        <w:rPr>
          <w:rFonts w:ascii="Calibri" w:hAnsi="Calibri"/>
        </w:rPr>
        <w:t>point, prediction accuracy increased from T1 to T5</w:t>
      </w:r>
      <w:r w:rsidR="004E1AA2">
        <w:rPr>
          <w:rFonts w:ascii="Calibri" w:hAnsi="Calibri"/>
        </w:rPr>
        <w:t>,</w:t>
      </w:r>
      <w:r>
        <w:rPr>
          <w:rFonts w:ascii="Calibri" w:hAnsi="Calibri"/>
        </w:rPr>
        <w:t xml:space="preserve"> suggesting that data co</w:t>
      </w:r>
      <w:r w:rsidR="004E1AA2">
        <w:rPr>
          <w:rFonts w:ascii="Calibri" w:hAnsi="Calibri"/>
        </w:rPr>
        <w:t>llected closer to pre-harvest are</w:t>
      </w:r>
      <w:r>
        <w:rPr>
          <w:rFonts w:ascii="Calibri" w:hAnsi="Calibri"/>
        </w:rPr>
        <w:t xml:space="preserve"> more predictive than early measurements. </w:t>
      </w:r>
      <w:r w:rsidR="00AE24FE">
        <w:rPr>
          <w:rFonts w:ascii="Calibri" w:hAnsi="Calibri"/>
        </w:rPr>
        <w:t>Combining data from multi</w:t>
      </w:r>
      <w:r w:rsidR="005C11DC">
        <w:rPr>
          <w:rFonts w:ascii="Calibri" w:hAnsi="Calibri"/>
        </w:rPr>
        <w:t>-</w:t>
      </w:r>
      <w:r w:rsidR="00AE24FE">
        <w:rPr>
          <w:rFonts w:ascii="Calibri" w:hAnsi="Calibri"/>
        </w:rPr>
        <w:t>time points may lead to small gains in prediction accuracy, but this can only be achieved when using regularized regressions such as BB. With other methods, using data from multi</w:t>
      </w:r>
      <w:r w:rsidR="005C11DC">
        <w:rPr>
          <w:rFonts w:ascii="Calibri" w:hAnsi="Calibri"/>
        </w:rPr>
        <w:t>-</w:t>
      </w:r>
      <w:r w:rsidR="00AE24FE">
        <w:rPr>
          <w:rFonts w:ascii="Calibri" w:hAnsi="Calibri"/>
        </w:rPr>
        <w:t xml:space="preserve">time points may lead to </w:t>
      </w:r>
      <w:r w:rsidR="00781713">
        <w:rPr>
          <w:rFonts w:ascii="Calibri" w:hAnsi="Calibri"/>
        </w:rPr>
        <w:t>o</w:t>
      </w:r>
      <w:r w:rsidR="004E1AA2">
        <w:rPr>
          <w:rFonts w:ascii="Calibri" w:hAnsi="Calibri"/>
        </w:rPr>
        <w:t>ver-fitting and loss of</w:t>
      </w:r>
      <w:r w:rsidR="00AE24FE">
        <w:rPr>
          <w:rFonts w:ascii="Calibri" w:hAnsi="Calibri"/>
        </w:rPr>
        <w:t xml:space="preserve"> prediction accuracy. </w:t>
      </w:r>
    </w:p>
    <w:p w14:paraId="1409EA38" w14:textId="77777777" w:rsidR="003825A8" w:rsidRDefault="00483FEC" w:rsidP="003825A8">
      <w:pPr>
        <w:spacing w:before="60" w:after="60" w:line="240" w:lineRule="auto"/>
        <w:ind w:firstLine="360"/>
        <w:contextualSpacing/>
        <w:jc w:val="both"/>
        <w:rPr>
          <w:rFonts w:ascii="Calibri" w:hAnsi="Calibri"/>
        </w:rPr>
      </w:pPr>
      <w:r>
        <w:rPr>
          <w:rFonts w:ascii="Calibri" w:hAnsi="Calibri"/>
        </w:rPr>
        <w:t xml:space="preserve">The overall levels of CV correlations achieved with BB (~ 0.6 across trials and ~0.4 within trial) are still moderate; more research is needed to establish </w:t>
      </w:r>
      <w:r w:rsidR="004E1AA2">
        <w:rPr>
          <w:rFonts w:ascii="Calibri" w:hAnsi="Calibri"/>
        </w:rPr>
        <w:t>which</w:t>
      </w:r>
      <w:r>
        <w:rPr>
          <w:rFonts w:ascii="Calibri" w:hAnsi="Calibri"/>
        </w:rPr>
        <w:t xml:space="preserve"> factors (sample size, homogeneity of trials, number of bands) affect prediction accuracy and how it can be further improved.</w:t>
      </w:r>
    </w:p>
    <w:p w14:paraId="124EB4B2" w14:textId="5B6B30E5" w:rsidR="008249A6" w:rsidRDefault="005C11DC" w:rsidP="003825A8">
      <w:pPr>
        <w:spacing w:before="60" w:after="60" w:line="240" w:lineRule="auto"/>
        <w:ind w:firstLine="360"/>
        <w:contextualSpacing/>
        <w:jc w:val="both"/>
        <w:rPr>
          <w:rFonts w:ascii="Calibri" w:hAnsi="Calibri"/>
        </w:rPr>
      </w:pPr>
      <w:r>
        <w:rPr>
          <w:rFonts w:ascii="Calibri" w:hAnsi="Calibri"/>
        </w:rPr>
        <w:t>Our study combined data from eleven drought and one</w:t>
      </w:r>
      <w:r w:rsidR="007A620D">
        <w:rPr>
          <w:rFonts w:ascii="Calibri" w:hAnsi="Calibri"/>
        </w:rPr>
        <w:t xml:space="preserve"> irrigated trial.</w:t>
      </w:r>
      <w:r w:rsidR="008249A6">
        <w:rPr>
          <w:rFonts w:ascii="Calibri" w:hAnsi="Calibri"/>
        </w:rPr>
        <w:t xml:space="preserve"> </w:t>
      </w:r>
      <w:r w:rsidR="000D6E73">
        <w:rPr>
          <w:rFonts w:ascii="Calibri" w:hAnsi="Calibri"/>
        </w:rPr>
        <w:t>An</w:t>
      </w:r>
      <w:r w:rsidR="007A620D">
        <w:rPr>
          <w:rFonts w:ascii="Calibri" w:hAnsi="Calibri"/>
        </w:rPr>
        <w:t xml:space="preserve"> additional</w:t>
      </w:r>
      <w:r w:rsidR="000D6E73">
        <w:rPr>
          <w:rFonts w:ascii="Calibri" w:hAnsi="Calibri"/>
        </w:rPr>
        <w:t xml:space="preserve"> analysis based on drought trials</w:t>
      </w:r>
      <w:r w:rsidR="007A620D">
        <w:rPr>
          <w:rFonts w:ascii="Calibri" w:hAnsi="Calibri"/>
        </w:rPr>
        <w:t xml:space="preserve"> only</w:t>
      </w:r>
      <w:r w:rsidR="000D6E73">
        <w:rPr>
          <w:rFonts w:ascii="Calibri" w:hAnsi="Calibri"/>
        </w:rPr>
        <w:t xml:space="preserve"> (data not shown) did not yield higher prediction accuracy than the combined analysis presented here. This suggest</w:t>
      </w:r>
      <w:r w:rsidR="00D257B9">
        <w:rPr>
          <w:rFonts w:ascii="Calibri" w:hAnsi="Calibri"/>
        </w:rPr>
        <w:t>s</w:t>
      </w:r>
      <w:r w:rsidR="000D6E73">
        <w:rPr>
          <w:rFonts w:ascii="Calibri" w:hAnsi="Calibri"/>
        </w:rPr>
        <w:t xml:space="preserve"> </w:t>
      </w:r>
      <w:r w:rsidR="008249A6">
        <w:rPr>
          <w:rFonts w:ascii="Calibri" w:hAnsi="Calibri"/>
        </w:rPr>
        <w:t xml:space="preserve">that </w:t>
      </w:r>
      <w:r w:rsidR="000D6E73">
        <w:rPr>
          <w:rFonts w:ascii="Calibri" w:hAnsi="Calibri"/>
        </w:rPr>
        <w:t xml:space="preserve">regression on </w:t>
      </w:r>
      <w:r w:rsidR="004E1AA2">
        <w:rPr>
          <w:rFonts w:ascii="Calibri" w:hAnsi="Calibri"/>
        </w:rPr>
        <w:t>reflectance captures</w:t>
      </w:r>
      <w:r w:rsidR="008249A6">
        <w:rPr>
          <w:rFonts w:ascii="Calibri" w:hAnsi="Calibri"/>
        </w:rPr>
        <w:t xml:space="preserve"> differences induced by irrigation. However</w:t>
      </w:r>
      <w:r w:rsidR="000D6E73">
        <w:rPr>
          <w:rFonts w:ascii="Calibri" w:hAnsi="Calibri"/>
        </w:rPr>
        <w:t>,</w:t>
      </w:r>
      <w:r w:rsidR="008249A6">
        <w:rPr>
          <w:rFonts w:ascii="Calibri" w:hAnsi="Calibri"/>
        </w:rPr>
        <w:t xml:space="preserve"> further research is needed to establish whether separate equations need to be fitted for </w:t>
      </w:r>
      <w:r w:rsidR="00483FEC">
        <w:rPr>
          <w:rFonts w:ascii="Calibri" w:hAnsi="Calibri"/>
        </w:rPr>
        <w:t>contrasting</w:t>
      </w:r>
      <w:r w:rsidR="008249A6">
        <w:rPr>
          <w:rFonts w:ascii="Calibri" w:hAnsi="Calibri"/>
        </w:rPr>
        <w:t xml:space="preserve"> environmental conditions.</w:t>
      </w:r>
    </w:p>
    <w:sectPr w:rsidR="008249A6">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8909F" w14:textId="77777777" w:rsidR="00E813A6" w:rsidRDefault="00E813A6" w:rsidP="009F0C17">
      <w:pPr>
        <w:spacing w:after="0" w:line="240" w:lineRule="auto"/>
      </w:pPr>
      <w:r>
        <w:separator/>
      </w:r>
    </w:p>
  </w:endnote>
  <w:endnote w:type="continuationSeparator" w:id="0">
    <w:p w14:paraId="29300073" w14:textId="77777777" w:rsidR="00E813A6" w:rsidRDefault="00E813A6" w:rsidP="009F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Bradley Hand Bold">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B07A9" w14:textId="77777777" w:rsidR="0093773E" w:rsidRDefault="0093773E" w:rsidP="009F0C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99CA3" w14:textId="77777777" w:rsidR="0093773E" w:rsidRDefault="0093773E" w:rsidP="009F0C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7E66B" w14:textId="38F838B5" w:rsidR="0093773E" w:rsidRDefault="0093773E" w:rsidP="009F0C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76E7">
      <w:rPr>
        <w:rStyle w:val="PageNumber"/>
        <w:noProof/>
      </w:rPr>
      <w:t>3</w:t>
    </w:r>
    <w:r>
      <w:rPr>
        <w:rStyle w:val="PageNumber"/>
      </w:rPr>
      <w:fldChar w:fldCharType="end"/>
    </w:r>
  </w:p>
  <w:p w14:paraId="2ACA388B" w14:textId="77777777" w:rsidR="0093773E" w:rsidRDefault="0093773E" w:rsidP="009F0C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64173" w14:textId="77777777" w:rsidR="00E813A6" w:rsidRDefault="00E813A6" w:rsidP="009F0C17">
      <w:pPr>
        <w:spacing w:after="0" w:line="240" w:lineRule="auto"/>
      </w:pPr>
      <w:r>
        <w:separator/>
      </w:r>
    </w:p>
  </w:footnote>
  <w:footnote w:type="continuationSeparator" w:id="0">
    <w:p w14:paraId="2B161284" w14:textId="77777777" w:rsidR="00E813A6" w:rsidRDefault="00E813A6" w:rsidP="009F0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EC5"/>
    <w:rsid w:val="00000879"/>
    <w:rsid w:val="00040B3A"/>
    <w:rsid w:val="00054DE8"/>
    <w:rsid w:val="00064722"/>
    <w:rsid w:val="00066578"/>
    <w:rsid w:val="00096FCF"/>
    <w:rsid w:val="000B0CAD"/>
    <w:rsid w:val="000D6E73"/>
    <w:rsid w:val="000E1999"/>
    <w:rsid w:val="0012536B"/>
    <w:rsid w:val="001436CA"/>
    <w:rsid w:val="00150396"/>
    <w:rsid w:val="001521DB"/>
    <w:rsid w:val="00164C01"/>
    <w:rsid w:val="00166108"/>
    <w:rsid w:val="001712BB"/>
    <w:rsid w:val="00172A87"/>
    <w:rsid w:val="00180C87"/>
    <w:rsid w:val="001856B8"/>
    <w:rsid w:val="001A03C3"/>
    <w:rsid w:val="001B025D"/>
    <w:rsid w:val="001B279A"/>
    <w:rsid w:val="001C202C"/>
    <w:rsid w:val="001D4993"/>
    <w:rsid w:val="001E637B"/>
    <w:rsid w:val="001F747B"/>
    <w:rsid w:val="00204503"/>
    <w:rsid w:val="00206208"/>
    <w:rsid w:val="00214B5B"/>
    <w:rsid w:val="00222D79"/>
    <w:rsid w:val="00234A54"/>
    <w:rsid w:val="00240FF6"/>
    <w:rsid w:val="002623BD"/>
    <w:rsid w:val="00275BDD"/>
    <w:rsid w:val="00276325"/>
    <w:rsid w:val="00282444"/>
    <w:rsid w:val="00284054"/>
    <w:rsid w:val="002A151B"/>
    <w:rsid w:val="002B7A2B"/>
    <w:rsid w:val="002C2F32"/>
    <w:rsid w:val="002C3512"/>
    <w:rsid w:val="002F1EFD"/>
    <w:rsid w:val="002F44DA"/>
    <w:rsid w:val="002F453F"/>
    <w:rsid w:val="00300023"/>
    <w:rsid w:val="00307CF0"/>
    <w:rsid w:val="003120AA"/>
    <w:rsid w:val="00331D2D"/>
    <w:rsid w:val="00337DC5"/>
    <w:rsid w:val="003825A8"/>
    <w:rsid w:val="003B4F79"/>
    <w:rsid w:val="003B534E"/>
    <w:rsid w:val="003C1C0A"/>
    <w:rsid w:val="003D414A"/>
    <w:rsid w:val="003E0D72"/>
    <w:rsid w:val="003E3960"/>
    <w:rsid w:val="003E452A"/>
    <w:rsid w:val="00403BCF"/>
    <w:rsid w:val="00404077"/>
    <w:rsid w:val="0041429F"/>
    <w:rsid w:val="00417015"/>
    <w:rsid w:val="00444858"/>
    <w:rsid w:val="00465C2D"/>
    <w:rsid w:val="00474CD0"/>
    <w:rsid w:val="004831D2"/>
    <w:rsid w:val="00483FEC"/>
    <w:rsid w:val="0048504E"/>
    <w:rsid w:val="004B4E6F"/>
    <w:rsid w:val="004C678A"/>
    <w:rsid w:val="004E1AA2"/>
    <w:rsid w:val="004F3BE8"/>
    <w:rsid w:val="005521C1"/>
    <w:rsid w:val="0057759C"/>
    <w:rsid w:val="00583FD7"/>
    <w:rsid w:val="005B31A5"/>
    <w:rsid w:val="005C11DC"/>
    <w:rsid w:val="005D2EA8"/>
    <w:rsid w:val="005D5302"/>
    <w:rsid w:val="005D772E"/>
    <w:rsid w:val="0061176A"/>
    <w:rsid w:val="006200B0"/>
    <w:rsid w:val="0062385F"/>
    <w:rsid w:val="00627169"/>
    <w:rsid w:val="006369BB"/>
    <w:rsid w:val="00653737"/>
    <w:rsid w:val="00674B04"/>
    <w:rsid w:val="0069012D"/>
    <w:rsid w:val="006932B6"/>
    <w:rsid w:val="006A3929"/>
    <w:rsid w:val="006A7AA8"/>
    <w:rsid w:val="006B7D14"/>
    <w:rsid w:val="006C18F2"/>
    <w:rsid w:val="006D12B9"/>
    <w:rsid w:val="00704546"/>
    <w:rsid w:val="007276E5"/>
    <w:rsid w:val="0073033A"/>
    <w:rsid w:val="00733E94"/>
    <w:rsid w:val="0074080C"/>
    <w:rsid w:val="00742A7B"/>
    <w:rsid w:val="00775F1C"/>
    <w:rsid w:val="00780126"/>
    <w:rsid w:val="007803FC"/>
    <w:rsid w:val="00781713"/>
    <w:rsid w:val="0078246B"/>
    <w:rsid w:val="00786AE9"/>
    <w:rsid w:val="00791712"/>
    <w:rsid w:val="00793BE3"/>
    <w:rsid w:val="00793BEF"/>
    <w:rsid w:val="007A0486"/>
    <w:rsid w:val="007A620D"/>
    <w:rsid w:val="007B178D"/>
    <w:rsid w:val="007D1DD7"/>
    <w:rsid w:val="007D3EF0"/>
    <w:rsid w:val="00806F49"/>
    <w:rsid w:val="00806F57"/>
    <w:rsid w:val="008238B0"/>
    <w:rsid w:val="008249A6"/>
    <w:rsid w:val="008342A4"/>
    <w:rsid w:val="00836E2F"/>
    <w:rsid w:val="00881BDE"/>
    <w:rsid w:val="00894897"/>
    <w:rsid w:val="008962CE"/>
    <w:rsid w:val="00896B4F"/>
    <w:rsid w:val="008A122A"/>
    <w:rsid w:val="008B5A3F"/>
    <w:rsid w:val="008B6A40"/>
    <w:rsid w:val="008B7103"/>
    <w:rsid w:val="008D1C17"/>
    <w:rsid w:val="008E3601"/>
    <w:rsid w:val="008F5F80"/>
    <w:rsid w:val="00936A43"/>
    <w:rsid w:val="0093773E"/>
    <w:rsid w:val="00947FAD"/>
    <w:rsid w:val="009533CD"/>
    <w:rsid w:val="00964366"/>
    <w:rsid w:val="009670B0"/>
    <w:rsid w:val="0097251C"/>
    <w:rsid w:val="00984B05"/>
    <w:rsid w:val="00987C4C"/>
    <w:rsid w:val="00994B36"/>
    <w:rsid w:val="009B22A4"/>
    <w:rsid w:val="009B3BF8"/>
    <w:rsid w:val="009C0157"/>
    <w:rsid w:val="009C060E"/>
    <w:rsid w:val="009E6E9B"/>
    <w:rsid w:val="009F0C17"/>
    <w:rsid w:val="00A4517F"/>
    <w:rsid w:val="00A5686C"/>
    <w:rsid w:val="00A658FB"/>
    <w:rsid w:val="00A66FE4"/>
    <w:rsid w:val="00A67C4E"/>
    <w:rsid w:val="00A73729"/>
    <w:rsid w:val="00A8238F"/>
    <w:rsid w:val="00A83507"/>
    <w:rsid w:val="00A85F5B"/>
    <w:rsid w:val="00AB414C"/>
    <w:rsid w:val="00AC28B7"/>
    <w:rsid w:val="00AC4566"/>
    <w:rsid w:val="00AC61EE"/>
    <w:rsid w:val="00AC7CC9"/>
    <w:rsid w:val="00AD3956"/>
    <w:rsid w:val="00AD5146"/>
    <w:rsid w:val="00AE24FE"/>
    <w:rsid w:val="00B03094"/>
    <w:rsid w:val="00B04224"/>
    <w:rsid w:val="00B06197"/>
    <w:rsid w:val="00B1358B"/>
    <w:rsid w:val="00B21A58"/>
    <w:rsid w:val="00B3791D"/>
    <w:rsid w:val="00B40DD0"/>
    <w:rsid w:val="00B579AA"/>
    <w:rsid w:val="00B71900"/>
    <w:rsid w:val="00B748FE"/>
    <w:rsid w:val="00BA26A4"/>
    <w:rsid w:val="00BC4F1A"/>
    <w:rsid w:val="00BD2F57"/>
    <w:rsid w:val="00BD4D36"/>
    <w:rsid w:val="00BE5BF1"/>
    <w:rsid w:val="00BF0661"/>
    <w:rsid w:val="00C12312"/>
    <w:rsid w:val="00C22C39"/>
    <w:rsid w:val="00C23B71"/>
    <w:rsid w:val="00C23C8E"/>
    <w:rsid w:val="00C252DE"/>
    <w:rsid w:val="00C46277"/>
    <w:rsid w:val="00C46653"/>
    <w:rsid w:val="00C60BF5"/>
    <w:rsid w:val="00C71174"/>
    <w:rsid w:val="00C72BDB"/>
    <w:rsid w:val="00C92CB4"/>
    <w:rsid w:val="00C9531B"/>
    <w:rsid w:val="00C97B57"/>
    <w:rsid w:val="00CC2E66"/>
    <w:rsid w:val="00CE16C9"/>
    <w:rsid w:val="00D00145"/>
    <w:rsid w:val="00D0243B"/>
    <w:rsid w:val="00D02FC3"/>
    <w:rsid w:val="00D033E1"/>
    <w:rsid w:val="00D03B9D"/>
    <w:rsid w:val="00D257B9"/>
    <w:rsid w:val="00D25A35"/>
    <w:rsid w:val="00D303CA"/>
    <w:rsid w:val="00D3655E"/>
    <w:rsid w:val="00D36CB5"/>
    <w:rsid w:val="00D4676D"/>
    <w:rsid w:val="00D62EC5"/>
    <w:rsid w:val="00D726F8"/>
    <w:rsid w:val="00D80E3E"/>
    <w:rsid w:val="00D8393A"/>
    <w:rsid w:val="00DC2C36"/>
    <w:rsid w:val="00DF1FAF"/>
    <w:rsid w:val="00DF2EDA"/>
    <w:rsid w:val="00DF4A2F"/>
    <w:rsid w:val="00E10121"/>
    <w:rsid w:val="00E12202"/>
    <w:rsid w:val="00E260A8"/>
    <w:rsid w:val="00E349FE"/>
    <w:rsid w:val="00E425CA"/>
    <w:rsid w:val="00E54063"/>
    <w:rsid w:val="00E61FAB"/>
    <w:rsid w:val="00E7079B"/>
    <w:rsid w:val="00E813A6"/>
    <w:rsid w:val="00E95587"/>
    <w:rsid w:val="00EA7EC5"/>
    <w:rsid w:val="00EB5EF4"/>
    <w:rsid w:val="00EC442C"/>
    <w:rsid w:val="00ED0725"/>
    <w:rsid w:val="00EE31B2"/>
    <w:rsid w:val="00EE7C76"/>
    <w:rsid w:val="00EE7E3D"/>
    <w:rsid w:val="00EF01DD"/>
    <w:rsid w:val="00F176E7"/>
    <w:rsid w:val="00F27A42"/>
    <w:rsid w:val="00F27F32"/>
    <w:rsid w:val="00F3342B"/>
    <w:rsid w:val="00F4115F"/>
    <w:rsid w:val="00F42E90"/>
    <w:rsid w:val="00F60116"/>
    <w:rsid w:val="00F71560"/>
    <w:rsid w:val="00F71B4E"/>
    <w:rsid w:val="00F8400A"/>
    <w:rsid w:val="00F937BA"/>
    <w:rsid w:val="00FA3878"/>
    <w:rsid w:val="00FB0ED0"/>
    <w:rsid w:val="00FB2DB4"/>
    <w:rsid w:val="00FC5299"/>
    <w:rsid w:val="00FC6F69"/>
    <w:rsid w:val="00FC790C"/>
    <w:rsid w:val="00FD751B"/>
    <w:rsid w:val="00FF1F21"/>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BCE9E"/>
  <w15:docId w15:val="{C45A641A-097F-43DE-B5CC-9746B2FE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12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46653"/>
    <w:rPr>
      <w:sz w:val="18"/>
      <w:szCs w:val="18"/>
    </w:rPr>
  </w:style>
  <w:style w:type="paragraph" w:styleId="CommentText">
    <w:name w:val="annotation text"/>
    <w:basedOn w:val="Normal"/>
    <w:link w:val="CommentTextChar"/>
    <w:uiPriority w:val="99"/>
    <w:semiHidden/>
    <w:unhideWhenUsed/>
    <w:rsid w:val="00C46653"/>
    <w:pPr>
      <w:spacing w:line="240" w:lineRule="auto"/>
    </w:pPr>
    <w:rPr>
      <w:sz w:val="24"/>
      <w:szCs w:val="24"/>
    </w:rPr>
  </w:style>
  <w:style w:type="character" w:customStyle="1" w:styleId="CommentTextChar">
    <w:name w:val="Comment Text Char"/>
    <w:basedOn w:val="DefaultParagraphFont"/>
    <w:link w:val="CommentText"/>
    <w:uiPriority w:val="99"/>
    <w:semiHidden/>
    <w:rsid w:val="00C46653"/>
    <w:rPr>
      <w:sz w:val="24"/>
      <w:szCs w:val="24"/>
    </w:rPr>
  </w:style>
  <w:style w:type="paragraph" w:styleId="CommentSubject">
    <w:name w:val="annotation subject"/>
    <w:basedOn w:val="CommentText"/>
    <w:next w:val="CommentText"/>
    <w:link w:val="CommentSubjectChar"/>
    <w:uiPriority w:val="99"/>
    <w:semiHidden/>
    <w:unhideWhenUsed/>
    <w:rsid w:val="00C46653"/>
    <w:rPr>
      <w:b/>
      <w:bCs/>
      <w:sz w:val="20"/>
      <w:szCs w:val="20"/>
    </w:rPr>
  </w:style>
  <w:style w:type="character" w:customStyle="1" w:styleId="CommentSubjectChar">
    <w:name w:val="Comment Subject Char"/>
    <w:basedOn w:val="CommentTextChar"/>
    <w:link w:val="CommentSubject"/>
    <w:uiPriority w:val="99"/>
    <w:semiHidden/>
    <w:rsid w:val="00C46653"/>
    <w:rPr>
      <w:b/>
      <w:bCs/>
      <w:sz w:val="20"/>
      <w:szCs w:val="20"/>
    </w:rPr>
  </w:style>
  <w:style w:type="paragraph" w:styleId="BalloonText">
    <w:name w:val="Balloon Text"/>
    <w:basedOn w:val="Normal"/>
    <w:link w:val="BalloonTextChar"/>
    <w:uiPriority w:val="99"/>
    <w:semiHidden/>
    <w:unhideWhenUsed/>
    <w:rsid w:val="00C466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653"/>
    <w:rPr>
      <w:rFonts w:ascii="Lucida Grande" w:hAnsi="Lucida Grande" w:cs="Lucida Grande"/>
      <w:sz w:val="18"/>
      <w:szCs w:val="18"/>
    </w:rPr>
  </w:style>
  <w:style w:type="table" w:styleId="TableGrid">
    <w:name w:val="Table Grid"/>
    <w:basedOn w:val="TableNormal"/>
    <w:uiPriority w:val="59"/>
    <w:rsid w:val="009F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F0C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0C17"/>
  </w:style>
  <w:style w:type="character" w:styleId="PageNumber">
    <w:name w:val="page number"/>
    <w:basedOn w:val="DefaultParagraphFont"/>
    <w:uiPriority w:val="99"/>
    <w:semiHidden/>
    <w:unhideWhenUsed/>
    <w:rsid w:val="009F0C17"/>
  </w:style>
  <w:style w:type="paragraph" w:styleId="Header">
    <w:name w:val="header"/>
    <w:basedOn w:val="Normal"/>
    <w:link w:val="HeaderChar"/>
    <w:uiPriority w:val="99"/>
    <w:unhideWhenUsed/>
    <w:rsid w:val="00312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0AA"/>
  </w:style>
  <w:style w:type="paragraph" w:styleId="Bibliography">
    <w:name w:val="Bibliography"/>
    <w:basedOn w:val="Normal"/>
    <w:next w:val="Normal"/>
    <w:uiPriority w:val="37"/>
    <w:unhideWhenUsed/>
    <w:rsid w:val="00EC442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43825">
      <w:bodyDiv w:val="1"/>
      <w:marLeft w:val="0"/>
      <w:marRight w:val="0"/>
      <w:marTop w:val="0"/>
      <w:marBottom w:val="0"/>
      <w:divBdr>
        <w:top w:val="none" w:sz="0" w:space="0" w:color="auto"/>
        <w:left w:val="none" w:sz="0" w:space="0" w:color="auto"/>
        <w:bottom w:val="none" w:sz="0" w:space="0" w:color="auto"/>
        <w:right w:val="none" w:sz="0" w:space="0" w:color="auto"/>
      </w:divBdr>
    </w:div>
    <w:div w:id="1190100477">
      <w:bodyDiv w:val="1"/>
      <w:marLeft w:val="0"/>
      <w:marRight w:val="0"/>
      <w:marTop w:val="0"/>
      <w:marBottom w:val="0"/>
      <w:divBdr>
        <w:top w:val="none" w:sz="0" w:space="0" w:color="auto"/>
        <w:left w:val="none" w:sz="0" w:space="0" w:color="auto"/>
        <w:bottom w:val="none" w:sz="0" w:space="0" w:color="auto"/>
        <w:right w:val="none" w:sz="0" w:space="0" w:color="auto"/>
      </w:divBdr>
      <w:divsChild>
        <w:div w:id="285745292">
          <w:marLeft w:val="0"/>
          <w:marRight w:val="0"/>
          <w:marTop w:val="0"/>
          <w:marBottom w:val="0"/>
          <w:divBdr>
            <w:top w:val="none" w:sz="0" w:space="0" w:color="auto"/>
            <w:left w:val="none" w:sz="0" w:space="0" w:color="auto"/>
            <w:bottom w:val="none" w:sz="0" w:space="0" w:color="auto"/>
            <w:right w:val="none" w:sz="0" w:space="0" w:color="auto"/>
          </w:divBdr>
        </w:div>
        <w:div w:id="777721995">
          <w:marLeft w:val="0"/>
          <w:marRight w:val="0"/>
          <w:marTop w:val="0"/>
          <w:marBottom w:val="0"/>
          <w:divBdr>
            <w:top w:val="none" w:sz="0" w:space="0" w:color="auto"/>
            <w:left w:val="none" w:sz="0" w:space="0" w:color="auto"/>
            <w:bottom w:val="none" w:sz="0" w:space="0" w:color="auto"/>
            <w:right w:val="none" w:sz="0" w:space="0" w:color="auto"/>
          </w:divBdr>
        </w:div>
        <w:div w:id="614361925">
          <w:marLeft w:val="0"/>
          <w:marRight w:val="0"/>
          <w:marTop w:val="0"/>
          <w:marBottom w:val="0"/>
          <w:divBdr>
            <w:top w:val="none" w:sz="0" w:space="0" w:color="auto"/>
            <w:left w:val="none" w:sz="0" w:space="0" w:color="auto"/>
            <w:bottom w:val="none" w:sz="0" w:space="0" w:color="auto"/>
            <w:right w:val="none" w:sz="0" w:space="0" w:color="auto"/>
          </w:divBdr>
        </w:div>
        <w:div w:id="1404371268">
          <w:marLeft w:val="0"/>
          <w:marRight w:val="0"/>
          <w:marTop w:val="0"/>
          <w:marBottom w:val="0"/>
          <w:divBdr>
            <w:top w:val="none" w:sz="0" w:space="0" w:color="auto"/>
            <w:left w:val="none" w:sz="0" w:space="0" w:color="auto"/>
            <w:bottom w:val="none" w:sz="0" w:space="0" w:color="auto"/>
            <w:right w:val="none" w:sz="0" w:space="0" w:color="auto"/>
          </w:divBdr>
        </w:div>
        <w:div w:id="193077080">
          <w:marLeft w:val="0"/>
          <w:marRight w:val="0"/>
          <w:marTop w:val="0"/>
          <w:marBottom w:val="0"/>
          <w:divBdr>
            <w:top w:val="none" w:sz="0" w:space="0" w:color="auto"/>
            <w:left w:val="none" w:sz="0" w:space="0" w:color="auto"/>
            <w:bottom w:val="none" w:sz="0" w:space="0" w:color="auto"/>
            <w:right w:val="none" w:sz="0" w:space="0" w:color="auto"/>
          </w:divBdr>
        </w:div>
        <w:div w:id="114177286">
          <w:marLeft w:val="0"/>
          <w:marRight w:val="0"/>
          <w:marTop w:val="0"/>
          <w:marBottom w:val="0"/>
          <w:divBdr>
            <w:top w:val="none" w:sz="0" w:space="0" w:color="auto"/>
            <w:left w:val="none" w:sz="0" w:space="0" w:color="auto"/>
            <w:bottom w:val="none" w:sz="0" w:space="0" w:color="auto"/>
            <w:right w:val="none" w:sz="0" w:space="0" w:color="auto"/>
          </w:divBdr>
        </w:div>
      </w:divsChild>
    </w:div>
    <w:div w:id="1432165185">
      <w:bodyDiv w:val="1"/>
      <w:marLeft w:val="0"/>
      <w:marRight w:val="0"/>
      <w:marTop w:val="0"/>
      <w:marBottom w:val="0"/>
      <w:divBdr>
        <w:top w:val="none" w:sz="0" w:space="0" w:color="auto"/>
        <w:left w:val="none" w:sz="0" w:space="0" w:color="auto"/>
        <w:bottom w:val="none" w:sz="0" w:space="0" w:color="auto"/>
        <w:right w:val="none" w:sz="0" w:space="0" w:color="auto"/>
      </w:divBdr>
    </w:div>
    <w:div w:id="21455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6173B-73A5-4E7A-A9CC-F9E58A0F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6011</Words>
  <Characters>34267</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Aguate</dc:creator>
  <cp:lastModifiedBy>Fernando Aguate</cp:lastModifiedBy>
  <cp:revision>20</cp:revision>
  <dcterms:created xsi:type="dcterms:W3CDTF">2016-03-03T15:19:00Z</dcterms:created>
  <dcterms:modified xsi:type="dcterms:W3CDTF">2016-03-17T19:35:00Z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id="jdr2O7wt"/&gt;&lt;style id="http://www.zotero.org/styles/cell"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