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composer require logger: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1200" cy="4711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composer require monolog/monolog:</w:t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устанавливает и конфигурирует (через рецепт) мощную библиотеку Monolog. Чтобы использовать логгер в контроллере, добавьте новый аргумент, типизированный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LoggerInterface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 в лог файле:</w:t>
      </w:r>
    </w:p>
    <w:p w:rsidR="00000000" w:rsidDel="00000000" w:rsidP="00000000" w:rsidRDefault="00000000" w:rsidRPr="00000000" w14:paraId="00000018">
      <w:pPr>
        <w:shd w:fill="1e1e1e" w:val="clear"/>
        <w:spacing w:after="200" w:line="27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2021-12-12T16:38:13.421082+00:00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app.INFO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: Saying hello to Alexei! [] []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Сервисы и автомонтирование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сделать жизнь потрясающей, вы можете попросить Symfony передать вам сервис, используя типизирование. Какие другие возможные классы или интерфейсы вы можете использовать? Узнайте, выполнив:</w:t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php bin/console debug:autowiring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сервисов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ваш код был упорядочен, вы даже можете создать ваши собственные сервисы! Представьте, что вы хотите сгенерировать рандомное приветствие (например, "Привет", "Йо", и др.). Вместо того, чтобы помещать этот код напрямую в контроллер, создайте новый класс:</w:t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10150" cy="20383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Отлично! Вы можете использовать это в вашем контроллере незамедлительно: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и всё! Symfony инстанциирует GreetingGenerator автоматически и передаст его в качестве аргумента. Но, можем ли мы также переместить логику логгера в GreetingGenerator? Да! Вы можете использовать автомонтирование внутри сервиса, чтобы получить доступ к другим сервисам. Единственное отличие в том, что это делается в конструкторе: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Сообщения в лог-файле:</w:t>
      </w:r>
    </w:p>
    <w:p w:rsidR="00000000" w:rsidDel="00000000" w:rsidP="00000000" w:rsidRDefault="00000000" w:rsidRPr="00000000" w14:paraId="00000028">
      <w:pPr>
        <w:shd w:fill="1e1e1e" w:val="clear"/>
        <w:spacing w:after="200" w:line="276" w:lineRule="auto"/>
        <w:rPr/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2021-12-12T17:01:19.351731+00:00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app.INFO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: Saying Yo to Alexei! []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в браузере: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Расширение и автоконфигурация Twig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обработке сервисов Symfony, вы можете расширять 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 greet. Как? Просто создайте класс, расширяющий AbstractExtension: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создания всего одного файла, вы можете сразу же это использовать: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 templates/default/index.html.twig #}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 Отобразит что-то вроде "Привет, Symfony!" #}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&lt;h1&gt;{{ name|greet }}&lt;/h1&gt;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Разработка против производства: окружения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Одной из главных задач фреймворка является облегчение отладки! И наше приложение полно отличных инструментов для этого: панель инструментов веб-отладки отображает внизу страницы, ошибки большие, прекрасные и полные, и любая конфигурация кеша автоматически строится заново при необходимости.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что если вы развёртываете в производстве? Нам нужно будет спрятать эти инструменты и оптимизироваться для скорости!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решается системой окружений Symfony и их есть три: dev, prod и test. В зависимости от окружения, Symfony загружает разные файлы в каталог config/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7450" cy="3133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мощная 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Ой, а как изменить окружение? Измените переменную окружения </w:t>
        <w:br w:type="textWrapping"/>
        <w:t xml:space="preserve">APP_ENV с dev на prod: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###&gt; symfony/framework-bundle ###</w:t>
        <w:br w:type="textWrapping"/>
        <w:t xml:space="preserve">APP_ENV=dev</w:t>
        <w:br w:type="textWrapping"/>
        <w:t xml:space="preserve">APP_SECRET=de45623af946c0f61ea7da58e480b872</w:t>
        <w:br w:type="textWrapping"/>
        <w:t xml:space="preserve">###&lt; symfony/framework-bundle ###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Переменные окружения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Symfony следует лучшей практике индустрии, храня конфигурацию, основанную на сервере, в виде переменных окружения. Это означает, что Symfony отлично работает с системами развёртывания Платформы, как Сервиса (PaaS), а также с Docker.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установка переменных окружения во время разработки может быть напряжной. Поэтому наше приложение автоматически загружает файл .env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переменная окружения APP_ENV не установлена в окружении. Ключи в этом файле потом становятся переменными окружения и считываются вашим приложением: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###&gt; symfony/framework-bundle ###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APP_ENV=dev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APP_SECRET=de45623af946c0f61ea7da58e480b872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###&lt; symfony/framework-bundle ###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 установим Doctrine ORM: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composer require doctrine: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новому рецепту, установленному Flex, посмотрите на файл .env ещё раз: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###&gt; symfony/framework-bundle ###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APP_ENV=dev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APP_SECRET=de45623af946c0f61ea7da58e480b872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###&lt; symfony/framework-bundle ###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###&gt; doctrine/doctrine-bundle ###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Format described at https://www.doctrine-project.org/projects/doctrine-dbal/en/latest/reference/configuration.html#connecting-using-a-url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IMPORTANT: You MUST configure your server version, either here or in config/packages/doctrine.yaml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DATABASE_URL="sqlite:///%kernel.project_dir%/var/data.db"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DATABASE_URL="mysql://db_user:db_password@127.0.0.1:3306/db_name?serverVersion=5.7"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DATABASE_URL="postgresql://symfony:ChangeMe@127.0.0.1:5432/app?serverVersion=13&amp;charset=utf8"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###&lt; doctrine/doctrine-bundle ###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Новая переменная окружения DATABASE_URL была добавлена автоматически и на неё уже ссылается новый файл конфигурации doctrine.yaml. Объединив переменные окружения и Flex, вы используете лучшую практику индустрии без дополнительных усилий.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