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EC8F" w14:textId="721F6913" w:rsidR="001718DD" w:rsidRDefault="001718DD" w:rsidP="001718DD">
      <w:pPr>
        <w:pStyle w:val="Title"/>
        <w:jc w:val="center"/>
      </w:pPr>
      <w:r>
        <w:t>FISH 558 Final Project: A decision analysis for Chiwawa River spring Chinook conservation hatchery control rules</w:t>
      </w:r>
    </w:p>
    <w:p w14:paraId="5FD712E3" w14:textId="28C7013A" w:rsidR="001718DD" w:rsidRDefault="001718DD" w:rsidP="001718DD">
      <w:pPr>
        <w:pStyle w:val="FirstParagraph"/>
        <w:jc w:val="center"/>
      </w:pPr>
      <w:r>
        <w:t>Mark Sorel</w:t>
      </w:r>
    </w:p>
    <w:p w14:paraId="7586CA62" w14:textId="5518C8B0" w:rsidR="001718DD" w:rsidRPr="001718DD" w:rsidRDefault="001718DD" w:rsidP="001718DD">
      <w:pPr>
        <w:pStyle w:val="BodyText"/>
        <w:jc w:val="center"/>
      </w:pPr>
      <w:r>
        <w:t>January 12, 2019</w:t>
      </w:r>
    </w:p>
    <w:p w14:paraId="623CBCE3" w14:textId="67AAEFF1" w:rsidR="001C49AD" w:rsidRDefault="00D72EED" w:rsidP="00694AD4">
      <w:pPr>
        <w:pStyle w:val="Heading1"/>
      </w:pPr>
      <w:r>
        <w:t>Intro</w:t>
      </w:r>
    </w:p>
    <w:p w14:paraId="2C5124F8" w14:textId="77777777" w:rsidR="0007732B" w:rsidRDefault="0007732B" w:rsidP="0007732B">
      <w:pPr>
        <w:pStyle w:val="Default"/>
      </w:pPr>
    </w:p>
    <w:p w14:paraId="56928DBC" w14:textId="37A3230C" w:rsidR="004D1CA5" w:rsidRDefault="0007732B" w:rsidP="004B1B58">
      <w:pPr>
        <w:pStyle w:val="Default"/>
        <w:rPr>
          <w:sz w:val="23"/>
          <w:szCs w:val="23"/>
        </w:rPr>
      </w:pPr>
      <w:r>
        <w:rPr>
          <w:sz w:val="23"/>
          <w:szCs w:val="23"/>
        </w:rPr>
        <w:t>Pacific salmon (</w:t>
      </w:r>
      <w:r>
        <w:rPr>
          <w:i/>
          <w:iCs/>
          <w:sz w:val="23"/>
          <w:szCs w:val="23"/>
        </w:rPr>
        <w:t>Oncorhynchus spp.</w:t>
      </w:r>
      <w:r>
        <w:rPr>
          <w:sz w:val="23"/>
          <w:szCs w:val="23"/>
        </w:rPr>
        <w:t>) and steelhead (</w:t>
      </w:r>
      <w:r>
        <w:rPr>
          <w:i/>
          <w:iCs/>
          <w:sz w:val="23"/>
          <w:szCs w:val="23"/>
        </w:rPr>
        <w:t>O. mykiss</w:t>
      </w:r>
      <w:r>
        <w:rPr>
          <w:sz w:val="23"/>
          <w:szCs w:val="23"/>
        </w:rPr>
        <w:t>) are iconic species with tremendous ecological, cultural, and economic value</w:t>
      </w:r>
      <w:r w:rsidR="004B1B58">
        <w:rPr>
          <w:sz w:val="16"/>
          <w:szCs w:val="16"/>
        </w:rPr>
        <w:t xml:space="preserve">. </w:t>
      </w:r>
      <w:r>
        <w:rPr>
          <w:sz w:val="23"/>
          <w:szCs w:val="23"/>
        </w:rPr>
        <w:t>The Columbia River has one of the largest runs of Chinook salmon; however, much of the historical abundance and diversity has been lost due to habitat reduction and modification. Declining abundances led to the listing of five Evolutionarily Significant Units (ESUs) of Chinook salmon in the Columbia River Basin under the Endangered Species Act between 1992 and 1999</w:t>
      </w:r>
      <w:r>
        <w:rPr>
          <w:sz w:val="16"/>
          <w:szCs w:val="16"/>
        </w:rPr>
        <w:t>10</w:t>
      </w:r>
      <w:r>
        <w:rPr>
          <w:sz w:val="23"/>
          <w:szCs w:val="23"/>
        </w:rPr>
        <w:t>. However, despite substantial investment, recovery has proven challenging and slow due to the wide range of habitats upon which salmon depend and the numerous threats that they face at different life stages</w:t>
      </w:r>
      <w:r w:rsidR="004B1B58">
        <w:rPr>
          <w:sz w:val="23"/>
          <w:szCs w:val="23"/>
        </w:rPr>
        <w:t>.</w:t>
      </w:r>
    </w:p>
    <w:p w14:paraId="3FEF046C" w14:textId="77777777" w:rsidR="004B1B58" w:rsidRDefault="004B1B58" w:rsidP="004B1B58">
      <w:pPr>
        <w:pStyle w:val="Default"/>
        <w:rPr>
          <w:sz w:val="23"/>
          <w:szCs w:val="23"/>
        </w:rPr>
      </w:pPr>
    </w:p>
    <w:p w14:paraId="3E9D67C7" w14:textId="7F8267D8" w:rsidR="004B1B58" w:rsidRDefault="004B1B58" w:rsidP="004B1B58">
      <w:pPr>
        <w:pStyle w:val="Default"/>
        <w:rPr>
          <w:sz w:val="23"/>
          <w:szCs w:val="23"/>
        </w:rPr>
      </w:pPr>
      <w:r>
        <w:rPr>
          <w:sz w:val="23"/>
          <w:szCs w:val="23"/>
        </w:rPr>
        <w:t>Given the multiple life stages and threats affecting salmon, population modeling is a critical tool for projecting population trajectories to assess outcomes of management actions and environmental variability. Life-cycle models, which simulate population dynamics based on demographic processes across all life stages, are increasingly being used to evaluate and plan salmon conservation in the Columbia River Basin</w:t>
      </w:r>
      <w:r>
        <w:rPr>
          <w:sz w:val="23"/>
          <w:szCs w:val="23"/>
        </w:rPr>
        <w:t xml:space="preserve">. </w:t>
      </w:r>
      <w:r>
        <w:rPr>
          <w:sz w:val="23"/>
          <w:szCs w:val="23"/>
        </w:rPr>
        <w:t>Although there are many opportunities for integrated life-cycle models to inform management, there are also many challenges associated with developing them in a robust manner. Population projection models have traditionally been developed through separate analyses of individual data sets to estimate demographic rates for different life stages. Outputs from individual models are then combined. However, this is often done in an ad hoc manner that does not fully integrate demographic processes and uncertainty. Statistical power can be improved, and more complete models can be constructed by analyzing disparate data sets with integrated population models (IPMs).</w:t>
      </w:r>
    </w:p>
    <w:p w14:paraId="2C194333" w14:textId="77777777" w:rsidR="004B1B58" w:rsidRPr="004B1B58" w:rsidRDefault="004B1B58" w:rsidP="004B1B58">
      <w:pPr>
        <w:pStyle w:val="Default"/>
      </w:pPr>
    </w:p>
    <w:p w14:paraId="7D8D0BC7" w14:textId="0F7B196B" w:rsidR="004D1CA5" w:rsidRDefault="0007732B" w:rsidP="00437DAC">
      <w:pPr>
        <w:pStyle w:val="Default"/>
      </w:pPr>
      <w:r>
        <w:rPr>
          <w:sz w:val="23"/>
          <w:szCs w:val="23"/>
        </w:rPr>
        <w:t xml:space="preserve">My goal is to develop an IPM for </w:t>
      </w:r>
      <w:r w:rsidR="00437DAC">
        <w:rPr>
          <w:sz w:val="23"/>
          <w:szCs w:val="23"/>
        </w:rPr>
        <w:t xml:space="preserve">Endangered </w:t>
      </w:r>
      <w:r>
        <w:rPr>
          <w:sz w:val="23"/>
          <w:szCs w:val="23"/>
        </w:rPr>
        <w:t>wild Wenatchee River spring Chinook salmon and to use the model to assess management strategies for their conservation, while also providing a template for IPMs of other salmon populations.</w:t>
      </w:r>
      <w:r w:rsidR="00437DAC">
        <w:rPr>
          <w:sz w:val="23"/>
          <w:szCs w:val="23"/>
        </w:rPr>
        <w:t xml:space="preserve"> Juveniles</w:t>
      </w:r>
      <w:r w:rsidR="004D1CA5">
        <w:rPr>
          <w:sz w:val="23"/>
          <w:szCs w:val="23"/>
        </w:rPr>
        <w:t xml:space="preserve"> of this wild population rear in freshwater for an entire year before migrating to sea. However, they exhibit life-history diversity, with some individuals emigrating from their natal streams as sub-yearlings to overwinter downstream and others emigrating as yearlings and moving directly to the ocean. The wild population is supplemented using an integrated-hatchery program, which incorporates wild fish in its </w:t>
      </w:r>
      <w:proofErr w:type="spellStart"/>
      <w:r w:rsidR="004D1CA5">
        <w:rPr>
          <w:sz w:val="23"/>
          <w:szCs w:val="23"/>
        </w:rPr>
        <w:t>broodstock</w:t>
      </w:r>
      <w:proofErr w:type="spellEnd"/>
      <w:r w:rsidR="004D1CA5">
        <w:rPr>
          <w:sz w:val="23"/>
          <w:szCs w:val="23"/>
        </w:rPr>
        <w:t>.</w:t>
      </w:r>
    </w:p>
    <w:p w14:paraId="3CAE7E5E" w14:textId="77777777" w:rsidR="004D1CA5" w:rsidRDefault="004D1CA5">
      <w:pPr>
        <w:rPr>
          <w:rFonts w:ascii="Times New Roman" w:hAnsi="Times New Roman"/>
          <w:sz w:val="24"/>
        </w:rPr>
      </w:pPr>
      <w:bookmarkStart w:id="0" w:name="_GoBack"/>
      <w:bookmarkEnd w:id="0"/>
    </w:p>
    <w:p w14:paraId="6C4EAA29" w14:textId="77777777" w:rsidR="004D1CA5" w:rsidRDefault="004D1CA5">
      <w:pPr>
        <w:rPr>
          <w:rFonts w:ascii="Times New Roman" w:hAnsi="Times New Roman"/>
          <w:sz w:val="24"/>
        </w:rPr>
      </w:pPr>
    </w:p>
    <w:p w14:paraId="2D523B37" w14:textId="0D32AE20" w:rsidR="001C49AD" w:rsidRDefault="00D72EED">
      <w:r>
        <w:rPr>
          <w:rFonts w:ascii="Times New Roman" w:hAnsi="Times New Roman"/>
          <w:sz w:val="24"/>
        </w:rPr>
        <w:t xml:space="preserve">Hatchery is dam mitigation. If less </w:t>
      </w:r>
      <w:proofErr w:type="gramStart"/>
      <w:r>
        <w:rPr>
          <w:rFonts w:ascii="Times New Roman" w:hAnsi="Times New Roman"/>
          <w:sz w:val="24"/>
        </w:rPr>
        <w:t>resources  could</w:t>
      </w:r>
      <w:proofErr w:type="gramEnd"/>
      <w:r>
        <w:rPr>
          <w:rFonts w:ascii="Times New Roman" w:hAnsi="Times New Roman"/>
          <w:sz w:val="24"/>
        </w:rPr>
        <w:t xml:space="preserve"> be devoted to hatchery, more could be devoted to habitat restoration, monitoring, research, etc. </w:t>
      </w:r>
    </w:p>
    <w:p w14:paraId="46B67AAE" w14:textId="77777777" w:rsidR="001C49AD" w:rsidRDefault="00D72EED" w:rsidP="000F3642">
      <w:pPr>
        <w:pStyle w:val="Heading1"/>
      </w:pPr>
      <w:r>
        <w:lastRenderedPageBreak/>
        <w:t>Methods</w:t>
      </w:r>
    </w:p>
    <w:p w14:paraId="618D4CE9" w14:textId="77777777" w:rsidR="001C49AD" w:rsidRDefault="00D72EED" w:rsidP="000F3642">
      <w:pPr>
        <w:pStyle w:val="Heading2"/>
      </w:pPr>
      <w:r>
        <w:t>Population model</w:t>
      </w:r>
    </w:p>
    <w:p w14:paraId="04CC6F79" w14:textId="5B5DE0FC" w:rsidR="001C49AD" w:rsidRDefault="00D72EED">
      <w:r>
        <w:rPr>
          <w:rFonts w:ascii="Times New Roman" w:hAnsi="Times New Roman"/>
          <w:sz w:val="24"/>
        </w:rPr>
        <w:t xml:space="preserve">Because juveniles emigrate from their natal stream at different times of year, and therefore survive at different rates to spawning, we modeled four different juvenile life histories </w:t>
      </w:r>
      <m:oMath>
        <m:r>
          <w:rPr>
            <w:rFonts w:ascii="Cambria Math" w:hAnsi="Cambria Math"/>
          </w:rPr>
          <m:t>l</m:t>
        </m:r>
      </m:oMath>
      <w:r w:rsidR="0016597B">
        <w:rPr>
          <w:rFonts w:ascii="Times New Roman" w:hAnsi="Times New Roman"/>
          <w:sz w:val="24"/>
        </w:rPr>
        <w:t xml:space="preserve"> </w:t>
      </w:r>
      <w:r>
        <w:rPr>
          <w:rFonts w:ascii="Times New Roman" w:hAnsi="Times New Roman"/>
          <w:sz w:val="24"/>
        </w:rPr>
        <w:t xml:space="preserve">representing different modes in the average outmigration. The first three life histories, fry, summer </w:t>
      </w:r>
      <w:proofErr w:type="spellStart"/>
      <w:r>
        <w:rPr>
          <w:rFonts w:ascii="Times New Roman" w:hAnsi="Times New Roman"/>
          <w:sz w:val="24"/>
        </w:rPr>
        <w:t>parr</w:t>
      </w:r>
      <w:proofErr w:type="spellEnd"/>
      <w:r>
        <w:rPr>
          <w:rFonts w:ascii="Times New Roman" w:hAnsi="Times New Roman"/>
          <w:sz w:val="24"/>
        </w:rPr>
        <w:t xml:space="preserve">, and fall </w:t>
      </w:r>
      <w:proofErr w:type="spellStart"/>
      <w:r>
        <w:rPr>
          <w:rFonts w:ascii="Times New Roman" w:hAnsi="Times New Roman"/>
          <w:sz w:val="24"/>
        </w:rPr>
        <w:t>parr</w:t>
      </w:r>
      <w:proofErr w:type="spellEnd"/>
      <w:r>
        <w:rPr>
          <w:rFonts w:ascii="Times New Roman" w:hAnsi="Times New Roman"/>
          <w:sz w:val="24"/>
        </w:rPr>
        <w:t xml:space="preserve">, all emigrate from the natal stream </w:t>
      </w:r>
      <w:r w:rsidR="0016597B">
        <w:rPr>
          <w:rFonts w:ascii="Times New Roman" w:hAnsi="Times New Roman"/>
          <w:sz w:val="24"/>
        </w:rPr>
        <w:t xml:space="preserve">at age </w:t>
      </w:r>
      <m:oMath>
        <m:r>
          <w:rPr>
            <w:rFonts w:ascii="Cambria Math" w:hAnsi="Cambria Math"/>
            <w:sz w:val="24"/>
          </w:rPr>
          <m:t>a = 1</m:t>
        </m:r>
      </m:oMath>
      <w:r>
        <w:rPr>
          <w:rFonts w:ascii="Times New Roman" w:hAnsi="Times New Roman"/>
          <w:sz w:val="24"/>
        </w:rPr>
        <w:t>. These juveniles continue to rear in the lower Wenatchee River until their second spring, at which time they migrate to the marine environment. The number of juveniles in each of these</w:t>
      </w:r>
      <w:r w:rsidR="0016597B">
        <w:rPr>
          <w:rFonts w:ascii="Times New Roman" w:hAnsi="Times New Roman"/>
          <w:sz w:val="24"/>
        </w:rPr>
        <w:t xml:space="preserve"> three</w:t>
      </w:r>
      <w:r>
        <w:rPr>
          <w:rFonts w:ascii="Times New Roman" w:hAnsi="Times New Roman"/>
          <w:sz w:val="24"/>
        </w:rPr>
        <w:t xml:space="preserve"> life histories is best represented as a sigmoidal function of the number of </w:t>
      </w:r>
      <w:proofErr w:type="spellStart"/>
      <w:r>
        <w:rPr>
          <w:rFonts w:ascii="Times New Roman" w:hAnsi="Times New Roman"/>
          <w:sz w:val="24"/>
        </w:rPr>
        <w:t>spawners</w:t>
      </w:r>
      <w:proofErr w:type="spellEnd"/>
      <w:r>
        <w:rPr>
          <w:rFonts w:ascii="Times New Roman" w:hAnsi="Times New Roman"/>
          <w:sz w:val="24"/>
        </w:rPr>
        <w:t xml:space="preserve"> </w:t>
      </w:r>
      <m:oMath>
        <m:r>
          <w:rPr>
            <w:rFonts w:ascii="Cambria Math" w:hAnsi="Cambria Math"/>
          </w:rPr>
          <m:t>a=s</m:t>
        </m:r>
      </m:oMath>
      <w:r>
        <w:rPr>
          <w:rFonts w:ascii="Times New Roman" w:hAnsi="Times New Roman"/>
          <w:sz w:val="24"/>
        </w:rPr>
        <w:t xml:space="preserve"> in the previous year. The sigmoid relationship is likely due to a combination of density dependent emigration and survival, where density dependent emigration is the dominant factor at lower spawner densities and density dependent survival becomes more important at higher </w:t>
      </w:r>
      <w:proofErr w:type="spellStart"/>
      <w:r>
        <w:rPr>
          <w:rFonts w:ascii="Times New Roman" w:hAnsi="Times New Roman"/>
          <w:sz w:val="24"/>
        </w:rPr>
        <w:t>spawner</w:t>
      </w:r>
      <w:proofErr w:type="spellEnd"/>
      <w:r>
        <w:rPr>
          <w:rFonts w:ascii="Times New Roman" w:hAnsi="Times New Roman"/>
          <w:sz w:val="24"/>
        </w:rPr>
        <w:t xml:space="preserve"> densities. I chose to represent this relationship with the cumulative density function of a Weibull distribution scaled by a parameter </w:t>
      </w:r>
      <m:oMath>
        <m:r>
          <w:rPr>
            <w:rFonts w:ascii="Cambria Math" w:hAnsi="Cambria Math"/>
            <w:sz w:val="24"/>
          </w:rPr>
          <m:t>C</m:t>
        </m:r>
      </m:oMath>
      <w:r>
        <w:rPr>
          <w:rFonts w:ascii="Times New Roman" w:hAnsi="Times New Roman"/>
          <w:sz w:val="24"/>
        </w:rPr>
        <w:t xml:space="preserve"> that represents the upper capacity</w:t>
      </w:r>
      <w:r w:rsidR="00B76C15">
        <w:rPr>
          <w:rFonts w:ascii="Times New Roman" w:hAnsi="Times New Roman"/>
          <w:sz w:val="24"/>
        </w:rPr>
        <w:t xml:space="preserve"> for a given </w:t>
      </w:r>
      <w:proofErr w:type="spellStart"/>
      <w:r w:rsidR="00B76C15">
        <w:rPr>
          <w:rFonts w:ascii="Times New Roman" w:hAnsi="Times New Roman"/>
          <w:sz w:val="24"/>
        </w:rPr>
        <w:t>lifestage</w:t>
      </w:r>
      <w:proofErr w:type="spellEnd"/>
      <w:r>
        <w:rPr>
          <w:rFonts w:ascii="Times New Roman" w:hAnsi="Times New Roman"/>
          <w:sz w:val="24"/>
        </w:rPr>
        <w:t xml:space="preserve">. The final juvenile life history is fish that remain in the natal stream until </w:t>
      </w:r>
      <m:oMath>
        <m:r>
          <w:rPr>
            <w:rFonts w:ascii="Cambria Math" w:hAnsi="Cambria Math"/>
            <w:sz w:val="24"/>
          </w:rPr>
          <m:t>a=2</m:t>
        </m:r>
      </m:oMath>
      <w:r>
        <w:rPr>
          <w:rFonts w:ascii="Times New Roman" w:hAnsi="Times New Roman"/>
          <w:sz w:val="24"/>
        </w:rPr>
        <w:t>, when they go to sea. Their abundance is represented by a Beverton-Holt function of the number of spawners two years previous.</w:t>
      </w:r>
    </w:p>
    <w:p w14:paraId="1F4E5844" w14:textId="52B02870" w:rsidR="0016597B" w:rsidRDefault="00D72EED" w:rsidP="0016597B">
      <w:pPr>
        <w:rPr>
          <w:rFonts w:ascii="Times New Roman" w:hAnsi="Times New Roman"/>
          <w:sz w:val="24"/>
        </w:rPr>
      </w:pPr>
      <w:r>
        <w:rPr>
          <w:rFonts w:ascii="Times New Roman" w:hAnsi="Times New Roman"/>
          <w:sz w:val="24"/>
        </w:rPr>
        <w:t xml:space="preserve">Instead of estimating annual survival and maturation rates between juvenile emigration and adult return, I modeled a single survival rate </w:t>
      </w:r>
      <m:oMath>
        <m:r>
          <w:rPr>
            <w:rFonts w:ascii="Cambria Math" w:hAnsi="Cambria Math"/>
            <w:sz w:val="24"/>
          </w:rPr>
          <m:t>s</m:t>
        </m:r>
      </m:oMath>
      <w:r>
        <w:rPr>
          <w:rFonts w:ascii="Times New Roman" w:hAnsi="Times New Roman"/>
          <w:sz w:val="24"/>
        </w:rPr>
        <w:t xml:space="preserve"> </w:t>
      </w:r>
      <w:r w:rsidR="00751913">
        <w:rPr>
          <w:rFonts w:ascii="Times New Roman" w:hAnsi="Times New Roman"/>
          <w:sz w:val="24"/>
        </w:rPr>
        <w:t xml:space="preserve">to adult ruturn </w:t>
      </w:r>
      <w:r>
        <w:rPr>
          <w:rFonts w:ascii="Times New Roman" w:hAnsi="Times New Roman"/>
          <w:sz w:val="24"/>
        </w:rPr>
        <w:t xml:space="preserve">for each juvenile life history and an adult age distribution </w:t>
      </w:r>
      <m:oMath>
        <m:sSup>
          <m:sSupPr>
            <m:ctrlPr>
              <w:rPr>
                <w:rFonts w:ascii="Cambria Math" w:hAnsi="Cambria Math"/>
                <w:b/>
                <w:bCs/>
                <w:i/>
                <w:sz w:val="24"/>
              </w:rPr>
            </m:ctrlPr>
          </m:sSupPr>
          <m:e>
            <m:r>
              <m:rPr>
                <m:sty m:val="bi"/>
              </m:rPr>
              <w:rPr>
                <w:rFonts w:ascii="Cambria Math" w:hAnsi="Cambria Math"/>
                <w:sz w:val="24"/>
              </w:rPr>
              <m:t>p</m:t>
            </m:r>
          </m:e>
          <m:sup>
            <m:r>
              <w:rPr>
                <w:rFonts w:ascii="Cambria Math" w:hAnsi="Cambria Math"/>
                <w:sz w:val="24"/>
              </w:rPr>
              <m:t>age</m:t>
            </m:r>
          </m:sup>
        </m:sSup>
      </m:oMath>
      <w:r>
        <w:rPr>
          <w:rFonts w:ascii="Times New Roman" w:hAnsi="Times New Roman"/>
          <w:sz w:val="24"/>
        </w:rPr>
        <w:t xml:space="preserve"> that was conditional on survival. My thinking was that this would be the maximum number of identifiable parameters given </w:t>
      </w:r>
      <w:r w:rsidR="00751913">
        <w:rPr>
          <w:rFonts w:ascii="Times New Roman" w:hAnsi="Times New Roman"/>
          <w:sz w:val="24"/>
        </w:rPr>
        <w:t xml:space="preserve">that </w:t>
      </w:r>
      <w:r>
        <w:rPr>
          <w:rFonts w:ascii="Times New Roman" w:hAnsi="Times New Roman"/>
          <w:sz w:val="24"/>
        </w:rPr>
        <w:t>survival and maturation probabilities would be confounded</w:t>
      </w:r>
      <w:r w:rsidR="00751913">
        <w:rPr>
          <w:rFonts w:ascii="Times New Roman" w:hAnsi="Times New Roman"/>
          <w:sz w:val="24"/>
        </w:rPr>
        <w:t xml:space="preserve"> </w:t>
      </w:r>
      <w:r w:rsidR="00751913">
        <w:rPr>
          <w:rFonts w:ascii="Times New Roman" w:hAnsi="Times New Roman"/>
          <w:sz w:val="24"/>
        </w:rPr>
        <w:fldChar w:fldCharType="begin"/>
      </w:r>
      <w:r w:rsidR="00751913">
        <w:rPr>
          <w:rFonts w:ascii="Times New Roman" w:hAnsi="Times New Roman"/>
          <w:sz w:val="24"/>
        </w:rPr>
        <w:instrText xml:space="preserve"> ADDIN ZOTERO_ITEM CSL_CITATION {"citationID":"WnnVyzJy","properties":{"formattedCitation":"(Buhle et al. 2018)","plainCitation":"(Buhle et al. 2018)","noteIndex":0},"citationItems":[{"id":479,"uris":["http://zotero.org/users/5850102/items/JJX3ALAL"],"uri":["http://zotero.org/users/5850102/items/JJX3ALAL"],"itemData":{"id":479,"type":"report","language":"en","publisher":"NOAA Technical Memorandum","source":"Zotero","title":"Using integrated population models to evaluate fishery and environmental impacts on Pacific salmon viability","author":[{"family":"Buhle","given":"Eric R"},{"family":"Scheuerell","given":"Mark D"},{"family":"Cooney","given":"Thomas D."},{"family":"Ford","given":"Michael J."},{"family":"Zabel","given":"Richard W."},{"family":"Thorson","given":"James T."}],"issued":{"date-parts":[["2018"]]}}}],"schema":"https://github.com/citation-style-language/schema/raw/master/csl-citation.json"} </w:instrText>
      </w:r>
      <w:r w:rsidR="00751913">
        <w:rPr>
          <w:rFonts w:ascii="Times New Roman" w:hAnsi="Times New Roman"/>
          <w:sz w:val="24"/>
        </w:rPr>
        <w:fldChar w:fldCharType="separate"/>
      </w:r>
      <w:r w:rsidR="00751913" w:rsidRPr="00751913">
        <w:rPr>
          <w:rFonts w:ascii="Times New Roman" w:hAnsi="Times New Roman" w:cs="Times New Roman"/>
          <w:sz w:val="24"/>
        </w:rPr>
        <w:t>(Buhle et al. 2018)</w:t>
      </w:r>
      <w:r w:rsidR="00751913">
        <w:rPr>
          <w:rFonts w:ascii="Times New Roman" w:hAnsi="Times New Roman"/>
          <w:sz w:val="24"/>
        </w:rPr>
        <w:fldChar w:fldCharType="end"/>
      </w:r>
      <w:r>
        <w:rPr>
          <w:rFonts w:ascii="Times New Roman" w:hAnsi="Times New Roman"/>
          <w:sz w:val="24"/>
        </w:rPr>
        <w:t xml:space="preserve">. Adults return at ages 3-5. Some number of the returning adults </w:t>
      </w:r>
      <m:oMath>
        <m:r>
          <w:rPr>
            <w:rFonts w:ascii="Cambria Math" w:hAnsi="Cambria Math"/>
          </w:rPr>
          <m:t>R</m:t>
        </m:r>
      </m:oMath>
      <w:r>
        <w:rPr>
          <w:rFonts w:ascii="Times New Roman" w:hAnsi="Times New Roman"/>
          <w:sz w:val="24"/>
        </w:rPr>
        <w:t xml:space="preserve"> are removed to be used in the conservation hatchery broodstock. Some number of hatchery-origin adults </w:t>
      </w:r>
      <m:oMath>
        <m:sSup>
          <m:sSupPr>
            <m:ctrlPr>
              <w:rPr>
                <w:rFonts w:ascii="Cambria Math" w:hAnsi="Cambria Math"/>
                <w:sz w:val="24"/>
                <w:szCs w:val="24"/>
              </w:rPr>
            </m:ctrlPr>
          </m:sSupPr>
          <m:e>
            <m:r>
              <w:rPr>
                <w:rFonts w:ascii="Cambria Math" w:hAnsi="Cambria Math"/>
              </w:rPr>
              <m:t>N</m:t>
            </m:r>
          </m:e>
          <m:sup>
            <m:r>
              <w:rPr>
                <w:rFonts w:ascii="Cambria Math" w:hAnsi="Cambria Math"/>
              </w:rPr>
              <m:t>h</m:t>
            </m:r>
          </m:sup>
        </m:sSup>
      </m:oMath>
      <w:r>
        <w:rPr>
          <w:rFonts w:ascii="Times New Roman" w:hAnsi="Times New Roman"/>
          <w:sz w:val="24"/>
        </w:rPr>
        <w:t xml:space="preserve"> spawn naturally with the natural-origin </w:t>
      </w:r>
      <w:r w:rsidR="00751913">
        <w:rPr>
          <w:rFonts w:ascii="Times New Roman" w:hAnsi="Times New Roman"/>
          <w:sz w:val="24"/>
        </w:rPr>
        <w:t>spawners</w:t>
      </w:r>
      <w:r>
        <w:rPr>
          <w:rFonts w:ascii="Times New Roman" w:hAnsi="Times New Roman"/>
          <w:sz w:val="24"/>
        </w:rPr>
        <w:t xml:space="preserve">. </w:t>
      </w:r>
      <w:r w:rsidR="00751913">
        <w:rPr>
          <w:rFonts w:ascii="Times New Roman" w:hAnsi="Times New Roman"/>
          <w:sz w:val="24"/>
        </w:rPr>
        <w:t>Therefore,</w:t>
      </w:r>
      <w:r>
        <w:rPr>
          <w:rFonts w:ascii="Times New Roman" w:hAnsi="Times New Roman"/>
          <w:sz w:val="24"/>
        </w:rPr>
        <w:t xml:space="preserve"> the population model is,</w:t>
      </w:r>
    </w:p>
    <w:p w14:paraId="15B589BC" w14:textId="781D0634" w:rsidR="00920ED1" w:rsidRDefault="00E1126C" w:rsidP="00920ED1">
      <m:oMath>
        <m:sSub>
          <m:sSubPr>
            <m:ctrlPr>
              <w:rPr>
                <w:rFonts w:ascii="Cambria Math" w:hAnsi="Cambria Math"/>
                <w:sz w:val="24"/>
                <w:szCs w:val="24"/>
              </w:rPr>
            </m:ctrlPr>
          </m:sSubPr>
          <m:e>
            <m:r>
              <w:rPr>
                <w:rFonts w:ascii="Cambria Math" w:hAnsi="Cambria Math"/>
              </w:rPr>
              <m:t>N</m:t>
            </m:r>
          </m:e>
          <m:sub>
            <m:r>
              <w:rPr>
                <w:rFonts w:ascii="Cambria Math" w:hAnsi="Cambria Math"/>
              </w:rPr>
              <m:t>y,a</m:t>
            </m:r>
          </m:sub>
        </m:sSub>
        <m:r>
          <w:rPr>
            <w:rFonts w:ascii="Cambria Math" w:hAnsi="Cambria Math"/>
          </w:rPr>
          <m:t>=</m:t>
        </m:r>
        <m:d>
          <m:dPr>
            <m:begChr m:val="{"/>
            <m:endChr m:val=""/>
            <m:ctrlPr>
              <w:rPr>
                <w:rFonts w:ascii="Cambria Math" w:hAnsi="Cambria Math"/>
                <w:sz w:val="24"/>
                <w:szCs w:val="24"/>
              </w:rPr>
            </m:ctrlPr>
          </m:dPr>
          <m:e>
            <m:m>
              <m:mPr>
                <m:plcHide m:val="1"/>
                <m:mcs>
                  <m:mc>
                    <m:mcPr>
                      <m:count m:val="1"/>
                      <m:mcJc m:val="left"/>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rPr>
                        <m:t>C</m:t>
                      </m:r>
                    </m:e>
                    <m:sub>
                      <m:r>
                        <w:rPr>
                          <w:rFonts w:ascii="Cambria Math" w:hAnsi="Cambria Math"/>
                        </w:rPr>
                        <m:t>l</m:t>
                      </m:r>
                    </m:sub>
                  </m:sSub>
                  <m:r>
                    <w:rPr>
                      <w:rFonts w:ascii="Cambria Math" w:hAnsi="Cambria Math"/>
                    </w:rPr>
                    <m:t>(1-</m:t>
                  </m:r>
                  <m:sSup>
                    <m:sSupPr>
                      <m:ctrlPr>
                        <w:rPr>
                          <w:rFonts w:ascii="Cambria Math" w:hAnsi="Cambria Math"/>
                          <w:sz w:val="24"/>
                          <w:szCs w:val="24"/>
                        </w:rPr>
                      </m:ctrlPr>
                    </m:sSupPr>
                    <m:e>
                      <m:r>
                        <w:rPr>
                          <w:rFonts w:ascii="Cambria Math" w:hAnsi="Cambria Math"/>
                        </w:rPr>
                        <m:t>e</m:t>
                      </m:r>
                    </m:e>
                    <m:sup>
                      <m:r>
                        <w:rPr>
                          <w:rFonts w:ascii="Cambria Math" w:hAnsi="Cambria Math"/>
                        </w:rPr>
                        <m:t>-(</m:t>
                      </m:r>
                      <m:sSub>
                        <m:sSubPr>
                          <m:ctrlPr>
                            <w:rPr>
                              <w:rFonts w:ascii="Cambria Math" w:hAnsi="Cambria Math"/>
                              <w:sz w:val="24"/>
                              <w:szCs w:val="24"/>
                            </w:rPr>
                          </m:ctrlPr>
                        </m:sSubPr>
                        <m:e>
                          <m:r>
                            <w:rPr>
                              <w:rFonts w:ascii="Cambria Math" w:hAnsi="Cambria Math"/>
                            </w:rPr>
                            <m:t>N</m:t>
                          </m:r>
                        </m:e>
                        <m:sub>
                          <m:r>
                            <w:rPr>
                              <w:rFonts w:ascii="Cambria Math" w:hAnsi="Cambria Math"/>
                            </w:rPr>
                            <m:t>y-1,s</m:t>
                          </m:r>
                        </m:sub>
                      </m:sSub>
                      <m:r>
                        <w:rPr>
                          <w:rFonts w:ascii="Cambria Math" w:hAnsi="Cambria Math"/>
                        </w:rPr>
                        <m:t>/</m:t>
                      </m:r>
                      <m:sSub>
                        <m:sSubPr>
                          <m:ctrlPr>
                            <w:rPr>
                              <w:rFonts w:ascii="Cambria Math" w:hAnsi="Cambria Math"/>
                              <w:sz w:val="24"/>
                              <w:szCs w:val="24"/>
                            </w:rPr>
                          </m:ctrlPr>
                        </m:sSubPr>
                        <m:e>
                          <m:r>
                            <w:rPr>
                              <w:rFonts w:ascii="Cambria Math" w:hAnsi="Cambria Math"/>
                            </w:rPr>
                            <m:t>λ</m:t>
                          </m:r>
                        </m:e>
                        <m:sub>
                          <m:r>
                            <w:rPr>
                              <w:rFonts w:ascii="Cambria Math" w:hAnsi="Cambria Math"/>
                            </w:rPr>
                            <m:t>l</m:t>
                          </m:r>
                        </m:sub>
                      </m:sSub>
                      <m:sSup>
                        <m:sSupPr>
                          <m:ctrlPr>
                            <w:rPr>
                              <w:rFonts w:ascii="Cambria Math" w:hAnsi="Cambria Math"/>
                              <w:sz w:val="24"/>
                              <w:szCs w:val="24"/>
                            </w:rPr>
                          </m:ctrlPr>
                        </m:sSupPr>
                        <m:e>
                          <m:r>
                            <w:rPr>
                              <w:rFonts w:ascii="Cambria Math" w:hAnsi="Cambria Math"/>
                            </w:rPr>
                            <m:t>)</m:t>
                          </m:r>
                        </m:e>
                        <m:sup>
                          <m:sSub>
                            <m:sSubPr>
                              <m:ctrlPr>
                                <w:rPr>
                                  <w:rFonts w:ascii="Cambria Math" w:hAnsi="Cambria Math"/>
                                  <w:sz w:val="24"/>
                                  <w:szCs w:val="24"/>
                                </w:rPr>
                              </m:ctrlPr>
                            </m:sSubPr>
                            <m:e>
                              <m:r>
                                <w:rPr>
                                  <w:rFonts w:ascii="Cambria Math" w:hAnsi="Cambria Math"/>
                                </w:rPr>
                                <m:t>k</m:t>
                              </m:r>
                            </m:e>
                            <m:sub>
                              <m:r>
                                <w:rPr>
                                  <w:rFonts w:ascii="Cambria Math" w:hAnsi="Cambria Math"/>
                                </w:rPr>
                                <m:t>l</m:t>
                              </m:r>
                            </m:sub>
                          </m:sSub>
                        </m:sup>
                      </m:sSup>
                    </m:sup>
                  </m:sSup>
                  <m:r>
                    <w:rPr>
                      <w:rFonts w:ascii="Cambria Math" w:hAnsi="Cambria Math"/>
                    </w:rPr>
                    <m:t>)</m:t>
                  </m:r>
                  <m:sSup>
                    <m:sSupPr>
                      <m:ctrlPr>
                        <w:rPr>
                          <w:rFonts w:ascii="Cambria Math" w:hAnsi="Cambria Math"/>
                          <w:sz w:val="24"/>
                          <w:szCs w:val="24"/>
                        </w:rPr>
                      </m:ctrlPr>
                    </m:sSupPr>
                    <m:e>
                      <m:r>
                        <w:rPr>
                          <w:rFonts w:ascii="Cambria Math" w:hAnsi="Cambria Math"/>
                        </w:rPr>
                        <m:t>e</m:t>
                      </m:r>
                    </m:e>
                    <m:sup>
                      <m:sSub>
                        <m:sSubPr>
                          <m:ctrlPr>
                            <w:rPr>
                              <w:rFonts w:ascii="Cambria Math" w:hAnsi="Cambria Math"/>
                              <w:sz w:val="24"/>
                              <w:szCs w:val="24"/>
                            </w:rPr>
                          </m:ctrlPr>
                        </m:sSubPr>
                        <m:e>
                          <m:r>
                            <w:rPr>
                              <w:rFonts w:ascii="Cambria Math" w:hAnsi="Cambria Math"/>
                            </w:rPr>
                            <m:t>ϵ</m:t>
                          </m:r>
                        </m:e>
                        <m:sub>
                          <m:r>
                            <w:rPr>
                              <w:rFonts w:ascii="Cambria Math" w:hAnsi="Cambria Math"/>
                            </w:rPr>
                            <m:t>y,l</m:t>
                          </m:r>
                        </m:sub>
                      </m:sSub>
                    </m:sup>
                  </m:sSup>
                  <m:r>
                    <w:rPr>
                      <w:rFonts w:ascii="Cambria Math" w:hAnsi="Cambria Math"/>
                    </w:rPr>
                    <m:t>                        </m:t>
                  </m:r>
                  <m:r>
                    <w:rPr>
                      <w:rFonts w:ascii="Cambria Math" w:hAnsi="Cambria Math"/>
                    </w:rPr>
                    <m:t>f</m:t>
                  </m:r>
                  <m:r>
                    <w:rPr>
                      <w:rFonts w:ascii="Cambria Math" w:hAnsi="Cambria Math"/>
                    </w:rPr>
                    <m:t xml:space="preserve">or l=fry, summer parr, or fall parr; a = 1 </m:t>
                  </m:r>
                </m:e>
              </m:mr>
              <m:mr>
                <m:e/>
              </m:mr>
              <m:m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α</m:t>
                          </m:r>
                        </m:e>
                        <m:sub>
                          <m:r>
                            <w:rPr>
                              <w:rFonts w:ascii="Cambria Math" w:hAnsi="Cambria Math"/>
                            </w:rPr>
                            <m:t>l</m:t>
                          </m:r>
                        </m:sub>
                      </m:sSub>
                      <m:sSub>
                        <m:sSubPr>
                          <m:ctrlPr>
                            <w:rPr>
                              <w:rFonts w:ascii="Cambria Math" w:hAnsi="Cambria Math"/>
                              <w:sz w:val="24"/>
                              <w:szCs w:val="24"/>
                            </w:rPr>
                          </m:ctrlPr>
                        </m:sSubPr>
                        <m:e>
                          <m:r>
                            <w:rPr>
                              <w:rFonts w:ascii="Cambria Math" w:hAnsi="Cambria Math"/>
                            </w:rPr>
                            <m:t>N</m:t>
                          </m:r>
                        </m:e>
                        <m:sub>
                          <m:r>
                            <w:rPr>
                              <w:rFonts w:ascii="Cambria Math" w:hAnsi="Cambria Math"/>
                            </w:rPr>
                            <m:t>y-2,s</m:t>
                          </m:r>
                        </m:sub>
                      </m:sSub>
                    </m:num>
                    <m:den>
                      <m:r>
                        <w:rPr>
                          <w:rFonts w:ascii="Cambria Math" w:hAnsi="Cambria Math"/>
                        </w:rPr>
                        <m:t>1+</m:t>
                      </m:r>
                      <m:sSub>
                        <m:sSubPr>
                          <m:ctrlPr>
                            <w:rPr>
                              <w:rFonts w:ascii="Cambria Math" w:hAnsi="Cambria Math"/>
                              <w:sz w:val="24"/>
                              <w:szCs w:val="24"/>
                            </w:rPr>
                          </m:ctrlPr>
                        </m:sSubPr>
                        <m:e>
                          <m:r>
                            <w:rPr>
                              <w:rFonts w:ascii="Cambria Math" w:hAnsi="Cambria Math"/>
                            </w:rPr>
                            <m:t>α</m:t>
                          </m:r>
                        </m:e>
                        <m:sub>
                          <m:r>
                            <w:rPr>
                              <w:rFonts w:ascii="Cambria Math" w:hAnsi="Cambria Math"/>
                            </w:rPr>
                            <m:t>l</m:t>
                          </m:r>
                        </m:sub>
                      </m:sSub>
                      <m:sSub>
                        <m:sSubPr>
                          <m:ctrlPr>
                            <w:rPr>
                              <w:rFonts w:ascii="Cambria Math" w:hAnsi="Cambria Math"/>
                              <w:sz w:val="24"/>
                              <w:szCs w:val="24"/>
                            </w:rPr>
                          </m:ctrlPr>
                        </m:sSubPr>
                        <m:e>
                          <m:r>
                            <w:rPr>
                              <w:rFonts w:ascii="Cambria Math" w:hAnsi="Cambria Math"/>
                            </w:rPr>
                            <m:t>N</m:t>
                          </m:r>
                        </m:e>
                        <m:sub>
                          <m:r>
                            <w:rPr>
                              <w:rFonts w:ascii="Cambria Math" w:hAnsi="Cambria Math"/>
                            </w:rPr>
                            <m:t>y-2,s</m:t>
                          </m:r>
                        </m:sub>
                      </m:sSub>
                      <m:r>
                        <w:rPr>
                          <w:rFonts w:ascii="Cambria Math" w:hAnsi="Cambria Math"/>
                        </w:rPr>
                        <m:t>/</m:t>
                      </m:r>
                      <m:sSub>
                        <m:sSubPr>
                          <m:ctrlPr>
                            <w:rPr>
                              <w:rFonts w:ascii="Cambria Math" w:hAnsi="Cambria Math"/>
                              <w:sz w:val="24"/>
                              <w:szCs w:val="24"/>
                            </w:rPr>
                          </m:ctrlPr>
                        </m:sSubPr>
                        <m:e>
                          <m:r>
                            <w:rPr>
                              <w:rFonts w:ascii="Cambria Math" w:hAnsi="Cambria Math"/>
                            </w:rPr>
                            <m:t>C</m:t>
                          </m:r>
                        </m:e>
                        <m:sub>
                          <m:r>
                            <w:rPr>
                              <w:rFonts w:ascii="Cambria Math" w:hAnsi="Cambria Math"/>
                            </w:rPr>
                            <m:t>l</m:t>
                          </m:r>
                        </m:sub>
                      </m:sSub>
                    </m:den>
                  </m:f>
                  <m:sSup>
                    <m:sSupPr>
                      <m:ctrlPr>
                        <w:rPr>
                          <w:rFonts w:ascii="Cambria Math" w:hAnsi="Cambria Math"/>
                          <w:sz w:val="24"/>
                          <w:szCs w:val="24"/>
                        </w:rPr>
                      </m:ctrlPr>
                    </m:sSupPr>
                    <m:e>
                      <m:r>
                        <w:rPr>
                          <w:rFonts w:ascii="Cambria Math" w:hAnsi="Cambria Math"/>
                        </w:rPr>
                        <m:t>e</m:t>
                      </m:r>
                    </m:e>
                    <m:sup>
                      <m:sSub>
                        <m:sSubPr>
                          <m:ctrlPr>
                            <w:rPr>
                              <w:rFonts w:ascii="Cambria Math" w:hAnsi="Cambria Math"/>
                              <w:sz w:val="24"/>
                              <w:szCs w:val="24"/>
                            </w:rPr>
                          </m:ctrlPr>
                        </m:sSubPr>
                        <m:e>
                          <m:r>
                            <w:rPr>
                              <w:rFonts w:ascii="Cambria Math" w:hAnsi="Cambria Math"/>
                            </w:rPr>
                            <m:t>ϵ</m:t>
                          </m:r>
                        </m:e>
                        <m:sub>
                          <m:r>
                            <w:rPr>
                              <w:rFonts w:ascii="Cambria Math" w:hAnsi="Cambria Math"/>
                            </w:rPr>
                            <m:t>y,l</m:t>
                          </m:r>
                        </m:sub>
                      </m:sSub>
                    </m:sup>
                  </m:sSup>
                  <m:r>
                    <w:rPr>
                      <w:rFonts w:ascii="Cambria Math" w:hAnsi="Cambria Math"/>
                    </w:rPr>
                    <m:t xml:space="preserve">                                          </m:t>
                  </m:r>
                  <m:r>
                    <w:rPr>
                      <w:rFonts w:ascii="Cambria Math" w:hAnsi="Cambria Math"/>
                    </w:rPr>
                    <m:t>f</m:t>
                  </m:r>
                  <m:r>
                    <w:rPr>
                      <w:rFonts w:ascii="Cambria Math" w:hAnsi="Cambria Math"/>
                    </w:rPr>
                    <m:t xml:space="preserve">or l = smolt;a = 2 </m:t>
                  </m:r>
                </m:e>
              </m:mr>
              <m:mr>
                <m:e/>
              </m:mr>
              <m:mr>
                <m:e>
                  <m:nary>
                    <m:naryPr>
                      <m:chr m:val="∑"/>
                      <m:limLoc m:val="undOvr"/>
                      <m:ctrlPr>
                        <w:rPr>
                          <w:rFonts w:ascii="Cambria Math" w:hAnsi="Cambria Math"/>
                          <w:sz w:val="24"/>
                          <w:szCs w:val="24"/>
                        </w:rPr>
                      </m:ctrlPr>
                    </m:naryPr>
                    <m:sub>
                      <m:r>
                        <w:rPr>
                          <w:rFonts w:ascii="Cambria Math" w:hAnsi="Cambria Math"/>
                        </w:rPr>
                        <m:t>l=1</m:t>
                      </m:r>
                    </m:sub>
                    <m:sup>
                      <m:r>
                        <w:rPr>
                          <w:rFonts w:ascii="Cambria Math" w:hAnsi="Cambria Math"/>
                        </w:rPr>
                        <m:t>3</m:t>
                      </m:r>
                    </m:sup>
                    <m:e>
                      <m:nary>
                        <m:naryPr>
                          <m:chr m:val="∑"/>
                          <m:limLoc m:val="undOvr"/>
                          <m:ctrlPr>
                            <w:rPr>
                              <w:rFonts w:ascii="Cambria Math" w:hAnsi="Cambria Math"/>
                              <w:sz w:val="24"/>
                              <w:szCs w:val="24"/>
                            </w:rPr>
                          </m:ctrlPr>
                        </m:naryPr>
                        <m:sub>
                          <m:r>
                            <w:rPr>
                              <w:rFonts w:ascii="Cambria Math" w:hAnsi="Cambria Math"/>
                            </w:rPr>
                            <m:t>i=2</m:t>
                          </m:r>
                        </m:sub>
                        <m:sup>
                          <m:r>
                            <w:rPr>
                              <w:rFonts w:ascii="Cambria Math" w:hAnsi="Cambria Math"/>
                            </w:rPr>
                            <m:t>4</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N</m:t>
                                  </m:r>
                                </m:e>
                                <m:sub>
                                  <m:r>
                                    <w:rPr>
                                      <w:rFonts w:ascii="Cambria Math" w:hAnsi="Cambria Math"/>
                                    </w:rPr>
                                    <m:t>y-i,1,l</m:t>
                                  </m:r>
                                </m:sub>
                              </m:sSub>
                              <m:r>
                                <w:rPr>
                                  <w:rFonts w:ascii="Cambria Math" w:hAnsi="Cambria Math"/>
                                </w:rPr>
                                <m:t> </m:t>
                              </m:r>
                              <m:sSub>
                                <m:sSubPr>
                                  <m:ctrlPr>
                                    <w:rPr>
                                      <w:rFonts w:ascii="Cambria Math" w:hAnsi="Cambria Math"/>
                                      <w:sz w:val="24"/>
                                      <w:szCs w:val="24"/>
                                    </w:rPr>
                                  </m:ctrlPr>
                                </m:sSubPr>
                                <m:e>
                                  <m:r>
                                    <w:rPr>
                                      <w:rFonts w:ascii="Cambria Math" w:hAnsi="Cambria Math"/>
                                    </w:rPr>
                                    <m:t>s</m:t>
                                  </m:r>
                                </m:e>
                                <m:sub>
                                  <m:r>
                                    <w:rPr>
                                      <w:rFonts w:ascii="Cambria Math" w:hAnsi="Cambria Math"/>
                                    </w:rPr>
                                    <m:t>y-i,1,l</m:t>
                                  </m:r>
                                </m:sub>
                              </m:sSub>
                              <m:r>
                                <w:rPr>
                                  <w:rFonts w:ascii="Cambria Math" w:hAnsi="Cambria Math"/>
                                </w:rPr>
                                <m:t> </m:t>
                              </m:r>
                              <m:sSubSup>
                                <m:sSubSupPr>
                                  <m:ctrlPr>
                                    <w:rPr>
                                      <w:rFonts w:ascii="Cambria Math" w:hAnsi="Cambria Math"/>
                                      <w:sz w:val="24"/>
                                      <w:szCs w:val="24"/>
                                    </w:rPr>
                                  </m:ctrlPr>
                                </m:sSubSupPr>
                                <m:e>
                                  <m:r>
                                    <w:rPr>
                                      <w:rFonts w:ascii="Cambria Math" w:hAnsi="Cambria Math"/>
                                    </w:rPr>
                                    <m:t>p</m:t>
                                  </m:r>
                                </m:e>
                                <m:sub>
                                  <m:r>
                                    <w:rPr>
                                      <w:rFonts w:ascii="Cambria Math" w:hAnsi="Cambria Math"/>
                                    </w:rPr>
                                    <m:t>y-i,1,l</m:t>
                                  </m:r>
                                </m:sub>
                                <m:sup>
                                  <m:r>
                                    <w:rPr>
                                      <w:rFonts w:ascii="Cambria Math" w:hAnsi="Cambria Math"/>
                                    </w:rPr>
                                    <m:t>i+1</m:t>
                                  </m:r>
                                </m:sup>
                              </m:sSubSup>
                            </m:e>
                          </m:d>
                        </m:e>
                      </m:nary>
                    </m:e>
                  </m:nary>
                  <m:r>
                    <w:rPr>
                      <w:rFonts w:ascii="Cambria Math" w:hAnsi="Cambria Math"/>
                    </w:rPr>
                    <m:t>+</m:t>
                  </m:r>
                </m:e>
              </m:mr>
              <m:mr>
                <m:e>
                  <m:nary>
                    <m:naryPr>
                      <m:chr m:val="∑"/>
                      <m:limLoc m:val="undOvr"/>
                      <m:ctrlPr>
                        <w:rPr>
                          <w:rFonts w:ascii="Cambria Math" w:hAnsi="Cambria Math"/>
                          <w:sz w:val="24"/>
                          <w:szCs w:val="24"/>
                        </w:rPr>
                      </m:ctrlPr>
                    </m:naryPr>
                    <m:sub>
                      <m:r>
                        <w:rPr>
                          <w:rFonts w:ascii="Cambria Math" w:hAnsi="Cambria Math"/>
                        </w:rPr>
                        <m:t>i=1</m:t>
                      </m:r>
                    </m:sub>
                    <m:sup>
                      <m:r>
                        <w:rPr>
                          <w:rFonts w:ascii="Cambria Math" w:hAnsi="Cambria Math"/>
                        </w:rPr>
                        <m:t>3</m:t>
                      </m: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rPr>
                                <m:t>N</m:t>
                              </m:r>
                            </m:e>
                            <m:sub>
                              <m:r>
                                <w:rPr>
                                  <w:rFonts w:ascii="Cambria Math" w:hAnsi="Cambria Math"/>
                                </w:rPr>
                                <m:t>y-i,2</m:t>
                              </m:r>
                            </m:sub>
                          </m:sSub>
                          <m:r>
                            <w:rPr>
                              <w:rFonts w:ascii="Cambria Math" w:hAnsi="Cambria Math"/>
                            </w:rPr>
                            <m:t> </m:t>
                          </m:r>
                          <m:sSub>
                            <m:sSubPr>
                              <m:ctrlPr>
                                <w:rPr>
                                  <w:rFonts w:ascii="Cambria Math" w:hAnsi="Cambria Math"/>
                                  <w:sz w:val="24"/>
                                  <w:szCs w:val="24"/>
                                </w:rPr>
                              </m:ctrlPr>
                            </m:sSubPr>
                            <m:e>
                              <m:r>
                                <w:rPr>
                                  <w:rFonts w:ascii="Cambria Math" w:hAnsi="Cambria Math"/>
                                </w:rPr>
                                <m:t>s</m:t>
                              </m:r>
                            </m:e>
                            <m:sub>
                              <m:r>
                                <w:rPr>
                                  <w:rFonts w:ascii="Cambria Math" w:hAnsi="Cambria Math"/>
                                </w:rPr>
                                <m:t>y-i,2</m:t>
                              </m:r>
                            </m:sub>
                          </m:sSub>
                          <m:r>
                            <w:rPr>
                              <w:rFonts w:ascii="Cambria Math" w:hAnsi="Cambria Math"/>
                            </w:rPr>
                            <m:t> </m:t>
                          </m:r>
                          <m:sSubSup>
                            <m:sSubSupPr>
                              <m:ctrlPr>
                                <w:rPr>
                                  <w:rFonts w:ascii="Cambria Math" w:hAnsi="Cambria Math"/>
                                  <w:sz w:val="24"/>
                                  <w:szCs w:val="24"/>
                                </w:rPr>
                              </m:ctrlPr>
                            </m:sSubSupPr>
                            <m:e>
                              <m:r>
                                <w:rPr>
                                  <w:rFonts w:ascii="Cambria Math" w:hAnsi="Cambria Math"/>
                                </w:rPr>
                                <m:t>p</m:t>
                              </m:r>
                            </m:e>
                            <m:sub>
                              <m:r>
                                <w:rPr>
                                  <w:rFonts w:ascii="Cambria Math" w:hAnsi="Cambria Math"/>
                                </w:rPr>
                                <m:t>y-i,2</m:t>
                              </m:r>
                            </m:sub>
                            <m:sup>
                              <m:r>
                                <w:rPr>
                                  <w:rFonts w:ascii="Cambria Math" w:hAnsi="Cambria Math"/>
                                </w:rPr>
                                <m:t>i+2</m:t>
                              </m:r>
                            </m:sup>
                          </m:sSubSup>
                        </m:e>
                      </m:d>
                    </m:e>
                  </m:nary>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y</m:t>
                      </m:r>
                    </m:sub>
                  </m:sSub>
                  <m:r>
                    <w:rPr>
                      <w:rFonts w:ascii="Cambria Math" w:hAnsi="Cambria Math"/>
                    </w:rPr>
                    <m:t>+</m:t>
                  </m:r>
                  <m:sSubSup>
                    <m:sSubSupPr>
                      <m:ctrlPr>
                        <w:rPr>
                          <w:rFonts w:ascii="Cambria Math" w:hAnsi="Cambria Math" w:cs="Times New Roman"/>
                          <w:sz w:val="24"/>
                          <w:szCs w:val="24"/>
                        </w:rPr>
                      </m:ctrlPr>
                    </m:sSubSupPr>
                    <m:e>
                      <m:r>
                        <w:rPr>
                          <w:rFonts w:ascii="Cambria Math" w:hAnsi="Cambria Math"/>
                        </w:rPr>
                        <m:t>N</m:t>
                      </m:r>
                    </m:e>
                    <m:sub>
                      <m:r>
                        <w:rPr>
                          <w:rFonts w:ascii="Cambria Math" w:hAnsi="Cambria Math"/>
                        </w:rPr>
                        <m:t>y</m:t>
                      </m:r>
                    </m:sub>
                    <m:sup>
                      <m:r>
                        <w:rPr>
                          <w:rFonts w:ascii="Cambria Math" w:hAnsi="Cambria Math"/>
                        </w:rPr>
                        <m:t>h</m:t>
                      </m:r>
                    </m:sup>
                  </m:sSubSup>
                  <m:r>
                    <w:rPr>
                      <w:rFonts w:ascii="Cambria Math" w:hAnsi="Cambria Math"/>
                    </w:rPr>
                    <m:t>    for a =s (spawners)</m:t>
                  </m:r>
                </m:e>
              </m:mr>
            </m:m>
          </m:e>
        </m:d>
      </m:oMath>
      <w:r w:rsidR="00920ED1" w:rsidRPr="00920ED1">
        <w:rPr>
          <w:rFonts w:ascii="Times New Roman" w:hAnsi="Times New Roman"/>
          <w:sz w:val="24"/>
        </w:rPr>
        <w:t>(1</w:t>
      </w:r>
      <w:r w:rsidR="00920ED1">
        <w:rPr>
          <w:rFonts w:ascii="Times New Roman" w:hAnsi="Times New Roman"/>
          <w:sz w:val="24"/>
        </w:rPr>
        <w:t>)</w:t>
      </w:r>
    </w:p>
    <w:p w14:paraId="38F1FA94" w14:textId="5F3038BE" w:rsidR="00024412" w:rsidRPr="00024412" w:rsidRDefault="0019246E" w:rsidP="00024412">
      <w:pPr>
        <w:rPr>
          <w:rFonts w:ascii="Times New Roman" w:hAnsi="Times New Roman" w:cs="Times New Roman"/>
          <w:sz w:val="24"/>
          <w:szCs w:val="24"/>
        </w:rPr>
      </w:pPr>
      <w:r w:rsidRPr="00024412">
        <w:rPr>
          <w:rFonts w:ascii="Times New Roman" w:hAnsi="Times New Roman" w:cs="Times New Roman"/>
          <w:sz w:val="24"/>
          <w:szCs w:val="24"/>
        </w:rPr>
        <w:t xml:space="preserve">The process error for the juvenile abundances corresponding to a given brood year </w:t>
      </w:r>
      <m:oMath>
        <m:r>
          <w:rPr>
            <w:rFonts w:ascii="Cambria Math" w:hAnsi="Cambria Math" w:cs="Times New Roman"/>
            <w:sz w:val="24"/>
            <w:szCs w:val="24"/>
          </w:rPr>
          <m:t>b</m:t>
        </m:r>
      </m:oMath>
      <w:r w:rsidRPr="00024412">
        <w:rPr>
          <w:rFonts w:ascii="Times New Roman" w:hAnsi="Times New Roman" w:cs="Times New Roman"/>
          <w:sz w:val="24"/>
          <w:szCs w:val="24"/>
        </w:rPr>
        <w:t xml:space="preserve"> was assumed to be multivariate lognormal</w:t>
      </w:r>
      <w:r w:rsidR="00024412" w:rsidRPr="00024412">
        <w:rPr>
          <w:rFonts w:ascii="Times New Roman" w:hAnsi="Times New Roman" w:cs="Times New Roman"/>
          <w:sz w:val="24"/>
          <w:szCs w:val="24"/>
        </w:rPr>
        <w:t xml:space="preserve"> with covariance matrix </w:t>
      </w:r>
      <m:oMath>
        <m:sSub>
          <m:sSubPr>
            <m:ctrlPr>
              <w:rPr>
                <w:rFonts w:ascii="Cambria Math" w:hAnsi="Cambria Math" w:cs="Times New Roman"/>
                <w:b/>
                <w:bCs/>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j</m:t>
            </m:r>
          </m:sub>
        </m:sSub>
      </m:oMath>
      <w:r w:rsidR="00024412" w:rsidRPr="00024412">
        <w:rPr>
          <w:rFonts w:ascii="Times New Roman" w:hAnsi="Times New Roman" w:cs="Times New Roman"/>
          <w:sz w:val="24"/>
          <w:szCs w:val="24"/>
        </w:rPr>
        <w:t xml:space="preserve">, </w:t>
      </w:r>
    </w:p>
    <w:p w14:paraId="148BF2A7" w14:textId="15E4BD0B" w:rsidR="0019246E" w:rsidRDefault="00E1126C" w:rsidP="00024412">
      <w:pPr>
        <w:jc w:val="right"/>
      </w:pPr>
      <m:oMath>
        <m:sSub>
          <m:sSubPr>
            <m:ctrlPr>
              <w:rPr>
                <w:rFonts w:ascii="Cambria Math" w:hAnsi="Cambria Math"/>
                <w:b/>
                <w:bCs/>
                <w:i/>
                <w:sz w:val="24"/>
                <w:szCs w:val="24"/>
              </w:rPr>
            </m:ctrlPr>
          </m:sSubPr>
          <m:e>
            <m:r>
              <m:rPr>
                <m:sty m:val="bi"/>
              </m:rPr>
              <w:rPr>
                <w:rFonts w:ascii="Cambria Math" w:hAnsi="Cambria Math"/>
              </w:rPr>
              <m:t>ϵ</m:t>
            </m:r>
          </m:e>
          <m:sub>
            <m:r>
              <m:rPr>
                <m:sty m:val="bi"/>
              </m:rPr>
              <w:rPr>
                <w:rFonts w:ascii="Cambria Math" w:hAnsi="Cambria Math"/>
              </w:rPr>
              <m:t>b</m:t>
            </m:r>
          </m:sub>
        </m:sSub>
        <m:r>
          <w:rPr>
            <w:rFonts w:ascii="Cambria Math" w:hAnsi="Cambria Math"/>
          </w:rPr>
          <m:t>∼MVN(</m:t>
        </m:r>
        <m:r>
          <m:rPr>
            <m:sty m:val="b"/>
          </m:rPr>
          <w:rPr>
            <w:rFonts w:ascii="Cambria Math" w:hAnsi="Cambria Math"/>
          </w:rPr>
          <m:t>0</m:t>
        </m:r>
        <m:r>
          <w:rPr>
            <w:rFonts w:ascii="Cambria Math" w:hAnsi="Cambria Math"/>
          </w:rPr>
          <m:t>,</m:t>
        </m:r>
        <m:sSub>
          <m:sSubPr>
            <m:ctrlPr>
              <w:rPr>
                <w:rFonts w:ascii="Cambria Math" w:hAnsi="Cambria Math"/>
                <w:b/>
                <w:bCs/>
                <w:sz w:val="24"/>
                <w:szCs w:val="24"/>
              </w:rPr>
            </m:ctrlPr>
          </m:sSubPr>
          <m:e>
            <m:r>
              <m:rPr>
                <m:sty m:val="bi"/>
              </m:rPr>
              <w:rPr>
                <w:rFonts w:ascii="Cambria Math" w:hAnsi="Cambria Math"/>
              </w:rPr>
              <m:t>Σ</m:t>
            </m:r>
          </m:e>
          <m:sub>
            <m:r>
              <m:rPr>
                <m:sty m:val="bi"/>
              </m:rPr>
              <w:rPr>
                <w:rFonts w:ascii="Cambria Math" w:hAnsi="Cambria Math"/>
              </w:rPr>
              <m:t>j</m:t>
            </m:r>
          </m:sub>
        </m:sSub>
        <m:r>
          <w:rPr>
            <w:rFonts w:ascii="Cambria Math" w:hAnsi="Cambria Math"/>
          </w:rPr>
          <m:t>)</m:t>
        </m:r>
      </m:oMath>
      <w:proofErr w:type="gramStart"/>
      <w:r w:rsidR="00024412">
        <w:t xml:space="preserve">,   </w:t>
      </w:r>
      <w:proofErr w:type="gramEnd"/>
      <w:r w:rsidR="00024412">
        <w:t xml:space="preserve">                                                                  </w:t>
      </w:r>
      <w:r w:rsidR="00024412" w:rsidRPr="00920ED1">
        <w:rPr>
          <w:rFonts w:ascii="Times New Roman" w:hAnsi="Times New Roman"/>
          <w:sz w:val="24"/>
        </w:rPr>
        <w:t>(</w:t>
      </w:r>
      <w:r w:rsidR="00024412">
        <w:rPr>
          <w:rFonts w:ascii="Times New Roman" w:hAnsi="Times New Roman"/>
          <w:sz w:val="24"/>
        </w:rPr>
        <w:t>2)</w:t>
      </w:r>
    </w:p>
    <w:p w14:paraId="15F03D2A" w14:textId="72BEDFF5" w:rsidR="0019246E" w:rsidRPr="00024412" w:rsidRDefault="00024412" w:rsidP="0019246E">
      <w:pPr>
        <w:rPr>
          <w:rFonts w:ascii="Times New Roman" w:hAnsi="Times New Roman" w:cs="Times New Roman"/>
          <w:sz w:val="24"/>
          <w:szCs w:val="24"/>
        </w:rPr>
      </w:pPr>
      <w:r w:rsidRPr="00024412">
        <w:rPr>
          <w:rFonts w:ascii="Times New Roman" w:hAnsi="Times New Roman" w:cs="Times New Roman"/>
          <w:sz w:val="24"/>
          <w:szCs w:val="24"/>
        </w:rPr>
        <w:t xml:space="preserve">allowing for correlation </w:t>
      </w:r>
      <w:r w:rsidR="003522A8">
        <w:rPr>
          <w:rFonts w:ascii="Times New Roman" w:hAnsi="Times New Roman" w:cs="Times New Roman"/>
          <w:sz w:val="24"/>
          <w:szCs w:val="24"/>
        </w:rPr>
        <w:t>to</w:t>
      </w:r>
      <w:r w:rsidRPr="00024412">
        <w:rPr>
          <w:rFonts w:ascii="Times New Roman" w:hAnsi="Times New Roman" w:cs="Times New Roman"/>
          <w:sz w:val="24"/>
          <w:szCs w:val="24"/>
        </w:rPr>
        <w:t xml:space="preserve"> reflect shared environmental conditions or competition among life histories in a given brood year.</w:t>
      </w:r>
    </w:p>
    <w:p w14:paraId="0EB97434" w14:textId="4EC8535D" w:rsidR="001C49AD" w:rsidRDefault="00920ED1" w:rsidP="000F3642">
      <w:pPr>
        <w:pStyle w:val="Heading3"/>
      </w:pPr>
      <w:r>
        <w:t>S</w:t>
      </w:r>
      <w:r w:rsidR="00D72EED">
        <w:t>urvival</w:t>
      </w:r>
    </w:p>
    <w:p w14:paraId="7BAB99F9" w14:textId="2040E331" w:rsidR="001C49AD" w:rsidRDefault="00D72EED">
      <w:r>
        <w:rPr>
          <w:rFonts w:ascii="Times New Roman" w:hAnsi="Times New Roman"/>
          <w:sz w:val="24"/>
        </w:rPr>
        <w:t>The average survival of each juvenile life history was modeled on the logit scale as a function of its average length at emigration. The effect of length, z-scored across life histories, on logit</w:t>
      </w:r>
      <w:r w:rsidR="00751913">
        <w:rPr>
          <w:rFonts w:ascii="Times New Roman" w:hAnsi="Times New Roman"/>
          <w:sz w:val="24"/>
        </w:rPr>
        <w:t>(</w:t>
      </w:r>
      <w:r w:rsidRPr="00751913">
        <w:rPr>
          <w:rFonts w:ascii="Times New Roman" w:hAnsi="Times New Roman"/>
          <w:i/>
          <w:iCs/>
          <w:sz w:val="24"/>
        </w:rPr>
        <w:t>s</w:t>
      </w:r>
      <w:r w:rsidR="00751913">
        <w:rPr>
          <w:rFonts w:ascii="Times New Roman" w:hAnsi="Times New Roman"/>
          <w:sz w:val="24"/>
        </w:rPr>
        <w:t xml:space="preserve">) </w:t>
      </w:r>
      <w:r>
        <w:rPr>
          <w:rFonts w:ascii="Times New Roman" w:hAnsi="Times New Roman"/>
          <w:sz w:val="24"/>
        </w:rPr>
        <w:lastRenderedPageBreak/>
        <w:t xml:space="preserve">was set to 0.18 based on a previous analysis, so the odds of survival increased by 20% with each standard deviation increase in length. The annual process error was shared among all life histories </w:t>
      </w:r>
      <w:r w:rsidR="00751913">
        <w:rPr>
          <w:rFonts w:ascii="Times New Roman" w:hAnsi="Times New Roman"/>
          <w:sz w:val="24"/>
        </w:rPr>
        <w:t xml:space="preserve">from a brood year </w:t>
      </w:r>
      <m:oMath>
        <m:r>
          <w:rPr>
            <w:rFonts w:ascii="Cambria Math" w:hAnsi="Cambria Math"/>
          </w:rPr>
          <m:t>b</m:t>
        </m:r>
      </m:oMath>
      <w:r w:rsidR="00751913">
        <w:rPr>
          <w:rFonts w:ascii="Times New Roman" w:hAnsi="Times New Roman"/>
          <w:sz w:val="24"/>
        </w:rPr>
        <w:t xml:space="preserve"> </w:t>
      </w:r>
      <w:r>
        <w:rPr>
          <w:rFonts w:ascii="Times New Roman" w:hAnsi="Times New Roman"/>
          <w:sz w:val="24"/>
        </w:rPr>
        <w:t>and followed an AR1 process,</w:t>
      </w:r>
    </w:p>
    <w:p w14:paraId="5B3A2F4B" w14:textId="7D8FBC35" w:rsidR="00CF3B93" w:rsidRPr="00920ED1" w:rsidRDefault="00CF3B93" w:rsidP="00920ED1">
      <w:pPr>
        <w:pStyle w:val="BodyText"/>
        <w:jc w:val="right"/>
        <w:rPr>
          <w:rFonts w:ascii="Times New Roman" w:hAnsi="Times New Roman"/>
          <w:sz w:val="24"/>
        </w:rPr>
      </w:pPr>
      <m:oMath>
        <m:r>
          <w:rPr>
            <w:rFonts w:ascii="Cambria Math" w:hAnsi="Cambria Math"/>
          </w:rPr>
          <m:t>logit(</m:t>
        </m:r>
        <m:sSub>
          <m:sSubPr>
            <m:ctrlPr>
              <w:rPr>
                <w:rFonts w:ascii="Cambria Math" w:hAnsi="Cambria Math"/>
                <w:sz w:val="24"/>
                <w:szCs w:val="24"/>
              </w:rPr>
            </m:ctrlPr>
          </m:sSubPr>
          <m:e>
            <m:r>
              <w:rPr>
                <w:rFonts w:ascii="Cambria Math" w:hAnsi="Cambria Math"/>
              </w:rPr>
              <m:t>s</m:t>
            </m:r>
          </m:e>
          <m:sub>
            <m:r>
              <w:rPr>
                <w:rFonts w:ascii="Cambria Math" w:hAnsi="Cambria Math"/>
              </w:rPr>
              <m:t>b,l</m:t>
            </m:r>
          </m:sub>
        </m:sSub>
        <m:r>
          <w:rPr>
            <w:rFonts w:ascii="Cambria Math" w:hAnsi="Cambria Math"/>
          </w:rPr>
          <m:t>)=α+0.18</m:t>
        </m:r>
        <m:sSub>
          <m:sSubPr>
            <m:ctrlPr>
              <w:rPr>
                <w:rFonts w:ascii="Cambria Math" w:hAnsi="Cambria Math"/>
                <w:sz w:val="24"/>
                <w:szCs w:val="24"/>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sz w:val="24"/>
                <w:szCs w:val="24"/>
              </w:rPr>
            </m:ctrlPr>
          </m:sSubPr>
          <m:e>
            <m:r>
              <w:rPr>
                <w:rFonts w:ascii="Cambria Math" w:hAnsi="Cambria Math"/>
              </w:rPr>
              <m:t>ϵ</m:t>
            </m:r>
          </m:e>
          <m:sub>
            <m:r>
              <w:rPr>
                <w:rFonts w:ascii="Cambria Math" w:hAnsi="Cambria Math"/>
              </w:rPr>
              <m:t>b</m:t>
            </m:r>
          </m:sub>
        </m:sSub>
      </m:oMath>
      <w:r w:rsidR="00920ED1">
        <w:rPr>
          <w:sz w:val="24"/>
          <w:szCs w:val="24"/>
        </w:rPr>
        <w:t xml:space="preserve">                                                         </w:t>
      </w:r>
      <w:r w:rsidR="00920ED1" w:rsidRPr="00920ED1">
        <w:rPr>
          <w:rFonts w:ascii="Times New Roman" w:hAnsi="Times New Roman"/>
          <w:sz w:val="24"/>
        </w:rPr>
        <w:t>(</w:t>
      </w:r>
      <w:r w:rsidR="00024412">
        <w:rPr>
          <w:rFonts w:ascii="Times New Roman" w:hAnsi="Times New Roman"/>
          <w:sz w:val="24"/>
        </w:rPr>
        <w:t>3</w:t>
      </w:r>
      <w:r w:rsidR="00920ED1" w:rsidRPr="00920ED1">
        <w:rPr>
          <w:rFonts w:ascii="Times New Roman" w:hAnsi="Times New Roman"/>
          <w:sz w:val="24"/>
        </w:rPr>
        <w:t>)</w:t>
      </w:r>
    </w:p>
    <w:p w14:paraId="623536D2" w14:textId="074CFA87" w:rsidR="00CF3B93" w:rsidRPr="00920ED1" w:rsidRDefault="00E1126C" w:rsidP="00920ED1">
      <w:pPr>
        <w:pStyle w:val="FirstParagraph"/>
        <w:jc w:val="right"/>
        <w:rPr>
          <w:rFonts w:ascii="Times New Roman" w:eastAsiaTheme="minorEastAsia" w:hAnsi="Times New Roman"/>
          <w:szCs w:val="22"/>
        </w:rPr>
      </w:pPr>
      <m:oMath>
        <m:sSub>
          <m:sSubPr>
            <m:ctrlPr>
              <w:rPr>
                <w:rFonts w:ascii="Cambria Math" w:hAnsi="Cambria Math"/>
              </w:rPr>
            </m:ctrlPr>
          </m:sSubPr>
          <m:e>
            <m:r>
              <w:rPr>
                <w:rFonts w:ascii="Cambria Math" w:hAnsi="Cambria Math"/>
              </w:rPr>
              <m:t>ϵ</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s</m:t>
            </m:r>
          </m:sub>
        </m:sSub>
        <m:sSub>
          <m:sSubPr>
            <m:ctrlPr>
              <w:rPr>
                <w:rFonts w:ascii="Cambria Math" w:hAnsi="Cambria Math"/>
              </w:rPr>
            </m:ctrlPr>
          </m:sSubPr>
          <m:e>
            <m:r>
              <w:rPr>
                <w:rFonts w:ascii="Cambria Math" w:hAnsi="Cambria Math"/>
              </w:rPr>
              <m:t>ϵ</m:t>
            </m:r>
          </m:e>
          <m:sub>
            <m:r>
              <w:rPr>
                <w:rFonts w:ascii="Cambria Math" w:hAnsi="Cambria Math"/>
              </w:rPr>
              <m:t>b-1</m:t>
            </m:r>
          </m:sub>
        </m:sSub>
        <m:r>
          <w:rPr>
            <w:rFonts w:ascii="Cambria Math" w:hAnsi="Cambria Math"/>
          </w:rPr>
          <m:t>+</m:t>
        </m:r>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ρ</m:t>
                </m:r>
              </m:e>
              <m:sub>
                <m:r>
                  <w:rPr>
                    <w:rFonts w:ascii="Cambria Math" w:hAnsi="Cambria Math"/>
                  </w:rPr>
                  <m:t>s</m:t>
                </m:r>
              </m:sub>
              <m:sup>
                <m:r>
                  <w:rPr>
                    <w:rFonts w:ascii="Cambria Math" w:hAnsi="Cambria Math"/>
                  </w:rPr>
                  <m:t>2</m:t>
                </m:r>
              </m:sup>
            </m:sSubSup>
          </m:e>
        </m:rad>
        <m:sSub>
          <m:sSubPr>
            <m:ctrlPr>
              <w:rPr>
                <w:rFonts w:ascii="Cambria Math" w:hAnsi="Cambria Math"/>
              </w:rPr>
            </m:ctrlPr>
          </m:sSubPr>
          <m:e>
            <m:r>
              <w:rPr>
                <w:rFonts w:ascii="Cambria Math" w:hAnsi="Cambria Math"/>
              </w:rPr>
              <m:t>η</m:t>
            </m:r>
          </m:e>
          <m:sub>
            <m:r>
              <w:rPr>
                <w:rFonts w:ascii="Cambria Math" w:hAnsi="Cambria Math"/>
              </w:rPr>
              <m:t>t</m:t>
            </m:r>
          </m:sub>
        </m:sSub>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4</w:t>
      </w:r>
      <w:r w:rsidR="00920ED1" w:rsidRPr="00920ED1">
        <w:rPr>
          <w:rFonts w:ascii="Times New Roman" w:eastAsiaTheme="minorEastAsia" w:hAnsi="Times New Roman"/>
          <w:szCs w:val="22"/>
        </w:rPr>
        <w:t>)</w:t>
      </w:r>
    </w:p>
    <w:p w14:paraId="2E8509AE" w14:textId="6DA4748C" w:rsidR="00CF3B93" w:rsidRPr="0061212C" w:rsidRDefault="00E1126C" w:rsidP="00920ED1">
      <w:pPr>
        <w:pStyle w:val="FirstParagraph"/>
        <w:jc w:val="right"/>
        <w:rPr>
          <w:rFonts w:eastAsiaTheme="minorEastAsia"/>
        </w:rPr>
      </w:pPr>
      <m:oMath>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s</m:t>
                </m:r>
              </m:sub>
            </m:sSub>
          </m:e>
        </m:d>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5</w:t>
      </w:r>
      <w:r w:rsidR="00920ED1" w:rsidRPr="00920ED1">
        <w:rPr>
          <w:rFonts w:ascii="Times New Roman" w:eastAsiaTheme="minorEastAsia" w:hAnsi="Times New Roman"/>
          <w:szCs w:val="22"/>
        </w:rPr>
        <w:t>)</w:t>
      </w:r>
    </w:p>
    <w:p w14:paraId="217D8079" w14:textId="6A3BBEE8" w:rsidR="001C49AD" w:rsidRDefault="0061212C" w:rsidP="0061212C">
      <w:pPr>
        <w:pStyle w:val="BodyText"/>
      </w:pPr>
      <w:r>
        <w:rPr>
          <w:rFonts w:ascii="Times New Roman" w:hAnsi="Times New Roman"/>
          <w:sz w:val="24"/>
        </w:rPr>
        <w:t>w</w:t>
      </w:r>
      <w:r w:rsidRPr="0061212C">
        <w:rPr>
          <w:rFonts w:ascii="Times New Roman" w:hAnsi="Times New Roman"/>
          <w:sz w:val="24"/>
        </w:rPr>
        <w:t>here</w:t>
      </w:r>
      <w:r>
        <w:t xml:space="preserve"> </w:t>
      </w:r>
      <m:oMath>
        <m:sSub>
          <m:sSubPr>
            <m:ctrlPr>
              <w:rPr>
                <w:rFonts w:ascii="Cambria Math" w:hAnsi="Cambria Math"/>
                <w:sz w:val="24"/>
                <w:szCs w:val="24"/>
              </w:rPr>
            </m:ctrlPr>
          </m:sSubPr>
          <m:e>
            <m:r>
              <w:rPr>
                <w:rFonts w:ascii="Cambria Math" w:hAnsi="Cambria Math"/>
              </w:rPr>
              <m:t>ρ</m:t>
            </m:r>
          </m:e>
          <m:sub>
            <m:r>
              <w:rPr>
                <w:rFonts w:ascii="Cambria Math" w:hAnsi="Cambria Math"/>
              </w:rPr>
              <m:t>s</m:t>
            </m:r>
          </m:sub>
        </m:sSub>
        <m:r>
          <w:rPr>
            <w:rFonts w:ascii="Cambria Math" w:hAnsi="Cambria Math"/>
            <w:sz w:val="24"/>
            <w:szCs w:val="24"/>
          </w:rPr>
          <m:t xml:space="preserve"> </m:t>
        </m:r>
      </m:oMath>
      <w:r>
        <w:rPr>
          <w:sz w:val="24"/>
          <w:szCs w:val="24"/>
        </w:rPr>
        <w:t xml:space="preserve"> </w:t>
      </w:r>
      <w:r w:rsidRPr="0061212C">
        <w:rPr>
          <w:rFonts w:ascii="Times New Roman" w:hAnsi="Times New Roman"/>
          <w:sz w:val="24"/>
        </w:rPr>
        <w:t xml:space="preserve">was the autocorrelation </w:t>
      </w:r>
      <w:proofErr w:type="gramStart"/>
      <w:r w:rsidRPr="0061212C">
        <w:rPr>
          <w:rFonts w:ascii="Times New Roman" w:hAnsi="Times New Roman"/>
          <w:sz w:val="24"/>
        </w:rPr>
        <w:t>coefficient.</w:t>
      </w:r>
      <w:proofErr w:type="gramEnd"/>
      <w:r>
        <w:rPr>
          <w:sz w:val="24"/>
          <w:szCs w:val="24"/>
        </w:rPr>
        <w:t xml:space="preserve"> </w:t>
      </w:r>
      <w:r w:rsidR="00D72EED">
        <w:rPr>
          <w:rFonts w:ascii="Times New Roman" w:hAnsi="Times New Roman"/>
          <w:sz w:val="24"/>
        </w:rPr>
        <w:t xml:space="preserve">The average lengths(mm) were as follows: fry = 36, summer parr = 64, fall </w:t>
      </w:r>
      <w:proofErr w:type="spellStart"/>
      <w:r w:rsidR="00D72EED">
        <w:rPr>
          <w:rFonts w:ascii="Times New Roman" w:hAnsi="Times New Roman"/>
          <w:sz w:val="24"/>
        </w:rPr>
        <w:t>parr</w:t>
      </w:r>
      <w:proofErr w:type="spellEnd"/>
      <w:r w:rsidR="00D72EED">
        <w:rPr>
          <w:rFonts w:ascii="Times New Roman" w:hAnsi="Times New Roman"/>
          <w:sz w:val="24"/>
        </w:rPr>
        <w:t xml:space="preserve"> = 80, and yearling smolts = 92.</w:t>
      </w:r>
    </w:p>
    <w:p w14:paraId="66B6555B" w14:textId="77777777" w:rsidR="001C49AD" w:rsidRDefault="00D72EED" w:rsidP="000F3642">
      <w:pPr>
        <w:pStyle w:val="Heading3"/>
      </w:pPr>
      <w:r>
        <w:t>Adult age proportions</w:t>
      </w:r>
    </w:p>
    <w:p w14:paraId="7BF5751F" w14:textId="52596D60" w:rsidR="001C49AD" w:rsidRDefault="00D72EED">
      <w:r>
        <w:rPr>
          <w:rFonts w:ascii="Times New Roman" w:hAnsi="Times New Roman"/>
          <w:sz w:val="24"/>
        </w:rPr>
        <w:t>The vector of adult age proportions was shared by the three juvenile life histories that emigrate at age 1</w:t>
      </w:r>
      <w:r w:rsidR="0061212C">
        <w:rPr>
          <w:rFonts w:ascii="Times New Roman" w:hAnsi="Times New Roman"/>
          <w:sz w:val="24"/>
        </w:rPr>
        <w:t>,</w:t>
      </w:r>
      <w:r>
        <w:rPr>
          <w:rFonts w:ascii="Times New Roman" w:hAnsi="Times New Roman"/>
          <w:sz w:val="24"/>
        </w:rPr>
        <w:t xml:space="preserve"> </w:t>
      </w:r>
      <w:r w:rsidR="0061212C">
        <w:rPr>
          <w:rFonts w:ascii="Times New Roman" w:hAnsi="Times New Roman"/>
          <w:sz w:val="24"/>
        </w:rPr>
        <w:t>while</w:t>
      </w:r>
      <w:r>
        <w:rPr>
          <w:rFonts w:ascii="Times New Roman" w:hAnsi="Times New Roman"/>
          <w:sz w:val="24"/>
        </w:rPr>
        <w:t xml:space="preserve"> the </w:t>
      </w:r>
      <w:r w:rsidR="0061212C">
        <w:rPr>
          <w:rFonts w:ascii="Times New Roman" w:hAnsi="Times New Roman"/>
          <w:sz w:val="24"/>
        </w:rPr>
        <w:t xml:space="preserve">smolt </w:t>
      </w:r>
      <w:r>
        <w:rPr>
          <w:rFonts w:ascii="Times New Roman" w:hAnsi="Times New Roman"/>
          <w:sz w:val="24"/>
        </w:rPr>
        <w:t>juvenile life history had a unique adult age distribution. The additive log ratio (</w:t>
      </w:r>
      <w:proofErr w:type="spellStart"/>
      <w:r>
        <w:rPr>
          <w:rFonts w:ascii="Times New Roman" w:hAnsi="Times New Roman"/>
          <w:sz w:val="24"/>
        </w:rPr>
        <w:t>alr</w:t>
      </w:r>
      <w:proofErr w:type="spellEnd"/>
      <w:r>
        <w:rPr>
          <w:rFonts w:ascii="Times New Roman" w:hAnsi="Times New Roman"/>
          <w:sz w:val="24"/>
        </w:rPr>
        <w:t xml:space="preserve">) transformed vectors of age proportions for each year were drawn from a multivariate normal AR1 process with </w:t>
      </w:r>
      <w:r w:rsidR="0061212C">
        <w:rPr>
          <w:rFonts w:ascii="Times New Roman" w:hAnsi="Times New Roman"/>
          <w:sz w:val="24"/>
        </w:rPr>
        <w:t>autocorrelation</w:t>
      </w:r>
      <w:r>
        <w:rPr>
          <w:rFonts w:ascii="Times New Roman" w:hAnsi="Times New Roman"/>
          <w:sz w:val="24"/>
        </w:rPr>
        <w:t xml:space="preserve"> coefficient </w:t>
      </w:r>
      <m:oMath>
        <m:sSub>
          <m:sSubPr>
            <m:ctrlPr>
              <w:rPr>
                <w:rFonts w:ascii="Cambria Math" w:hAnsi="Cambria Math"/>
                <w:sz w:val="24"/>
                <w:szCs w:val="24"/>
              </w:rPr>
            </m:ctrlPr>
          </m:sSubPr>
          <m:e>
            <m:r>
              <w:rPr>
                <w:rFonts w:ascii="Cambria Math" w:hAnsi="Cambria Math"/>
              </w:rPr>
              <m:t>ρ</m:t>
            </m:r>
          </m:e>
          <m:sub>
            <m:r>
              <w:rPr>
                <w:rFonts w:ascii="Cambria Math" w:hAnsi="Cambria Math"/>
              </w:rPr>
              <m:t>p</m:t>
            </m:r>
          </m:sub>
        </m:sSub>
      </m:oMath>
      <w:r>
        <w:rPr>
          <w:rFonts w:ascii="Times New Roman" w:hAnsi="Times New Roman"/>
          <w:sz w:val="24"/>
        </w:rPr>
        <w:t xml:space="preserve">,  mean vector </w:t>
      </w:r>
      <m:oMath>
        <m:r>
          <m:rPr>
            <m:sty m:val="b"/>
          </m:rPr>
          <w:rPr>
            <w:rFonts w:ascii="Cambria Math" w:hAnsi="Cambria Math"/>
          </w:rPr>
          <m:t>γ</m:t>
        </m:r>
      </m:oMath>
      <w:r>
        <w:rPr>
          <w:rFonts w:ascii="Times New Roman" w:hAnsi="Times New Roman"/>
          <w:sz w:val="24"/>
        </w:rPr>
        <w:t xml:space="preserve"> and covariance matrix</w:t>
      </w:r>
      <m:oMath>
        <m:r>
          <w:rPr>
            <w:rFonts w:ascii="Cambria Math" w:hAnsi="Cambria Math"/>
            <w:sz w:val="24"/>
          </w:rPr>
          <m:t xml:space="preserve"> </m:t>
        </m:r>
        <m:sSub>
          <m:sSubPr>
            <m:ctrlPr>
              <w:rPr>
                <w:rFonts w:ascii="Cambria Math" w:hAnsi="Cambria Math"/>
                <w:sz w:val="24"/>
                <w:szCs w:val="24"/>
              </w:rPr>
            </m:ctrlPr>
          </m:sSubPr>
          <m:e>
            <m:r>
              <m:rPr>
                <m:sty m:val="b"/>
              </m:rPr>
              <w:rPr>
                <w:rFonts w:ascii="Cambria Math" w:hAnsi="Cambria Math"/>
              </w:rPr>
              <m:t>Σ</m:t>
            </m:r>
          </m:e>
          <m:sub>
            <m:r>
              <w:rPr>
                <w:rFonts w:ascii="Cambria Math" w:hAnsi="Cambria Math"/>
              </w:rPr>
              <m:t>b</m:t>
            </m:r>
          </m:sub>
        </m:sSub>
      </m:oMath>
      <w:r>
        <w:rPr>
          <w:rFonts w:ascii="Times New Roman" w:hAnsi="Times New Roman"/>
          <w:sz w:val="24"/>
        </w:rPr>
        <w:t xml:space="preserve">. The multivariate AR1 process included </w:t>
      </w:r>
      <w:r w:rsidR="0061212C">
        <w:rPr>
          <w:rFonts w:ascii="Times New Roman" w:hAnsi="Times New Roman"/>
          <w:sz w:val="24"/>
        </w:rPr>
        <w:t xml:space="preserve">the </w:t>
      </w:r>
      <w:r>
        <w:rPr>
          <w:rFonts w:ascii="Times New Roman" w:hAnsi="Times New Roman"/>
          <w:sz w:val="24"/>
        </w:rPr>
        <w:t>vectors of age proportions</w:t>
      </w:r>
      <w:r w:rsidR="0061212C">
        <w:rPr>
          <w:rFonts w:ascii="Times New Roman" w:hAnsi="Times New Roman"/>
          <w:sz w:val="24"/>
        </w:rPr>
        <w:t xml:space="preserve"> for all life histories</w:t>
      </w:r>
      <w:r>
        <w:rPr>
          <w:rFonts w:ascii="Times New Roman" w:hAnsi="Times New Roman"/>
          <w:sz w:val="24"/>
        </w:rPr>
        <w:t xml:space="preserve"> for a given brood year </w:t>
      </w:r>
      <w:r w:rsidRPr="0061212C">
        <w:rPr>
          <w:rFonts w:ascii="Times New Roman" w:hAnsi="Times New Roman"/>
          <w:i/>
          <w:iCs/>
          <w:sz w:val="24"/>
        </w:rPr>
        <w:t>b</w:t>
      </w:r>
      <w:r>
        <w:rPr>
          <w:rFonts w:ascii="Times New Roman" w:hAnsi="Times New Roman"/>
          <w:sz w:val="24"/>
        </w:rPr>
        <w:t xml:space="preserve">, to account for covariance between them.  </w:t>
      </w:r>
    </w:p>
    <w:p w14:paraId="57F4A5F1" w14:textId="0DD1161C" w:rsidR="00751913" w:rsidRDefault="00751913" w:rsidP="00920ED1">
      <w:pPr>
        <w:pStyle w:val="FirstParagraph"/>
        <w:jc w:val="right"/>
      </w:pPr>
      <m:oMath>
        <m:r>
          <w:rPr>
            <w:rFonts w:ascii="Cambria Math" w:hAnsi="Cambria Math"/>
          </w:rPr>
          <m:t>alr(</m:t>
        </m:r>
        <m:sSub>
          <m:sSubPr>
            <m:ctrlPr>
              <w:rPr>
                <w:rFonts w:ascii="Cambria Math" w:hAnsi="Cambria Math"/>
              </w:rPr>
            </m:ctrlPr>
          </m:sSubPr>
          <m:e>
            <m:r>
              <m:rPr>
                <m:sty m:val="b"/>
              </m:rPr>
              <w:rPr>
                <w:rFonts w:ascii="Cambria Math" w:hAnsi="Cambria Math"/>
              </w:rPr>
              <m:t>p</m:t>
            </m:r>
          </m:e>
          <m:sub>
            <m:r>
              <m:rPr>
                <m:sty m:val="b"/>
              </m:rPr>
              <w:rPr>
                <w:rFonts w:ascii="Cambria Math" w:hAnsi="Cambria Math"/>
              </w:rPr>
              <m:t>b</m:t>
            </m:r>
          </m:sub>
        </m:sSub>
        <m:r>
          <w:rPr>
            <w:rFonts w:ascii="Cambria Math" w:hAnsi="Cambria Math"/>
          </w:rPr>
          <m:t>)=</m:t>
        </m:r>
        <m:r>
          <m:rPr>
            <m:sty m:val="b"/>
          </m:rPr>
          <w:rPr>
            <w:rFonts w:ascii="Cambria Math" w:hAnsi="Cambria Math"/>
          </w:rPr>
          <m:t>γ</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b</m:t>
            </m:r>
          </m:sub>
        </m:sSub>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6</w:t>
      </w:r>
      <w:r w:rsidR="00920ED1" w:rsidRPr="00920ED1">
        <w:rPr>
          <w:rFonts w:ascii="Times New Roman" w:eastAsiaTheme="minorEastAsia" w:hAnsi="Times New Roman"/>
          <w:szCs w:val="22"/>
        </w:rPr>
        <w:t>)</w:t>
      </w:r>
    </w:p>
    <w:p w14:paraId="5F8EFD71" w14:textId="161621CB" w:rsidR="00751913" w:rsidRDefault="00E1126C" w:rsidP="00920ED1">
      <w:pPr>
        <w:pStyle w:val="BodyText"/>
        <w:jc w:val="right"/>
      </w:pPr>
      <m:oMath>
        <m:sSub>
          <m:sSubPr>
            <m:ctrlPr>
              <w:rPr>
                <w:rFonts w:ascii="Cambria Math" w:hAnsi="Cambria Math"/>
                <w:sz w:val="24"/>
                <w:szCs w:val="24"/>
              </w:rPr>
            </m:ctrlPr>
          </m:sSubPr>
          <m:e>
            <m:r>
              <m:rPr>
                <m:sty m:val="b"/>
              </m:rPr>
              <w:rPr>
                <w:rFonts w:ascii="Cambria Math" w:hAnsi="Cambria Math"/>
              </w:rPr>
              <m:t>ϵ</m:t>
            </m:r>
          </m:e>
          <m:sub>
            <m:r>
              <w:rPr>
                <w:rFonts w:ascii="Cambria Math" w:hAnsi="Cambria Math"/>
              </w:rPr>
              <m:t>b</m:t>
            </m:r>
          </m:sub>
        </m:sSub>
        <m:r>
          <w:rPr>
            <w:rFonts w:ascii="Cambria Math" w:hAnsi="Cambria Math"/>
          </w:rPr>
          <m:t>=</m:t>
        </m:r>
        <m:sSub>
          <m:sSubPr>
            <m:ctrlPr>
              <w:rPr>
                <w:rFonts w:ascii="Cambria Math" w:hAnsi="Cambria Math"/>
                <w:sz w:val="24"/>
                <w:szCs w:val="24"/>
              </w:rPr>
            </m:ctrlPr>
          </m:sSubPr>
          <m:e>
            <m:r>
              <w:rPr>
                <w:rFonts w:ascii="Cambria Math" w:hAnsi="Cambria Math"/>
              </w:rPr>
              <m:t>ρ</m:t>
            </m:r>
          </m:e>
          <m:sub>
            <m:r>
              <w:rPr>
                <w:rFonts w:ascii="Cambria Math" w:hAnsi="Cambria Math"/>
              </w:rPr>
              <m:t>p</m:t>
            </m:r>
          </m:sub>
        </m:sSub>
        <m:sSub>
          <m:sSubPr>
            <m:ctrlPr>
              <w:rPr>
                <w:rFonts w:ascii="Cambria Math" w:hAnsi="Cambria Math"/>
                <w:sz w:val="24"/>
                <w:szCs w:val="24"/>
              </w:rPr>
            </m:ctrlPr>
          </m:sSubPr>
          <m:e>
            <m:r>
              <m:rPr>
                <m:sty m:val="b"/>
              </m:rPr>
              <w:rPr>
                <w:rFonts w:ascii="Cambria Math" w:hAnsi="Cambria Math"/>
              </w:rPr>
              <m:t>ϵ</m:t>
            </m:r>
          </m:e>
          <m:sub>
            <m:r>
              <w:rPr>
                <w:rFonts w:ascii="Cambria Math" w:hAnsi="Cambria Math"/>
              </w:rPr>
              <m:t>b-1</m:t>
            </m:r>
          </m:sub>
        </m:sSub>
        <m:r>
          <w:rPr>
            <w:rFonts w:ascii="Cambria Math" w:hAnsi="Cambria Math"/>
          </w:rPr>
          <m:t>+</m:t>
        </m:r>
        <m:rad>
          <m:radPr>
            <m:degHide m:val="1"/>
            <m:ctrlPr>
              <w:rPr>
                <w:rFonts w:ascii="Cambria Math" w:hAnsi="Cambria Math"/>
                <w:sz w:val="24"/>
                <w:szCs w:val="24"/>
              </w:rPr>
            </m:ctrlPr>
          </m:radPr>
          <m:deg/>
          <m:e>
            <m:r>
              <w:rPr>
                <w:rFonts w:ascii="Cambria Math" w:hAnsi="Cambria Math"/>
              </w:rPr>
              <m:t>1-</m:t>
            </m:r>
            <m:sSubSup>
              <m:sSubSupPr>
                <m:ctrlPr>
                  <w:rPr>
                    <w:rFonts w:ascii="Cambria Math" w:hAnsi="Cambria Math"/>
                    <w:sz w:val="24"/>
                    <w:szCs w:val="24"/>
                  </w:rPr>
                </m:ctrlPr>
              </m:sSubSupPr>
              <m:e>
                <m:r>
                  <w:rPr>
                    <w:rFonts w:ascii="Cambria Math" w:hAnsi="Cambria Math"/>
                  </w:rPr>
                  <m:t>ρ</m:t>
                </m:r>
              </m:e>
              <m:sub>
                <m:r>
                  <w:rPr>
                    <w:rFonts w:ascii="Cambria Math" w:hAnsi="Cambria Math"/>
                  </w:rPr>
                  <m:t>p</m:t>
                </m:r>
              </m:sub>
              <m:sup>
                <m:r>
                  <w:rPr>
                    <w:rFonts w:ascii="Cambria Math" w:hAnsi="Cambria Math"/>
                  </w:rPr>
                  <m:t>2</m:t>
                </m:r>
              </m:sup>
            </m:sSubSup>
          </m:e>
        </m:rad>
        <m:sSub>
          <m:sSubPr>
            <m:ctrlPr>
              <w:rPr>
                <w:rFonts w:ascii="Cambria Math" w:hAnsi="Cambria Math"/>
                <w:sz w:val="24"/>
                <w:szCs w:val="24"/>
              </w:rPr>
            </m:ctrlPr>
          </m:sSubPr>
          <m:e>
            <m:r>
              <m:rPr>
                <m:sty m:val="b"/>
              </m:rPr>
              <w:rPr>
                <w:rFonts w:ascii="Cambria Math" w:hAnsi="Cambria Math"/>
              </w:rPr>
              <m:t>η</m:t>
            </m:r>
          </m:e>
          <m:sub>
            <m:r>
              <w:rPr>
                <w:rFonts w:ascii="Cambria Math" w:hAnsi="Cambria Math"/>
              </w:rPr>
              <m:t>b</m:t>
            </m:r>
          </m:sub>
        </m:sSub>
      </m:oMath>
      <w:r w:rsidR="00920ED1">
        <w:rPr>
          <w:sz w:val="24"/>
          <w:szCs w:val="24"/>
        </w:rPr>
        <w:t xml:space="preserve">                                                               </w:t>
      </w:r>
      <w:r w:rsidR="00920ED1" w:rsidRPr="00920ED1">
        <w:rPr>
          <w:rFonts w:ascii="Times New Roman" w:hAnsi="Times New Roman"/>
          <w:sz w:val="24"/>
        </w:rPr>
        <w:t>(</w:t>
      </w:r>
      <w:r w:rsidR="00024412">
        <w:rPr>
          <w:rFonts w:ascii="Times New Roman" w:hAnsi="Times New Roman"/>
          <w:sz w:val="24"/>
        </w:rPr>
        <w:t>7</w:t>
      </w:r>
      <w:r w:rsidR="00920ED1" w:rsidRPr="00920ED1">
        <w:rPr>
          <w:rFonts w:ascii="Times New Roman" w:hAnsi="Times New Roman"/>
          <w:sz w:val="24"/>
        </w:rPr>
        <w:t>)</w:t>
      </w:r>
    </w:p>
    <w:p w14:paraId="129B2A23" w14:textId="2F9D4B48" w:rsidR="001C49AD" w:rsidRDefault="00E1126C" w:rsidP="00920ED1">
      <w:pPr>
        <w:pStyle w:val="FirstParagraph"/>
        <w:jc w:val="right"/>
      </w:pPr>
      <m:oMath>
        <m:sSub>
          <m:sSubPr>
            <m:ctrlPr>
              <w:rPr>
                <w:rFonts w:ascii="Cambria Math" w:hAnsi="Cambria Math"/>
              </w:rPr>
            </m:ctrlPr>
          </m:sSubPr>
          <m:e>
            <m:r>
              <m:rPr>
                <m:sty m:val="b"/>
              </m:rPr>
              <w:rPr>
                <w:rFonts w:ascii="Cambria Math" w:hAnsi="Cambria Math"/>
              </w:rPr>
              <m:t>η</m:t>
            </m:r>
          </m:e>
          <m:sub>
            <m:r>
              <w:rPr>
                <w:rFonts w:ascii="Cambria Math" w:hAnsi="Cambria Math"/>
              </w:rPr>
              <m:t>b</m:t>
            </m:r>
          </m:sub>
        </m:sSub>
        <m:r>
          <w:rPr>
            <w:rFonts w:ascii="Cambria Math" w:hAnsi="Cambria Math"/>
          </w:rPr>
          <m:t>∼MVN</m:t>
        </m:r>
        <m:d>
          <m:dPr>
            <m:ctrlPr>
              <w:rPr>
                <w:rFonts w:ascii="Cambria Math" w:hAnsi="Cambria Math"/>
              </w:rPr>
            </m:ctrlPr>
          </m:dPr>
          <m:e>
            <m:r>
              <w:rPr>
                <w:rFonts w:ascii="Cambria Math" w:hAnsi="Cambria Math"/>
              </w:rPr>
              <m:t>0,</m:t>
            </m:r>
            <m:sSub>
              <m:sSubPr>
                <m:ctrlPr>
                  <w:rPr>
                    <w:rFonts w:ascii="Cambria Math" w:hAnsi="Cambria Math"/>
                  </w:rPr>
                </m:ctrlPr>
              </m:sSubPr>
              <m:e>
                <m:r>
                  <m:rPr>
                    <m:sty m:val="b"/>
                  </m:rPr>
                  <w:rPr>
                    <w:rFonts w:ascii="Cambria Math" w:hAnsi="Cambria Math"/>
                  </w:rPr>
                  <m:t>Σ</m:t>
                </m:r>
              </m:e>
              <m:sub>
                <m:r>
                  <w:rPr>
                    <w:rFonts w:ascii="Cambria Math" w:hAnsi="Cambria Math"/>
                  </w:rPr>
                  <m:t>b</m:t>
                </m:r>
              </m:sub>
            </m:sSub>
          </m:e>
        </m:d>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8</w:t>
      </w:r>
      <w:r w:rsidR="00920ED1" w:rsidRPr="00920ED1">
        <w:rPr>
          <w:rFonts w:ascii="Times New Roman" w:eastAsiaTheme="minorEastAsia" w:hAnsi="Times New Roman"/>
          <w:szCs w:val="22"/>
        </w:rPr>
        <w:t>)</w:t>
      </w:r>
    </w:p>
    <w:p w14:paraId="65AC4E90" w14:textId="77777777" w:rsidR="001C49AD" w:rsidRDefault="00D72EED" w:rsidP="00751913">
      <w:pPr>
        <w:pStyle w:val="Heading3"/>
      </w:pPr>
      <w:r>
        <w:t xml:space="preserve">Hatchery origin </w:t>
      </w:r>
      <w:proofErr w:type="spellStart"/>
      <w:r>
        <w:t>spawners</w:t>
      </w:r>
      <w:proofErr w:type="spellEnd"/>
    </w:p>
    <w:p w14:paraId="1E4EDFF4" w14:textId="3AAE7E23" w:rsidR="001C49AD" w:rsidRDefault="00D72EED">
      <w:r>
        <w:rPr>
          <w:rFonts w:ascii="Times New Roman" w:hAnsi="Times New Roman"/>
          <w:sz w:val="24"/>
        </w:rPr>
        <w:t xml:space="preserve">The number of hatchery-origin </w:t>
      </w:r>
      <w:proofErr w:type="spellStart"/>
      <w:r>
        <w:rPr>
          <w:rFonts w:ascii="Times New Roman" w:hAnsi="Times New Roman"/>
          <w:sz w:val="24"/>
        </w:rPr>
        <w:t>spawners</w:t>
      </w:r>
      <w:proofErr w:type="spellEnd"/>
      <w:r>
        <w:rPr>
          <w:rFonts w:ascii="Times New Roman" w:hAnsi="Times New Roman"/>
          <w:sz w:val="24"/>
        </w:rPr>
        <w:t xml:space="preserve"> was parameterized as a function of the number of natural-origin </w:t>
      </w:r>
      <w:proofErr w:type="spellStart"/>
      <w:r>
        <w:rPr>
          <w:rFonts w:ascii="Times New Roman" w:hAnsi="Times New Roman"/>
          <w:sz w:val="24"/>
        </w:rPr>
        <w:t>spawners</w:t>
      </w:r>
      <w:proofErr w:type="spellEnd"/>
      <w:r>
        <w:rPr>
          <w:rFonts w:ascii="Times New Roman" w:hAnsi="Times New Roman"/>
          <w:sz w:val="24"/>
        </w:rPr>
        <w:t xml:space="preserve"> </w:t>
      </w:r>
      <m:oMath>
        <m:sSup>
          <m:sSupPr>
            <m:ctrlPr>
              <w:rPr>
                <w:rFonts w:ascii="Cambria Math" w:hAnsi="Cambria Math"/>
                <w:sz w:val="24"/>
                <w:szCs w:val="24"/>
              </w:rPr>
            </m:ctrlPr>
          </m:sSupPr>
          <m:e>
            <m:r>
              <w:rPr>
                <w:rFonts w:ascii="Cambria Math" w:hAnsi="Cambria Math"/>
              </w:rPr>
              <m:t>N</m:t>
            </m:r>
          </m:e>
          <m:sup>
            <m:r>
              <w:rPr>
                <w:rFonts w:ascii="Cambria Math" w:hAnsi="Cambria Math"/>
              </w:rPr>
              <m:t>w</m:t>
            </m:r>
          </m:sup>
        </m:sSup>
        <m:r>
          <w:rPr>
            <w:rFonts w:ascii="Cambria Math" w:hAnsi="Cambria Math"/>
            <w:sz w:val="24"/>
            <w:szCs w:val="24"/>
          </w:rPr>
          <m:t xml:space="preserve"> </m:t>
        </m:r>
      </m:oMath>
      <w:r>
        <w:rPr>
          <w:rFonts w:ascii="Times New Roman" w:hAnsi="Times New Roman"/>
          <w:sz w:val="24"/>
        </w:rPr>
        <w:t xml:space="preserve">and the proportion of hatchery origin </w:t>
      </w:r>
      <w:proofErr w:type="spellStart"/>
      <w:r>
        <w:rPr>
          <w:rFonts w:ascii="Times New Roman" w:hAnsi="Times New Roman"/>
          <w:sz w:val="24"/>
        </w:rPr>
        <w:t>spawners</w:t>
      </w:r>
      <w:proofErr w:type="spellEnd"/>
      <w:r w:rsidR="0061212C">
        <w:rPr>
          <w:rFonts w:ascii="Times New Roman" w:hAnsi="Times New Roman"/>
          <w:sz w:val="24"/>
        </w:rPr>
        <w:t xml:space="preserve"> </w:t>
      </w:r>
      <m:oMath>
        <m:sSup>
          <m:sSupPr>
            <m:ctrlPr>
              <w:rPr>
                <w:rFonts w:ascii="Cambria Math" w:hAnsi="Cambria Math"/>
                <w:i/>
                <w:sz w:val="24"/>
                <w:szCs w:val="24"/>
              </w:rPr>
            </m:ctrlPr>
          </m:sSupPr>
          <m:e>
            <m:r>
              <w:rPr>
                <w:rFonts w:ascii="Cambria Math" w:hAnsi="Cambria Math"/>
              </w:rPr>
              <m:t>p</m:t>
            </m:r>
          </m:e>
          <m:sup>
            <m:r>
              <w:rPr>
                <w:rFonts w:ascii="Cambria Math" w:hAnsi="Cambria Math"/>
              </w:rPr>
              <m:t>h</m:t>
            </m:r>
          </m:sup>
        </m:sSup>
      </m:oMath>
    </w:p>
    <w:p w14:paraId="52F24DDC" w14:textId="6BCECE55" w:rsidR="001C49AD" w:rsidRDefault="00E1126C" w:rsidP="00920ED1">
      <w:pPr>
        <w:pStyle w:val="FirstParagraph"/>
        <w:jc w:val="right"/>
      </w:pPr>
      <m:oMath>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h</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y</m:t>
            </m:r>
          </m:sub>
          <m:sup>
            <m:r>
              <w:rPr>
                <w:rFonts w:ascii="Cambria Math" w:hAnsi="Cambria Math"/>
              </w:rPr>
              <m:t>w</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m:t>
        </m:r>
      </m:oMath>
      <w:r w:rsidR="00920ED1">
        <w:rPr>
          <w:rFonts w:eastAsiaTheme="minorEastAsia"/>
        </w:rPr>
        <w:t xml:space="preserve">                                                        </w:t>
      </w:r>
      <w:r w:rsidR="00920ED1" w:rsidRPr="00920ED1">
        <w:rPr>
          <w:rFonts w:ascii="Times New Roman" w:eastAsiaTheme="minorEastAsia" w:hAnsi="Times New Roman"/>
          <w:szCs w:val="22"/>
        </w:rPr>
        <w:t>(</w:t>
      </w:r>
      <w:r w:rsidR="00024412">
        <w:rPr>
          <w:rFonts w:ascii="Times New Roman" w:eastAsiaTheme="minorEastAsia" w:hAnsi="Times New Roman"/>
          <w:szCs w:val="22"/>
        </w:rPr>
        <w:t>9</w:t>
      </w:r>
      <w:r w:rsidR="00920ED1" w:rsidRPr="00920ED1">
        <w:rPr>
          <w:rFonts w:ascii="Times New Roman" w:eastAsiaTheme="minorEastAsia" w:hAnsi="Times New Roman"/>
          <w:szCs w:val="22"/>
        </w:rPr>
        <w:t>)</w:t>
      </w:r>
    </w:p>
    <w:p w14:paraId="3EB2C397" w14:textId="0BCE9F35" w:rsidR="001C49AD" w:rsidRDefault="00D72EED" w:rsidP="00920ED1">
      <w:pPr>
        <w:pStyle w:val="Heading2"/>
      </w:pPr>
      <w:r>
        <w:t>Likelihood</w:t>
      </w:r>
    </w:p>
    <w:p w14:paraId="6B06416F" w14:textId="77777777" w:rsidR="001C49AD" w:rsidRDefault="00D72EED" w:rsidP="000F3642">
      <w:pPr>
        <w:pStyle w:val="Heading3"/>
      </w:pPr>
      <w:r>
        <w:t>Juvenile abundances</w:t>
      </w:r>
    </w:p>
    <w:p w14:paraId="6A092766" w14:textId="77777777" w:rsidR="001C49AD" w:rsidRDefault="00D72EED">
      <w:r>
        <w:rPr>
          <w:rFonts w:ascii="Times New Roman" w:hAnsi="Times New Roman"/>
          <w:sz w:val="24"/>
        </w:rPr>
        <w:t xml:space="preserve">The data on the number of juvenile emigrants _ in each life history are a vector of estimates from a Monte-Carlo simulation using a model that predicts the number of daily emigrants with a Lincoln-Peterson style estimator and then adds emigrants across days (Sorel 559 final project 2018). The data are assumed to be lognormally distributed around the true number of juvenile emigrants, with a unique variance for each year and life history that reflects uncertainty in the estimating model during that period. </w:t>
      </w:r>
    </w:p>
    <w:p w14:paraId="7C39596E" w14:textId="5240FCA4" w:rsidR="001C49AD" w:rsidRDefault="00920ED1" w:rsidP="0019246E">
      <w:pPr>
        <w:pStyle w:val="FirstParagraph"/>
        <w:jc w:val="right"/>
      </w:pPr>
      <m:oMath>
        <m:r>
          <w:rPr>
            <w:rFonts w:ascii="Cambria Math" w:hAnsi="Cambria Math"/>
          </w:rPr>
          <m:t>log(</m:t>
        </m:r>
        <m:sSubSup>
          <m:sSubSupPr>
            <m:ctrlPr>
              <w:rPr>
                <w:rFonts w:ascii="Cambria Math" w:hAnsi="Cambria Math"/>
              </w:rPr>
            </m:ctrlPr>
          </m:sSubSupPr>
          <m:e>
            <m:r>
              <w:rPr>
                <w:rFonts w:ascii="Cambria Math" w:hAnsi="Cambria Math"/>
              </w:rPr>
              <m:t>N</m:t>
            </m:r>
          </m:e>
          <m:sub>
            <m:r>
              <w:rPr>
                <w:rFonts w:ascii="Cambria Math" w:hAnsi="Cambria Math"/>
              </w:rPr>
              <m:t>y,a,l</m:t>
            </m:r>
          </m:sub>
          <m:sup>
            <m:r>
              <w:rPr>
                <w:rFonts w:ascii="Cambria Math" w:hAnsi="Cambria Math"/>
              </w:rPr>
              <m:t>obs</m:t>
            </m:r>
          </m:sup>
        </m:sSubSup>
        <m:r>
          <w:rPr>
            <w:rFonts w:ascii="Cambria Math" w:hAnsi="Cambria Math"/>
          </w:rPr>
          <m:t>)∼Normal(log(</m:t>
        </m:r>
        <m:sSub>
          <m:sSubPr>
            <m:ctrlPr>
              <w:rPr>
                <w:rFonts w:ascii="Cambria Math" w:hAnsi="Cambria Math"/>
              </w:rPr>
            </m:ctrlPr>
          </m:sSubPr>
          <m:e>
            <m:r>
              <w:rPr>
                <w:rFonts w:ascii="Cambria Math" w:hAnsi="Cambria Math"/>
              </w:rPr>
              <m:t>N</m:t>
            </m:r>
          </m:e>
          <m:sub>
            <m:r>
              <w:rPr>
                <w:rFonts w:ascii="Cambria Math" w:hAnsi="Cambria Math"/>
              </w:rPr>
              <m:t>y,a,l</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y,a,l</m:t>
            </m:r>
          </m:sub>
        </m:sSub>
        <m:r>
          <w:rPr>
            <w:rFonts w:ascii="Cambria Math" w:hAnsi="Cambria Math"/>
          </w:rPr>
          <m:t>)</m:t>
        </m:r>
      </m:oMath>
      <w:r w:rsidR="0019246E" w:rsidRPr="0019246E">
        <w:rPr>
          <w:rFonts w:ascii="Times New Roman" w:eastAsiaTheme="minorEastAsia" w:hAnsi="Times New Roman"/>
          <w:szCs w:val="22"/>
        </w:rPr>
        <w:t xml:space="preserve"> </w:t>
      </w:r>
      <w:r w:rsidR="0019246E">
        <w:rPr>
          <w:rFonts w:ascii="Times New Roman" w:eastAsiaTheme="minorEastAsia" w:hAnsi="Times New Roman"/>
          <w:szCs w:val="22"/>
        </w:rPr>
        <w:t xml:space="preserve">                                   </w:t>
      </w:r>
      <w:r w:rsidR="0019246E" w:rsidRPr="00920ED1">
        <w:rPr>
          <w:rFonts w:ascii="Times New Roman" w:eastAsiaTheme="minorEastAsia" w:hAnsi="Times New Roman"/>
          <w:szCs w:val="22"/>
        </w:rPr>
        <w:t>(</w:t>
      </w:r>
      <w:r w:rsidR="00024412">
        <w:rPr>
          <w:rFonts w:ascii="Times New Roman" w:eastAsiaTheme="minorEastAsia" w:hAnsi="Times New Roman"/>
          <w:szCs w:val="22"/>
        </w:rPr>
        <w:t>10</w:t>
      </w:r>
      <w:r w:rsidR="0019246E" w:rsidRPr="00920ED1">
        <w:rPr>
          <w:rFonts w:ascii="Times New Roman" w:eastAsiaTheme="minorEastAsia" w:hAnsi="Times New Roman"/>
          <w:szCs w:val="22"/>
        </w:rPr>
        <w:t>)</w:t>
      </w:r>
    </w:p>
    <w:p w14:paraId="3F28C7F3" w14:textId="77777777" w:rsidR="001C49AD" w:rsidRDefault="00D72EED" w:rsidP="000F3642">
      <w:pPr>
        <w:pStyle w:val="Heading3"/>
      </w:pPr>
      <w:proofErr w:type="spellStart"/>
      <w:r>
        <w:t>Spawner</w:t>
      </w:r>
      <w:proofErr w:type="spellEnd"/>
      <w:r>
        <w:t xml:space="preserve"> age proportions</w:t>
      </w:r>
    </w:p>
    <w:p w14:paraId="1A8B79D7" w14:textId="50472528" w:rsidR="001C49AD" w:rsidRDefault="00D72EED">
      <w:pPr>
        <w:rPr>
          <w:rFonts w:ascii="Times New Roman" w:hAnsi="Times New Roman"/>
          <w:sz w:val="24"/>
        </w:rPr>
      </w:pPr>
      <w:r>
        <w:rPr>
          <w:rFonts w:ascii="Times New Roman" w:hAnsi="Times New Roman"/>
          <w:sz w:val="24"/>
        </w:rPr>
        <w:t xml:space="preserve">Two sources of data on adult age proportions were used. The first was from fish that were tagged as juveniles emigrating from the natal stream that were then detected as adults returning to the </w:t>
      </w:r>
      <w:r>
        <w:rPr>
          <w:rFonts w:ascii="Times New Roman" w:hAnsi="Times New Roman"/>
          <w:sz w:val="24"/>
        </w:rPr>
        <w:lastRenderedPageBreak/>
        <w:t>river. The numbers of fish that emigrated from the natal stream at a given age and returned at each adult age 3, 4 or 5 were assumed to be multinomially distributed.</w:t>
      </w:r>
    </w:p>
    <w:p w14:paraId="115FA08F" w14:textId="17A4FEAD" w:rsidR="00163B58" w:rsidRDefault="00E1126C" w:rsidP="0019246E">
      <w:pPr>
        <w:pStyle w:val="FirstParagraph"/>
        <w:jc w:val="right"/>
      </w:pPr>
      <m:oMath>
        <m:sSubSup>
          <m:sSubSupPr>
            <m:ctrlPr>
              <w:rPr>
                <w:rFonts w:ascii="Cambria Math" w:hAnsi="Cambria Math"/>
              </w:rPr>
            </m:ctrlPr>
          </m:sSubSupPr>
          <m:e>
            <m:r>
              <m:rPr>
                <m:sty m:val="bi"/>
              </m:rPr>
              <w:rPr>
                <w:rFonts w:ascii="Cambria Math" w:hAnsi="Cambria Math"/>
              </w:rPr>
              <m:t>N</m:t>
            </m:r>
          </m:e>
          <m:sub>
            <m:r>
              <w:rPr>
                <w:rFonts w:ascii="Cambria Math" w:hAnsi="Cambria Math"/>
              </w:rPr>
              <m:t>b</m:t>
            </m:r>
          </m:sub>
          <m:sup>
            <m:r>
              <w:rPr>
                <w:rFonts w:ascii="Cambria Math" w:hAnsi="Cambria Math"/>
              </w:rPr>
              <m:t>obs,age</m:t>
            </m:r>
          </m:sup>
        </m:sSubSup>
        <m:r>
          <w:rPr>
            <w:rFonts w:ascii="Cambria Math" w:hAnsi="Cambria Math"/>
          </w:rPr>
          <m:t>∼multinomial(</m:t>
        </m:r>
        <m:sSubSup>
          <m:sSubSupPr>
            <m:ctrlPr>
              <w:rPr>
                <w:rFonts w:ascii="Cambria Math" w:hAnsi="Cambria Math"/>
              </w:rPr>
            </m:ctrlPr>
          </m:sSubSupPr>
          <m:e>
            <m:r>
              <m:rPr>
                <m:sty m:val="bi"/>
              </m:rPr>
              <w:rPr>
                <w:rFonts w:ascii="Cambria Math" w:hAnsi="Cambria Math"/>
              </w:rPr>
              <m:t>p</m:t>
            </m:r>
          </m:e>
          <m:sub>
            <m:r>
              <w:rPr>
                <w:rFonts w:ascii="Cambria Math" w:hAnsi="Cambria Math"/>
              </w:rPr>
              <m:t>b</m:t>
            </m:r>
          </m:sub>
          <m:sup>
            <m:r>
              <w:rPr>
                <w:rFonts w:ascii="Cambria Math" w:hAnsi="Cambria Math"/>
              </w:rPr>
              <m:t>age</m:t>
            </m:r>
          </m:sup>
        </m:sSubSup>
        <m:r>
          <w:rPr>
            <w:rFonts w:ascii="Cambria Math" w:hAnsi="Cambria Math"/>
          </w:rPr>
          <m:t>)</m:t>
        </m:r>
      </m:oMath>
      <w:r w:rsidR="0019246E">
        <w:rPr>
          <w:rFonts w:eastAsiaTheme="minorEastAsia"/>
        </w:rPr>
        <w:t xml:space="preserve">                                             </w:t>
      </w:r>
      <w:r w:rsidR="0019246E" w:rsidRPr="00920ED1">
        <w:rPr>
          <w:rFonts w:ascii="Times New Roman" w:eastAsiaTheme="minorEastAsia" w:hAnsi="Times New Roman"/>
          <w:szCs w:val="22"/>
        </w:rPr>
        <w:t>(</w:t>
      </w:r>
      <w:r w:rsidR="0019246E">
        <w:rPr>
          <w:rFonts w:ascii="Times New Roman" w:eastAsiaTheme="minorEastAsia" w:hAnsi="Times New Roman"/>
          <w:szCs w:val="22"/>
        </w:rPr>
        <w:t>1</w:t>
      </w:r>
      <w:r w:rsidR="00024412">
        <w:rPr>
          <w:rFonts w:ascii="Times New Roman" w:eastAsiaTheme="minorEastAsia" w:hAnsi="Times New Roman"/>
          <w:szCs w:val="22"/>
        </w:rPr>
        <w:t>1</w:t>
      </w:r>
      <w:r w:rsidR="0019246E" w:rsidRPr="00920ED1">
        <w:rPr>
          <w:rFonts w:ascii="Times New Roman" w:eastAsiaTheme="minorEastAsia" w:hAnsi="Times New Roman"/>
          <w:szCs w:val="22"/>
        </w:rPr>
        <w:t>)</w:t>
      </w:r>
    </w:p>
    <w:p w14:paraId="73CDE84C" w14:textId="37A8092A" w:rsidR="001C49AD" w:rsidRDefault="00D72EED">
      <w:r>
        <w:rPr>
          <w:rFonts w:ascii="Times New Roman" w:hAnsi="Times New Roman"/>
          <w:sz w:val="24"/>
        </w:rPr>
        <w:t xml:space="preserve">The second source of data come from the aging of carcasses recovered on the spawning grounds. The brood year and juvenile life history of each carcass is </w:t>
      </w:r>
      <w:r w:rsidR="004253A4">
        <w:rPr>
          <w:rFonts w:ascii="Times New Roman" w:hAnsi="Times New Roman"/>
          <w:sz w:val="24"/>
        </w:rPr>
        <w:t>unknown but</w:t>
      </w:r>
      <w:r>
        <w:rPr>
          <w:rFonts w:ascii="Times New Roman" w:hAnsi="Times New Roman"/>
          <w:sz w:val="24"/>
        </w:rPr>
        <w:t xml:space="preserve"> can inform the age proportions of adult </w:t>
      </w:r>
      <w:proofErr w:type="spellStart"/>
      <w:r>
        <w:rPr>
          <w:rFonts w:ascii="Times New Roman" w:hAnsi="Times New Roman"/>
          <w:sz w:val="24"/>
        </w:rPr>
        <w:t>spawners</w:t>
      </w:r>
      <w:proofErr w:type="spellEnd"/>
      <w:r>
        <w:rPr>
          <w:rFonts w:ascii="Times New Roman" w:hAnsi="Times New Roman"/>
          <w:sz w:val="24"/>
        </w:rPr>
        <w:t xml:space="preserve"> </w:t>
      </w:r>
      <w:proofErr w:type="gramStart"/>
      <w:r>
        <w:rPr>
          <w:rFonts w:ascii="Times New Roman" w:hAnsi="Times New Roman"/>
          <w:sz w:val="24"/>
        </w:rPr>
        <w:t>in a given year</w:t>
      </w:r>
      <w:proofErr w:type="gramEnd"/>
      <w:r>
        <w:rPr>
          <w:rFonts w:ascii="Times New Roman" w:hAnsi="Times New Roman"/>
          <w:sz w:val="24"/>
        </w:rPr>
        <w:t xml:space="preserve">, which can be derived from the population model. </w:t>
      </w:r>
    </w:p>
    <w:p w14:paraId="022AC2CB" w14:textId="19260AF8" w:rsidR="00163B58" w:rsidRDefault="00E1126C" w:rsidP="0019246E">
      <w:pPr>
        <w:pStyle w:val="FirstParagraph"/>
        <w:jc w:val="right"/>
      </w:pPr>
      <m:oMath>
        <m:sSubSup>
          <m:sSubSupPr>
            <m:ctrlPr>
              <w:rPr>
                <w:rFonts w:ascii="Cambria Math" w:hAnsi="Cambria Math"/>
              </w:rPr>
            </m:ctrlPr>
          </m:sSubSupPr>
          <m:e>
            <m:r>
              <m:rPr>
                <m:sty m:val="bi"/>
              </m:rPr>
              <w:rPr>
                <w:rFonts w:ascii="Cambria Math" w:hAnsi="Cambria Math"/>
              </w:rPr>
              <m:t>N</m:t>
            </m:r>
          </m:e>
          <m:sub>
            <m:r>
              <w:rPr>
                <w:rFonts w:ascii="Cambria Math" w:hAnsi="Cambria Math"/>
              </w:rPr>
              <m:t>y</m:t>
            </m:r>
          </m:sub>
          <m:sup>
            <m:r>
              <w:rPr>
                <w:rFonts w:ascii="Cambria Math" w:hAnsi="Cambria Math"/>
              </w:rPr>
              <m:t>obs,age</m:t>
            </m:r>
          </m:sup>
        </m:sSubSup>
        <m:r>
          <w:rPr>
            <w:rFonts w:ascii="Cambria Math" w:hAnsi="Cambria Math"/>
          </w:rPr>
          <m:t>∼multinomial(</m:t>
        </m:r>
        <m:sSubSup>
          <m:sSubSupPr>
            <m:ctrlPr>
              <w:rPr>
                <w:rFonts w:ascii="Cambria Math" w:hAnsi="Cambria Math"/>
              </w:rPr>
            </m:ctrlPr>
          </m:sSubSupPr>
          <m:e>
            <m:r>
              <m:rPr>
                <m:sty m:val="bi"/>
              </m:rPr>
              <w:rPr>
                <w:rFonts w:ascii="Cambria Math" w:hAnsi="Cambria Math"/>
              </w:rPr>
              <m:t>p</m:t>
            </m:r>
          </m:e>
          <m:sub>
            <m:r>
              <w:rPr>
                <w:rFonts w:ascii="Cambria Math" w:hAnsi="Cambria Math"/>
              </w:rPr>
              <m:t>y</m:t>
            </m:r>
          </m:sub>
          <m:sup>
            <m:r>
              <w:rPr>
                <w:rFonts w:ascii="Cambria Math" w:hAnsi="Cambria Math"/>
              </w:rPr>
              <m:t>age</m:t>
            </m:r>
          </m:sup>
        </m:sSubSup>
        <m:r>
          <w:rPr>
            <w:rFonts w:ascii="Cambria Math" w:hAnsi="Cambria Math"/>
          </w:rPr>
          <m:t>)</m:t>
        </m:r>
      </m:oMath>
      <w:r w:rsidR="0019246E">
        <w:rPr>
          <w:rFonts w:eastAsiaTheme="minorEastAsia"/>
        </w:rPr>
        <w:t xml:space="preserve">                                                </w:t>
      </w:r>
      <w:r w:rsidR="0019246E">
        <w:rPr>
          <w:rFonts w:ascii="Times New Roman" w:eastAsiaTheme="minorEastAsia" w:hAnsi="Times New Roman"/>
          <w:szCs w:val="22"/>
        </w:rPr>
        <w:t>(1</w:t>
      </w:r>
      <w:r w:rsidR="00024412">
        <w:rPr>
          <w:rFonts w:ascii="Times New Roman" w:eastAsiaTheme="minorEastAsia" w:hAnsi="Times New Roman"/>
          <w:szCs w:val="22"/>
        </w:rPr>
        <w:t>2</w:t>
      </w:r>
      <w:r w:rsidR="0019246E" w:rsidRPr="00920ED1">
        <w:rPr>
          <w:rFonts w:ascii="Times New Roman" w:eastAsiaTheme="minorEastAsia" w:hAnsi="Times New Roman"/>
          <w:szCs w:val="22"/>
        </w:rPr>
        <w:t>)</w:t>
      </w:r>
    </w:p>
    <w:p w14:paraId="17C77DAE" w14:textId="01CCFED1" w:rsidR="001C49AD" w:rsidRDefault="00D72EED" w:rsidP="000F3642">
      <w:pPr>
        <w:pStyle w:val="Heading3"/>
      </w:pPr>
      <w:proofErr w:type="spellStart"/>
      <w:r>
        <w:t>Spawner</w:t>
      </w:r>
      <w:proofErr w:type="spellEnd"/>
      <w:r>
        <w:t xml:space="preserve"> abundances</w:t>
      </w:r>
      <w:r w:rsidR="00163B58" w:rsidRPr="00163B58">
        <w:t xml:space="preserve"> </w:t>
      </w:r>
      <w:r w:rsidR="00163B58">
        <w:t>and origins</w:t>
      </w:r>
    </w:p>
    <w:p w14:paraId="62998683" w14:textId="279588F3" w:rsidR="001C49AD" w:rsidRDefault="00D72EED">
      <w:pPr>
        <w:rPr>
          <w:rFonts w:ascii="Times New Roman" w:hAnsi="Times New Roman"/>
          <w:sz w:val="24"/>
        </w:rPr>
      </w:pPr>
      <w:r>
        <w:rPr>
          <w:rFonts w:ascii="Times New Roman" w:hAnsi="Times New Roman"/>
          <w:sz w:val="24"/>
        </w:rPr>
        <w:t xml:space="preserve">The index of total number of </w:t>
      </w:r>
      <w:proofErr w:type="spellStart"/>
      <w:r>
        <w:rPr>
          <w:rFonts w:ascii="Times New Roman" w:hAnsi="Times New Roman"/>
          <w:sz w:val="24"/>
        </w:rPr>
        <w:t>spawners</w:t>
      </w:r>
      <w:proofErr w:type="spellEnd"/>
      <w:r>
        <w:rPr>
          <w:rFonts w:ascii="Times New Roman" w:hAnsi="Times New Roman"/>
          <w:sz w:val="24"/>
        </w:rPr>
        <w:t xml:space="preserve"> based on </w:t>
      </w:r>
      <w:proofErr w:type="spellStart"/>
      <w:r>
        <w:rPr>
          <w:rFonts w:ascii="Times New Roman" w:hAnsi="Times New Roman"/>
          <w:sz w:val="24"/>
        </w:rPr>
        <w:t>redd</w:t>
      </w:r>
      <w:proofErr w:type="spellEnd"/>
      <w:r>
        <w:rPr>
          <w:rFonts w:ascii="Times New Roman" w:hAnsi="Times New Roman"/>
          <w:sz w:val="24"/>
        </w:rPr>
        <w:t xml:space="preserve"> surveys is assumed to be an unbiased estimate of the true number of </w:t>
      </w:r>
      <w:proofErr w:type="spellStart"/>
      <w:r>
        <w:rPr>
          <w:rFonts w:ascii="Times New Roman" w:hAnsi="Times New Roman"/>
          <w:sz w:val="24"/>
        </w:rPr>
        <w:t>spawners</w:t>
      </w:r>
      <w:proofErr w:type="spellEnd"/>
      <w:r>
        <w:rPr>
          <w:rFonts w:ascii="Times New Roman" w:hAnsi="Times New Roman"/>
          <w:sz w:val="24"/>
        </w:rPr>
        <w:t xml:space="preserve"> with lognormally distributed error. The CV of the </w:t>
      </w:r>
      <w:proofErr w:type="spellStart"/>
      <w:r>
        <w:rPr>
          <w:rFonts w:ascii="Times New Roman" w:hAnsi="Times New Roman"/>
          <w:sz w:val="24"/>
        </w:rPr>
        <w:t>spawner</w:t>
      </w:r>
      <w:proofErr w:type="spellEnd"/>
      <w:r>
        <w:rPr>
          <w:rFonts w:ascii="Times New Roman" w:hAnsi="Times New Roman"/>
          <w:sz w:val="24"/>
        </w:rPr>
        <w:t xml:space="preserve"> abundance survey is assumed to remain constant among years. </w:t>
      </w:r>
    </w:p>
    <w:p w14:paraId="2EB3915E" w14:textId="2F72DD03" w:rsidR="00163B58" w:rsidRPr="00163B58" w:rsidRDefault="00163B58" w:rsidP="0019246E">
      <w:pPr>
        <w:pStyle w:val="FirstParagraph"/>
        <w:jc w:val="right"/>
      </w:pPr>
      <m:oMath>
        <m:r>
          <w:rPr>
            <w:rFonts w:ascii="Cambria Math" w:hAnsi="Cambria Math"/>
          </w:rPr>
          <m:t>log(</m:t>
        </m:r>
        <m:sSubSup>
          <m:sSubSupPr>
            <m:ctrlPr>
              <w:rPr>
                <w:rFonts w:ascii="Cambria Math" w:hAnsi="Cambria Math"/>
              </w:rPr>
            </m:ctrlPr>
          </m:sSubSupPr>
          <m:e>
            <m:r>
              <w:rPr>
                <w:rFonts w:ascii="Cambria Math" w:hAnsi="Cambria Math"/>
              </w:rPr>
              <m:t>N</m:t>
            </m:r>
          </m:e>
          <m:sub>
            <m:r>
              <w:rPr>
                <w:rFonts w:ascii="Cambria Math" w:hAnsi="Cambria Math"/>
              </w:rPr>
              <m:t>y,s</m:t>
            </m:r>
          </m:sub>
          <m:sup>
            <m:r>
              <w:rPr>
                <w:rFonts w:ascii="Cambria Math" w:hAnsi="Cambria Math"/>
              </w:rPr>
              <m:t>obs</m:t>
            </m:r>
          </m:sup>
        </m:sSubSup>
        <m:r>
          <w:rPr>
            <w:rFonts w:ascii="Cambria Math" w:hAnsi="Cambria Math"/>
          </w:rPr>
          <m:t>)∼Normal(log(</m:t>
        </m:r>
        <m:sSub>
          <m:sSubPr>
            <m:ctrlPr>
              <w:rPr>
                <w:rFonts w:ascii="Cambria Math" w:hAnsi="Cambria Math"/>
              </w:rPr>
            </m:ctrlPr>
          </m:sSubPr>
          <m:e>
            <m:r>
              <w:rPr>
                <w:rFonts w:ascii="Cambria Math" w:hAnsi="Cambria Math"/>
              </w:rPr>
              <m:t>N</m:t>
            </m:r>
          </m:e>
          <m:sub>
            <m:r>
              <w:rPr>
                <w:rFonts w:ascii="Cambria Math" w:hAnsi="Cambria Math"/>
              </w:rPr>
              <m:t>y,s</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m:t>
            </m:r>
          </m:sub>
        </m:sSub>
        <m:r>
          <w:rPr>
            <w:rFonts w:ascii="Cambria Math" w:hAnsi="Cambria Math"/>
          </w:rPr>
          <m:t>)</m:t>
        </m:r>
      </m:oMath>
      <w:r w:rsidR="0019246E">
        <w:rPr>
          <w:rFonts w:eastAsiaTheme="minorEastAsia"/>
        </w:rPr>
        <w:t xml:space="preserve">                                             </w:t>
      </w:r>
      <w:r w:rsidR="0019246E" w:rsidRPr="00920ED1">
        <w:rPr>
          <w:rFonts w:ascii="Times New Roman" w:eastAsiaTheme="minorEastAsia" w:hAnsi="Times New Roman"/>
          <w:szCs w:val="22"/>
        </w:rPr>
        <w:t>(</w:t>
      </w:r>
      <w:r w:rsidR="0019246E">
        <w:rPr>
          <w:rFonts w:ascii="Times New Roman" w:eastAsiaTheme="minorEastAsia" w:hAnsi="Times New Roman"/>
          <w:szCs w:val="22"/>
        </w:rPr>
        <w:t>1</w:t>
      </w:r>
      <w:r w:rsidR="00024412">
        <w:rPr>
          <w:rFonts w:ascii="Times New Roman" w:eastAsiaTheme="minorEastAsia" w:hAnsi="Times New Roman"/>
          <w:szCs w:val="22"/>
        </w:rPr>
        <w:t>3</w:t>
      </w:r>
      <w:r w:rsidR="0019246E" w:rsidRPr="00920ED1">
        <w:rPr>
          <w:rFonts w:ascii="Times New Roman" w:eastAsiaTheme="minorEastAsia" w:hAnsi="Times New Roman"/>
          <w:szCs w:val="22"/>
        </w:rPr>
        <w:t>)</w:t>
      </w:r>
    </w:p>
    <w:p w14:paraId="48825EB2" w14:textId="7E7EBB65" w:rsidR="00163B58" w:rsidRDefault="00163B58" w:rsidP="00163B58">
      <w:r>
        <w:rPr>
          <w:rFonts w:ascii="Times New Roman" w:hAnsi="Times New Roman"/>
          <w:sz w:val="24"/>
        </w:rPr>
        <w:t xml:space="preserve">The carcasses </w:t>
      </w:r>
      <m:oMath>
        <m:r>
          <w:rPr>
            <w:rFonts w:ascii="Cambria Math" w:hAnsi="Cambria Math"/>
          </w:rPr>
          <m:t>c</m:t>
        </m:r>
      </m:oMath>
      <w:r>
        <w:rPr>
          <w:rFonts w:ascii="Times New Roman" w:hAnsi="Times New Roman"/>
          <w:sz w:val="24"/>
        </w:rPr>
        <w:t xml:space="preserve"> that are recovered on the spawning grounds are identified as being of hatchery or natural origin, and therefore inform the proportion of hatchery origin </w:t>
      </w:r>
      <w:proofErr w:type="spellStart"/>
      <w:r>
        <w:rPr>
          <w:rFonts w:ascii="Times New Roman" w:hAnsi="Times New Roman"/>
          <w:sz w:val="24"/>
        </w:rPr>
        <w:t>spawners</w:t>
      </w:r>
      <w:proofErr w:type="spellEnd"/>
      <w:r>
        <w:rPr>
          <w:rFonts w:ascii="Times New Roman" w:hAnsi="Times New Roman"/>
          <w:sz w:val="24"/>
        </w:rPr>
        <w:t>,</w:t>
      </w:r>
    </w:p>
    <w:p w14:paraId="61F67F66" w14:textId="569AA02E" w:rsidR="00163B58" w:rsidRDefault="0019246E" w:rsidP="0019246E">
      <w:pPr>
        <w:pStyle w:val="BodyText"/>
        <w:jc w:val="right"/>
      </w:pPr>
      <w:r>
        <w:rPr>
          <w:sz w:val="24"/>
          <w:szCs w:val="24"/>
        </w:rPr>
        <w:t xml:space="preserve">    </w:t>
      </w:r>
      <m:oMath>
        <m:sSubSup>
          <m:sSubSupPr>
            <m:ctrlPr>
              <w:rPr>
                <w:rFonts w:ascii="Cambria Math" w:hAnsi="Cambria Math"/>
                <w:sz w:val="24"/>
                <w:szCs w:val="24"/>
              </w:rPr>
            </m:ctrlPr>
          </m:sSubSupPr>
          <m:e>
            <m:r>
              <w:rPr>
                <w:rFonts w:ascii="Cambria Math" w:hAnsi="Cambria Math"/>
              </w:rPr>
              <m:t>c</m:t>
            </m:r>
          </m:e>
          <m:sub>
            <m:r>
              <w:rPr>
                <w:rFonts w:ascii="Cambria Math" w:hAnsi="Cambria Math"/>
              </w:rPr>
              <m:t>y</m:t>
            </m:r>
          </m:sub>
          <m:sup>
            <m:r>
              <w:rPr>
                <w:rFonts w:ascii="Cambria Math" w:hAnsi="Cambria Math"/>
              </w:rPr>
              <m:t>h</m:t>
            </m:r>
          </m:sup>
        </m:sSubSup>
        <m:r>
          <w:rPr>
            <w:rFonts w:ascii="Cambria Math" w:hAnsi="Cambria Math"/>
          </w:rPr>
          <m:t>∼binomial(</m:t>
        </m:r>
        <m:sSub>
          <m:sSubPr>
            <m:ctrlPr>
              <w:rPr>
                <w:rFonts w:ascii="Cambria Math" w:hAnsi="Cambria Math"/>
                <w:sz w:val="24"/>
                <w:szCs w:val="24"/>
              </w:rPr>
            </m:ctrlPr>
          </m:sSubPr>
          <m:e>
            <m:r>
              <w:rPr>
                <w:rFonts w:ascii="Cambria Math" w:hAnsi="Cambria Math"/>
              </w:rPr>
              <m:t>c</m:t>
            </m:r>
          </m:e>
          <m:sub>
            <m:r>
              <w:rPr>
                <w:rFonts w:ascii="Cambria Math" w:hAnsi="Cambria Math"/>
              </w:rPr>
              <m:t>y</m:t>
            </m:r>
          </m:sub>
        </m:sSub>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y</m:t>
            </m:r>
          </m:sub>
          <m:sup>
            <m:r>
              <w:rPr>
                <w:rFonts w:ascii="Cambria Math" w:hAnsi="Cambria Math"/>
              </w:rPr>
              <m:t>h</m:t>
            </m:r>
          </m:sup>
        </m:sSubSup>
        <m:r>
          <w:rPr>
            <w:rFonts w:ascii="Cambria Math" w:hAnsi="Cambria Math"/>
          </w:rPr>
          <m:t>)</m:t>
        </m:r>
      </m:oMath>
      <w:r>
        <w:t xml:space="preserve">.                                                                     </w:t>
      </w:r>
      <w:r w:rsidRPr="00920ED1">
        <w:rPr>
          <w:rFonts w:ascii="Times New Roman" w:hAnsi="Times New Roman"/>
        </w:rPr>
        <w:t>(</w:t>
      </w:r>
      <w:r>
        <w:rPr>
          <w:rFonts w:ascii="Times New Roman" w:hAnsi="Times New Roman"/>
        </w:rPr>
        <w:t>1</w:t>
      </w:r>
      <w:r w:rsidR="00024412">
        <w:rPr>
          <w:rFonts w:ascii="Times New Roman" w:hAnsi="Times New Roman"/>
        </w:rPr>
        <w:t>4</w:t>
      </w:r>
      <w:r w:rsidRPr="00920ED1">
        <w:rPr>
          <w:rFonts w:ascii="Times New Roman" w:hAnsi="Times New Roman"/>
        </w:rPr>
        <w:t>)</w:t>
      </w:r>
    </w:p>
    <w:p w14:paraId="055C2A5C" w14:textId="77777777" w:rsidR="001C49AD" w:rsidRDefault="00D72EED" w:rsidP="000F3642">
      <w:pPr>
        <w:pStyle w:val="Heading3"/>
      </w:pPr>
      <w:r>
        <w:t>Model fitting</w:t>
      </w:r>
    </w:p>
    <w:p w14:paraId="3BD1C33E" w14:textId="2193CE01" w:rsidR="001C49AD" w:rsidRPr="004253A4" w:rsidRDefault="00D72EED">
      <w:pPr>
        <w:rPr>
          <w:rFonts w:ascii="Times New Roman" w:hAnsi="Times New Roman"/>
          <w:sz w:val="24"/>
        </w:rPr>
      </w:pPr>
      <w:r>
        <w:rPr>
          <w:rFonts w:ascii="Times New Roman" w:hAnsi="Times New Roman"/>
          <w:sz w:val="24"/>
        </w:rPr>
        <w:t xml:space="preserve">The model was developed in Template Model Builder (Kristensen et al. 2016) which uses Laplace approximation of the negative log of the marginal distribution across random variables. </w:t>
      </w:r>
      <w:r w:rsidR="004253A4">
        <w:rPr>
          <w:rFonts w:ascii="Times New Roman" w:hAnsi="Times New Roman"/>
          <w:sz w:val="24"/>
        </w:rPr>
        <w:t xml:space="preserve">The number of wild </w:t>
      </w:r>
      <w:proofErr w:type="spellStart"/>
      <w:r w:rsidR="004253A4">
        <w:rPr>
          <w:rFonts w:ascii="Times New Roman" w:hAnsi="Times New Roman"/>
          <w:sz w:val="24"/>
        </w:rPr>
        <w:t>spawners</w:t>
      </w:r>
      <w:proofErr w:type="spellEnd"/>
      <w:r w:rsidR="004253A4">
        <w:rPr>
          <w:rFonts w:ascii="Times New Roman" w:hAnsi="Times New Roman"/>
          <w:sz w:val="24"/>
        </w:rPr>
        <w:t xml:space="preserve"> in the first 5 years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1995-1999,s</m:t>
            </m:r>
          </m:sub>
          <m:sup>
            <m:r>
              <w:rPr>
                <w:rFonts w:ascii="Cambria Math" w:hAnsi="Cambria Math"/>
                <w:sz w:val="24"/>
              </w:rPr>
              <m:t>w</m:t>
            </m:r>
          </m:sup>
        </m:sSubSup>
        <m:r>
          <w:rPr>
            <w:rFonts w:ascii="Cambria Math" w:hAnsi="Cambria Math"/>
            <w:sz w:val="24"/>
          </w:rPr>
          <m:t xml:space="preserve"> </m:t>
        </m:r>
      </m:oMath>
      <w:r w:rsidR="004253A4">
        <w:rPr>
          <w:rFonts w:ascii="Times New Roman" w:hAnsi="Times New Roman"/>
          <w:sz w:val="24"/>
        </w:rPr>
        <w:t xml:space="preserve">cannot be calculated based on previous years, so they were estimated as parameters in the model. </w:t>
      </w:r>
      <w:r>
        <w:rPr>
          <w:rFonts w:ascii="Times New Roman" w:hAnsi="Times New Roman"/>
          <w:sz w:val="24"/>
        </w:rPr>
        <w:t xml:space="preserve">The following parameters were treated as random variables: </w:t>
      </w:r>
      <w:r w:rsidRPr="004253A4">
        <w:rPr>
          <w:rFonts w:ascii="Times New Roman" w:hAnsi="Times New Roman"/>
          <w:i/>
          <w:iCs/>
          <w:sz w:val="24"/>
        </w:rPr>
        <w:t>log</w:t>
      </w:r>
      <w:r>
        <w:rPr>
          <w:rFonts w:ascii="Times New Roman" w:hAnsi="Times New Roman"/>
          <w:sz w:val="24"/>
        </w:rPr>
        <w:t>(</w:t>
      </w:r>
      <m:oMath>
        <m:sSub>
          <m:sSubPr>
            <m:ctrlPr>
              <w:rPr>
                <w:rFonts w:ascii="Cambria Math" w:hAnsi="Cambria Math"/>
                <w:sz w:val="24"/>
                <w:szCs w:val="24"/>
              </w:rPr>
            </m:ctrlPr>
          </m:sSubPr>
          <m:e>
            <m:r>
              <w:rPr>
                <w:rFonts w:ascii="Cambria Math" w:hAnsi="Cambria Math"/>
              </w:rPr>
              <m:t>N</m:t>
            </m:r>
          </m:e>
          <m:sub>
            <m:r>
              <w:rPr>
                <w:rFonts w:ascii="Cambria Math" w:hAnsi="Cambria Math"/>
              </w:rPr>
              <m:t>y,a,l</m:t>
            </m:r>
          </m:sub>
        </m:sSub>
      </m:oMath>
      <w:r>
        <w:rPr>
          <w:rFonts w:ascii="Times New Roman" w:hAnsi="Times New Roman"/>
          <w:sz w:val="24"/>
        </w:rPr>
        <w:t xml:space="preserve">), </w:t>
      </w:r>
      <w:r w:rsidRPr="004253A4">
        <w:rPr>
          <w:rFonts w:ascii="Times New Roman" w:hAnsi="Times New Roman"/>
          <w:i/>
          <w:iCs/>
          <w:sz w:val="24"/>
        </w:rPr>
        <w:t>log</w:t>
      </w:r>
      <w:r>
        <w:rPr>
          <w:rFonts w:ascii="Times New Roman" w:hAnsi="Times New Roman"/>
          <w:sz w:val="24"/>
        </w:rPr>
        <w:t>(</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1995-1999,s</m:t>
            </m:r>
          </m:sub>
          <m:sup>
            <m:r>
              <w:rPr>
                <w:rFonts w:ascii="Cambria Math" w:hAnsi="Cambria Math"/>
                <w:sz w:val="24"/>
              </w:rPr>
              <m:t>w</m:t>
            </m:r>
          </m:sup>
        </m:sSubSup>
      </m:oMath>
      <w:r>
        <w:rPr>
          <w:rFonts w:ascii="Times New Roman" w:hAnsi="Times New Roman"/>
          <w:sz w:val="24"/>
        </w:rPr>
        <w:t xml:space="preserve">), </w:t>
      </w:r>
      <w:r w:rsidRPr="004253A4">
        <w:rPr>
          <w:rFonts w:ascii="Times New Roman" w:hAnsi="Times New Roman"/>
          <w:i/>
          <w:iCs/>
          <w:sz w:val="24"/>
        </w:rPr>
        <w:t>logit</w:t>
      </w:r>
      <w:r>
        <w:rPr>
          <w:rFonts w:ascii="Times New Roman" w:hAnsi="Times New Roman"/>
          <w:sz w:val="24"/>
        </w:rPr>
        <w:t>(</w:t>
      </w:r>
      <m:oMath>
        <m:sSub>
          <m:sSubPr>
            <m:ctrlPr>
              <w:rPr>
                <w:rFonts w:ascii="Cambria Math" w:hAnsi="Cambria Math"/>
                <w:i/>
                <w:sz w:val="24"/>
                <w:szCs w:val="24"/>
              </w:rPr>
            </m:ctrlPr>
          </m:sSubPr>
          <m:e>
            <m:r>
              <w:rPr>
                <w:rFonts w:ascii="Cambria Math" w:hAnsi="Cambria Math"/>
              </w:rPr>
              <m:t>s</m:t>
            </m:r>
          </m:e>
          <m:sub>
            <m:r>
              <w:rPr>
                <w:rFonts w:ascii="Cambria Math" w:hAnsi="Cambria Math"/>
              </w:rPr>
              <m:t>y</m:t>
            </m:r>
          </m:sub>
        </m:sSub>
      </m:oMath>
      <w:r>
        <w:rPr>
          <w:rFonts w:ascii="Times New Roman" w:hAnsi="Times New Roman"/>
          <w:sz w:val="24"/>
        </w:rPr>
        <w:t>),</w:t>
      </w:r>
      <w:r w:rsidR="004253A4">
        <w:rPr>
          <w:rFonts w:ascii="Times New Roman" w:hAnsi="Times New Roman"/>
          <w:sz w:val="24"/>
        </w:rPr>
        <w:t xml:space="preserve"> and</w:t>
      </w:r>
      <w:r>
        <w:rPr>
          <w:rFonts w:ascii="Times New Roman" w:hAnsi="Times New Roman"/>
          <w:sz w:val="24"/>
        </w:rPr>
        <w:t xml:space="preserve"> </w:t>
      </w:r>
      <w:proofErr w:type="spellStart"/>
      <w:r w:rsidRPr="004253A4">
        <w:rPr>
          <w:rFonts w:ascii="Times New Roman" w:hAnsi="Times New Roman"/>
          <w:i/>
          <w:iCs/>
          <w:sz w:val="24"/>
        </w:rPr>
        <w:t>alr</w:t>
      </w:r>
      <w:proofErr w:type="spellEnd"/>
      <w:r>
        <w:rPr>
          <w:rFonts w:ascii="Times New Roman" w:hAnsi="Times New Roman"/>
          <w:sz w:val="24"/>
        </w:rPr>
        <w:t>(</w:t>
      </w:r>
      <m:oMath>
        <m:sSub>
          <m:sSubPr>
            <m:ctrlPr>
              <w:rPr>
                <w:rFonts w:ascii="Cambria Math" w:hAnsi="Cambria Math"/>
                <w:i/>
                <w:sz w:val="24"/>
                <w:szCs w:val="24"/>
              </w:rPr>
            </m:ctrlPr>
          </m:sSubPr>
          <m:e>
            <m:r>
              <w:rPr>
                <w:rFonts w:ascii="Cambria Math" w:hAnsi="Cambria Math"/>
              </w:rPr>
              <m:t>p</m:t>
            </m:r>
          </m:e>
          <m:sub>
            <m:r>
              <w:rPr>
                <w:rFonts w:ascii="Cambria Math" w:hAnsi="Cambria Math"/>
              </w:rPr>
              <m:t>b,a</m:t>
            </m:r>
          </m:sub>
        </m:sSub>
      </m:oMath>
      <w:r w:rsidR="004253A4">
        <w:rPr>
          <w:rFonts w:ascii="Times New Roman" w:hAnsi="Times New Roman"/>
          <w:sz w:val="24"/>
          <w:szCs w:val="24"/>
        </w:rPr>
        <w:t>)</w:t>
      </w:r>
      <w:r w:rsidR="004253A4">
        <w:rPr>
          <w:rFonts w:ascii="Times New Roman" w:hAnsi="Times New Roman"/>
          <w:sz w:val="24"/>
        </w:rPr>
        <w:t>.</w:t>
      </w:r>
      <w:r w:rsidR="00163B58" w:rsidRPr="00163B58">
        <w:rPr>
          <w:rFonts w:ascii="Times New Roman" w:hAnsi="Times New Roman"/>
          <w:sz w:val="24"/>
        </w:rPr>
        <w:t xml:space="preserve"> </w:t>
      </w:r>
    </w:p>
    <w:p w14:paraId="793C07B9" w14:textId="77777777" w:rsidR="001C49AD" w:rsidRDefault="00D72EED" w:rsidP="000F3642">
      <w:pPr>
        <w:pStyle w:val="Heading2"/>
      </w:pPr>
      <w:r>
        <w:t>Projection and decision analysis</w:t>
      </w:r>
    </w:p>
    <w:p w14:paraId="0F013B1F" w14:textId="7118C8BB" w:rsidR="001C49AD" w:rsidRDefault="00D72EED">
      <w:r>
        <w:rPr>
          <w:rFonts w:ascii="Times New Roman" w:hAnsi="Times New Roman"/>
          <w:sz w:val="24"/>
        </w:rPr>
        <w:t xml:space="preserve">To inform hatchery management, we projected the population 25 years into the future with different control rules and evaluated performance metrics. The two hatchery management decisions are the number of hatchery-origin adults to allow onto the spawning grounds and the number of natural-origin adults to remove for use in </w:t>
      </w:r>
      <w:proofErr w:type="spellStart"/>
      <w:r>
        <w:rPr>
          <w:rFonts w:ascii="Times New Roman" w:hAnsi="Times New Roman"/>
          <w:sz w:val="24"/>
        </w:rPr>
        <w:t>broodstock</w:t>
      </w:r>
      <w:proofErr w:type="spellEnd"/>
      <w:r>
        <w:rPr>
          <w:rFonts w:ascii="Times New Roman" w:hAnsi="Times New Roman"/>
          <w:sz w:val="24"/>
        </w:rPr>
        <w:t xml:space="preserve">. A rough control rule was developed in 2013 that designated the minimum acceptable proportionate natural influence </w:t>
      </w:r>
      <w:r w:rsidR="00220C7C">
        <w:rPr>
          <w:rFonts w:ascii="Times New Roman" w:hAnsi="Times New Roman"/>
          <w:sz w:val="24"/>
        </w:rPr>
        <w:t>(</w:t>
      </w:r>
      <w:proofErr w:type="spellStart"/>
      <w:r w:rsidRPr="00F94275">
        <w:rPr>
          <w:rFonts w:ascii="Times New Roman" w:hAnsi="Times New Roman"/>
          <w:i/>
          <w:iCs/>
          <w:sz w:val="24"/>
        </w:rPr>
        <w:t>pNI</w:t>
      </w:r>
      <w:proofErr w:type="spellEnd"/>
      <w:r w:rsidR="00220C7C">
        <w:rPr>
          <w:rFonts w:ascii="Times New Roman" w:hAnsi="Times New Roman"/>
          <w:sz w:val="24"/>
        </w:rPr>
        <w:t>)</w:t>
      </w:r>
      <w:r>
        <w:rPr>
          <w:rFonts w:ascii="Times New Roman" w:hAnsi="Times New Roman"/>
          <w:sz w:val="24"/>
        </w:rPr>
        <w:t xml:space="preserve"> at different levels of adult return</w:t>
      </w:r>
      <w:r w:rsidR="00F94275">
        <w:rPr>
          <w:rFonts w:ascii="Times New Roman" w:hAnsi="Times New Roman"/>
          <w:sz w:val="24"/>
        </w:rPr>
        <w:t>, where</w:t>
      </w:r>
      <w:r>
        <w:rPr>
          <w:rFonts w:ascii="Times New Roman" w:hAnsi="Times New Roman"/>
          <w:sz w:val="24"/>
        </w:rPr>
        <w:t xml:space="preserve"> </w:t>
      </w:r>
      <m:oMath>
        <m:r>
          <w:rPr>
            <w:rFonts w:ascii="Cambria Math" w:hAnsi="Cambria Math"/>
            <w:sz w:val="24"/>
          </w:rPr>
          <m:t>pNI =</m:t>
        </m:r>
        <m:f>
          <m:fPr>
            <m:ctrlPr>
              <w:rPr>
                <w:rFonts w:ascii="Cambria Math" w:hAnsi="Cambria Math"/>
                <w:i/>
                <w:sz w:val="24"/>
              </w:rPr>
            </m:ctrlPr>
          </m:fPr>
          <m:num>
            <m:r>
              <w:rPr>
                <w:rFonts w:ascii="Cambria Math" w:hAnsi="Cambria Math"/>
                <w:sz w:val="24"/>
              </w:rPr>
              <m:t>pNOB</m:t>
            </m:r>
          </m:num>
          <m:den>
            <m:r>
              <w:rPr>
                <w:rFonts w:ascii="Cambria Math" w:hAnsi="Cambria Math"/>
                <w:sz w:val="24"/>
              </w:rPr>
              <m:t>pNOB+pHOS</m:t>
            </m:r>
          </m:den>
        </m:f>
      </m:oMath>
      <w:r w:rsidR="00F94275">
        <w:rPr>
          <w:rFonts w:ascii="Times New Roman" w:hAnsi="Times New Roman"/>
          <w:sz w:val="24"/>
        </w:rPr>
        <w:t>,</w:t>
      </w:r>
      <w:r>
        <w:rPr>
          <w:rFonts w:ascii="Times New Roman" w:hAnsi="Times New Roman"/>
          <w:sz w:val="24"/>
        </w:rPr>
        <w:t xml:space="preserve"> </w:t>
      </w:r>
      <w:proofErr w:type="spellStart"/>
      <w:r w:rsidRPr="00F94275">
        <w:rPr>
          <w:rFonts w:ascii="Times New Roman" w:hAnsi="Times New Roman"/>
          <w:i/>
          <w:iCs/>
          <w:sz w:val="24"/>
        </w:rPr>
        <w:t>pHOS</w:t>
      </w:r>
      <w:proofErr w:type="spellEnd"/>
      <w:r>
        <w:rPr>
          <w:rFonts w:ascii="Times New Roman" w:hAnsi="Times New Roman"/>
          <w:sz w:val="24"/>
        </w:rPr>
        <w:t xml:space="preserve"> is the proportion of hatchery origin spawners on the spawning grounds and pNOB is the proportion of natural-origin adults in the broodstock. For forward simulation, we assumed that the total number of fish in the </w:t>
      </w:r>
      <w:proofErr w:type="spellStart"/>
      <w:r>
        <w:rPr>
          <w:rFonts w:ascii="Times New Roman" w:hAnsi="Times New Roman"/>
          <w:sz w:val="24"/>
        </w:rPr>
        <w:t>broodstock</w:t>
      </w:r>
      <w:proofErr w:type="spellEnd"/>
      <w:r>
        <w:rPr>
          <w:rFonts w:ascii="Times New Roman" w:hAnsi="Times New Roman"/>
          <w:sz w:val="24"/>
        </w:rPr>
        <w:t xml:space="preserve"> was 74. A constant fraction of the return of wild adults </w:t>
      </w:r>
      <w:proofErr w:type="spellStart"/>
      <w:r w:rsidR="00F94275" w:rsidRPr="00F94275">
        <w:rPr>
          <w:rFonts w:ascii="Times New Roman" w:hAnsi="Times New Roman"/>
          <w:i/>
          <w:iCs/>
          <w:sz w:val="24"/>
        </w:rPr>
        <w:t>pREM</w:t>
      </w:r>
      <w:proofErr w:type="spellEnd"/>
      <w:r w:rsidR="00F94275">
        <w:rPr>
          <w:rFonts w:ascii="Times New Roman" w:hAnsi="Times New Roman"/>
          <w:sz w:val="24"/>
        </w:rPr>
        <w:t xml:space="preserve"> </w:t>
      </w:r>
      <w:r>
        <w:rPr>
          <w:rFonts w:ascii="Times New Roman" w:hAnsi="Times New Roman"/>
          <w:sz w:val="24"/>
        </w:rPr>
        <w:t xml:space="preserve">was taken for </w:t>
      </w:r>
      <w:proofErr w:type="spellStart"/>
      <w:r>
        <w:rPr>
          <w:rFonts w:ascii="Times New Roman" w:hAnsi="Times New Roman"/>
          <w:sz w:val="24"/>
        </w:rPr>
        <w:t>broodstock</w:t>
      </w:r>
      <w:proofErr w:type="spellEnd"/>
      <w:r>
        <w:rPr>
          <w:rFonts w:ascii="Times New Roman" w:hAnsi="Times New Roman"/>
          <w:sz w:val="24"/>
        </w:rPr>
        <w:t xml:space="preserve"> up to the point where that equaled 74 fish, above which only 74 fish were taken. There was a maximum number of hatchery-origin adults allowed to spawn naturally </w:t>
      </w:r>
      <w:proofErr w:type="spellStart"/>
      <w:r w:rsidR="00F94275" w:rsidRPr="00F94275">
        <w:rPr>
          <w:rFonts w:ascii="Times New Roman" w:hAnsi="Times New Roman"/>
          <w:i/>
          <w:iCs/>
          <w:sz w:val="24"/>
        </w:rPr>
        <w:t>Hmax</w:t>
      </w:r>
      <w:proofErr w:type="spellEnd"/>
      <w:r>
        <w:rPr>
          <w:rFonts w:ascii="Times New Roman" w:hAnsi="Times New Roman"/>
          <w:sz w:val="24"/>
        </w:rPr>
        <w:t xml:space="preserve"> when 0 natural-origin adult returned</w:t>
      </w:r>
      <w:r w:rsidR="00F94275">
        <w:rPr>
          <w:rFonts w:ascii="Times New Roman" w:hAnsi="Times New Roman"/>
          <w:sz w:val="24"/>
        </w:rPr>
        <w:t>.</w:t>
      </w:r>
      <w:r>
        <w:rPr>
          <w:rFonts w:ascii="Times New Roman" w:hAnsi="Times New Roman"/>
          <w:sz w:val="24"/>
        </w:rPr>
        <w:t xml:space="preserve"> </w:t>
      </w:r>
      <w:r w:rsidR="00F94275">
        <w:rPr>
          <w:rFonts w:ascii="Times New Roman" w:hAnsi="Times New Roman"/>
          <w:sz w:val="24"/>
        </w:rPr>
        <w:t xml:space="preserve">From there, </w:t>
      </w:r>
      <w:r>
        <w:rPr>
          <w:rFonts w:ascii="Times New Roman" w:hAnsi="Times New Roman"/>
          <w:sz w:val="24"/>
        </w:rPr>
        <w:t xml:space="preserve">the number of hatchery-origin </w:t>
      </w:r>
      <w:proofErr w:type="spellStart"/>
      <w:r>
        <w:rPr>
          <w:rFonts w:ascii="Times New Roman" w:hAnsi="Times New Roman"/>
          <w:sz w:val="24"/>
        </w:rPr>
        <w:t>spawners</w:t>
      </w:r>
      <w:proofErr w:type="spellEnd"/>
      <w:r>
        <w:rPr>
          <w:rFonts w:ascii="Times New Roman" w:hAnsi="Times New Roman"/>
          <w:sz w:val="24"/>
        </w:rPr>
        <w:t xml:space="preserve"> declined linearly as the number of returning natural-origin adults increased up to a point above which no hatchery-origin adults </w:t>
      </w:r>
      <w:proofErr w:type="gramStart"/>
      <w:r>
        <w:rPr>
          <w:rFonts w:ascii="Times New Roman" w:hAnsi="Times New Roman"/>
          <w:sz w:val="24"/>
        </w:rPr>
        <w:t>were allowed to</w:t>
      </w:r>
      <w:proofErr w:type="gramEnd"/>
      <w:r>
        <w:rPr>
          <w:rFonts w:ascii="Times New Roman" w:hAnsi="Times New Roman"/>
          <w:sz w:val="24"/>
        </w:rPr>
        <w:t xml:space="preserve"> spawn naturally </w:t>
      </w:r>
      <w:proofErr w:type="spellStart"/>
      <w:r w:rsidRPr="00F94275">
        <w:rPr>
          <w:rFonts w:ascii="Times New Roman" w:hAnsi="Times New Roman"/>
          <w:i/>
          <w:iCs/>
          <w:sz w:val="24"/>
        </w:rPr>
        <w:t>NORcutoff</w:t>
      </w:r>
      <w:proofErr w:type="spellEnd"/>
      <w:r>
        <w:rPr>
          <w:rFonts w:ascii="Times New Roman" w:hAnsi="Times New Roman"/>
          <w:sz w:val="24"/>
        </w:rPr>
        <w:t xml:space="preserve">. </w:t>
      </w:r>
    </w:p>
    <w:p w14:paraId="3D45D1EE" w14:textId="0A656433" w:rsidR="001C49AD" w:rsidRDefault="00D72EED">
      <w:r>
        <w:rPr>
          <w:rFonts w:ascii="Times New Roman" w:hAnsi="Times New Roman"/>
          <w:sz w:val="24"/>
        </w:rPr>
        <w:lastRenderedPageBreak/>
        <w:t xml:space="preserve">We considered three different control rules. The first was to completely shut down the hatchery program. The second resulted in </w:t>
      </w:r>
      <w:proofErr w:type="spellStart"/>
      <w:r>
        <w:rPr>
          <w:rFonts w:ascii="Times New Roman" w:hAnsi="Times New Roman"/>
          <w:sz w:val="24"/>
        </w:rPr>
        <w:t>pNI</w:t>
      </w:r>
      <w:proofErr w:type="spellEnd"/>
      <w:r>
        <w:rPr>
          <w:rFonts w:ascii="Times New Roman" w:hAnsi="Times New Roman"/>
          <w:sz w:val="24"/>
        </w:rPr>
        <w:t xml:space="preserve"> values that were just above the minimum set by the control rule</w:t>
      </w:r>
      <w:r w:rsidR="00F94275">
        <w:rPr>
          <w:rFonts w:ascii="Times New Roman" w:hAnsi="Times New Roman"/>
          <w:sz w:val="24"/>
        </w:rPr>
        <w:t xml:space="preserve">: </w:t>
      </w:r>
      <w:r>
        <w:rPr>
          <w:rFonts w:ascii="Times New Roman" w:hAnsi="Times New Roman"/>
          <w:sz w:val="24"/>
        </w:rPr>
        <w:t xml:space="preserve">with </w:t>
      </w:r>
      <w:proofErr w:type="spellStart"/>
      <w:r w:rsidRPr="00F94275">
        <w:rPr>
          <w:rFonts w:ascii="Times New Roman" w:hAnsi="Times New Roman"/>
          <w:i/>
          <w:iCs/>
          <w:sz w:val="24"/>
        </w:rPr>
        <w:t>Hmax</w:t>
      </w:r>
      <w:proofErr w:type="spellEnd"/>
      <w:r>
        <w:rPr>
          <w:rFonts w:ascii="Times New Roman" w:hAnsi="Times New Roman"/>
          <w:sz w:val="24"/>
        </w:rPr>
        <w:t xml:space="preserve">=200, </w:t>
      </w:r>
      <w:proofErr w:type="spellStart"/>
      <w:r w:rsidRPr="00F94275">
        <w:rPr>
          <w:rFonts w:ascii="Times New Roman" w:hAnsi="Times New Roman"/>
          <w:i/>
          <w:iCs/>
          <w:sz w:val="24"/>
        </w:rPr>
        <w:t>NORcutoff</w:t>
      </w:r>
      <w:proofErr w:type="spellEnd"/>
      <w:r>
        <w:rPr>
          <w:rFonts w:ascii="Times New Roman" w:hAnsi="Times New Roman"/>
          <w:sz w:val="24"/>
        </w:rPr>
        <w:t xml:space="preserve"> = 500, and </w:t>
      </w:r>
      <w:proofErr w:type="spellStart"/>
      <w:r w:rsidR="00F94275" w:rsidRPr="00F94275">
        <w:rPr>
          <w:rFonts w:ascii="Times New Roman" w:hAnsi="Times New Roman"/>
          <w:i/>
          <w:iCs/>
          <w:sz w:val="24"/>
        </w:rPr>
        <w:t>pREM</w:t>
      </w:r>
      <w:proofErr w:type="spellEnd"/>
      <w:r w:rsidR="00F94275">
        <w:rPr>
          <w:rFonts w:ascii="Times New Roman" w:hAnsi="Times New Roman"/>
          <w:sz w:val="24"/>
        </w:rPr>
        <w:t xml:space="preserve"> </w:t>
      </w:r>
      <w:r>
        <w:rPr>
          <w:rFonts w:ascii="Times New Roman" w:hAnsi="Times New Roman"/>
          <w:sz w:val="24"/>
        </w:rPr>
        <w:t xml:space="preserve">=0.33. Lastly, we simulated a rule with </w:t>
      </w:r>
      <w:proofErr w:type="spellStart"/>
      <w:r w:rsidRPr="00F94275">
        <w:rPr>
          <w:rFonts w:ascii="Times New Roman" w:hAnsi="Times New Roman"/>
          <w:i/>
          <w:iCs/>
          <w:sz w:val="24"/>
        </w:rPr>
        <w:t>Hmax</w:t>
      </w:r>
      <w:proofErr w:type="spellEnd"/>
      <w:r>
        <w:rPr>
          <w:rFonts w:ascii="Times New Roman" w:hAnsi="Times New Roman"/>
          <w:sz w:val="24"/>
        </w:rPr>
        <w:t>=</w:t>
      </w:r>
      <w:r w:rsidR="00AF56D5">
        <w:rPr>
          <w:rFonts w:ascii="Times New Roman" w:hAnsi="Times New Roman"/>
          <w:sz w:val="24"/>
        </w:rPr>
        <w:t>6</w:t>
      </w:r>
      <w:r>
        <w:rPr>
          <w:rFonts w:ascii="Times New Roman" w:hAnsi="Times New Roman"/>
          <w:sz w:val="24"/>
        </w:rPr>
        <w:t xml:space="preserve">00, </w:t>
      </w:r>
      <w:proofErr w:type="spellStart"/>
      <w:r w:rsidRPr="00F94275">
        <w:rPr>
          <w:rFonts w:ascii="Times New Roman" w:hAnsi="Times New Roman"/>
          <w:i/>
          <w:iCs/>
          <w:sz w:val="24"/>
        </w:rPr>
        <w:t>NORcutoff</w:t>
      </w:r>
      <w:proofErr w:type="spellEnd"/>
      <w:r>
        <w:rPr>
          <w:rFonts w:ascii="Times New Roman" w:hAnsi="Times New Roman"/>
          <w:sz w:val="24"/>
        </w:rPr>
        <w:t xml:space="preserve"> = 300, and </w:t>
      </w:r>
      <w:proofErr w:type="spellStart"/>
      <w:r w:rsidR="00F94275" w:rsidRPr="00F94275">
        <w:rPr>
          <w:rFonts w:ascii="Times New Roman" w:hAnsi="Times New Roman"/>
          <w:i/>
          <w:iCs/>
          <w:sz w:val="24"/>
        </w:rPr>
        <w:t>pREM</w:t>
      </w:r>
      <w:proofErr w:type="spellEnd"/>
      <w:r>
        <w:rPr>
          <w:rFonts w:ascii="Times New Roman" w:hAnsi="Times New Roman"/>
          <w:sz w:val="24"/>
        </w:rPr>
        <w:t xml:space="preserve"> </w:t>
      </w:r>
      <w:r w:rsidR="00F94275">
        <w:rPr>
          <w:rFonts w:ascii="Times New Roman" w:hAnsi="Times New Roman"/>
          <w:sz w:val="24"/>
        </w:rPr>
        <w:t>=</w:t>
      </w:r>
      <w:r>
        <w:rPr>
          <w:rFonts w:ascii="Times New Roman" w:hAnsi="Times New Roman"/>
          <w:sz w:val="24"/>
        </w:rPr>
        <w:t xml:space="preserve"> 0.4. This rule involved allowing more hatchery-origin </w:t>
      </w:r>
      <w:proofErr w:type="spellStart"/>
      <w:r>
        <w:rPr>
          <w:rFonts w:ascii="Times New Roman" w:hAnsi="Times New Roman"/>
          <w:sz w:val="24"/>
        </w:rPr>
        <w:t>spawners</w:t>
      </w:r>
      <w:proofErr w:type="spellEnd"/>
      <w:r>
        <w:rPr>
          <w:rFonts w:ascii="Times New Roman" w:hAnsi="Times New Roman"/>
          <w:sz w:val="24"/>
        </w:rPr>
        <w:t xml:space="preserve"> at low natural-origin abundance but with a lower cutoff for the number of natural-</w:t>
      </w:r>
      <w:proofErr w:type="spellStart"/>
      <w:r>
        <w:rPr>
          <w:rFonts w:ascii="Times New Roman" w:hAnsi="Times New Roman"/>
          <w:sz w:val="24"/>
        </w:rPr>
        <w:t>orgin</w:t>
      </w:r>
      <w:proofErr w:type="spellEnd"/>
      <w:r>
        <w:rPr>
          <w:rFonts w:ascii="Times New Roman" w:hAnsi="Times New Roman"/>
          <w:sz w:val="24"/>
        </w:rPr>
        <w:t xml:space="preserve"> </w:t>
      </w:r>
      <w:proofErr w:type="spellStart"/>
      <w:r>
        <w:rPr>
          <w:rFonts w:ascii="Times New Roman" w:hAnsi="Times New Roman"/>
          <w:sz w:val="24"/>
        </w:rPr>
        <w:t>spawners</w:t>
      </w:r>
      <w:proofErr w:type="spellEnd"/>
      <w:r>
        <w:rPr>
          <w:rFonts w:ascii="Times New Roman" w:hAnsi="Times New Roman"/>
          <w:sz w:val="24"/>
        </w:rPr>
        <w:t xml:space="preserve"> above which </w:t>
      </w:r>
      <w:proofErr w:type="spellStart"/>
      <w:r w:rsidRPr="00F94275">
        <w:rPr>
          <w:rFonts w:ascii="Times New Roman" w:hAnsi="Times New Roman"/>
          <w:i/>
          <w:iCs/>
          <w:sz w:val="24"/>
        </w:rPr>
        <w:t>pHOS</w:t>
      </w:r>
      <w:proofErr w:type="spellEnd"/>
      <w:r>
        <w:rPr>
          <w:rFonts w:ascii="Times New Roman" w:hAnsi="Times New Roman"/>
          <w:sz w:val="24"/>
        </w:rPr>
        <w:t xml:space="preserve"> = 0. It also allowed for the removal of a higher-proportion of natural-origin </w:t>
      </w:r>
      <w:proofErr w:type="spellStart"/>
      <w:r>
        <w:rPr>
          <w:rFonts w:ascii="Times New Roman" w:hAnsi="Times New Roman"/>
          <w:sz w:val="24"/>
        </w:rPr>
        <w:t>spawners</w:t>
      </w:r>
      <w:proofErr w:type="spellEnd"/>
      <w:r>
        <w:rPr>
          <w:rFonts w:ascii="Times New Roman" w:hAnsi="Times New Roman"/>
          <w:sz w:val="24"/>
        </w:rPr>
        <w:t xml:space="preserve"> for </w:t>
      </w:r>
      <w:proofErr w:type="spellStart"/>
      <w:r>
        <w:rPr>
          <w:rFonts w:ascii="Times New Roman" w:hAnsi="Times New Roman"/>
          <w:sz w:val="24"/>
        </w:rPr>
        <w:t>broodstock</w:t>
      </w:r>
      <w:proofErr w:type="spellEnd"/>
      <w:r>
        <w:rPr>
          <w:rFonts w:ascii="Times New Roman" w:hAnsi="Times New Roman"/>
          <w:sz w:val="24"/>
        </w:rPr>
        <w:t xml:space="preserve">. </w:t>
      </w:r>
      <w:r w:rsidR="00F94275">
        <w:rPr>
          <w:rFonts w:ascii="Times New Roman" w:hAnsi="Times New Roman"/>
          <w:sz w:val="24"/>
        </w:rPr>
        <w:t xml:space="preserve">We assumed that there was always a sufficient return of hatchery-origin adults to implement the control </w:t>
      </w:r>
      <w:proofErr w:type="gramStart"/>
      <w:r w:rsidR="00F94275">
        <w:rPr>
          <w:rFonts w:ascii="Times New Roman" w:hAnsi="Times New Roman"/>
          <w:sz w:val="24"/>
        </w:rPr>
        <w:t>rule, and</w:t>
      </w:r>
      <w:proofErr w:type="gramEnd"/>
      <w:r w:rsidR="00F94275">
        <w:rPr>
          <w:rFonts w:ascii="Times New Roman" w:hAnsi="Times New Roman"/>
          <w:sz w:val="24"/>
        </w:rPr>
        <w:t xml:space="preserve"> did not model the dynamics of the hatchery population.</w:t>
      </w:r>
    </w:p>
    <w:p w14:paraId="3A935DBF" w14:textId="5EA0DFB8" w:rsidR="001C49AD" w:rsidRDefault="00D72EED">
      <w:r>
        <w:rPr>
          <w:rFonts w:ascii="Times New Roman" w:hAnsi="Times New Roman"/>
          <w:sz w:val="24"/>
        </w:rPr>
        <w:t xml:space="preserve">1,000 simulations were conducted for each scenario and 5 performance metrics were calculated. The probability of quasi extinction was calculated as the proportion of </w:t>
      </w:r>
      <w:r w:rsidR="00F94275">
        <w:rPr>
          <w:rFonts w:ascii="Times New Roman" w:hAnsi="Times New Roman"/>
          <w:sz w:val="24"/>
        </w:rPr>
        <w:t>simulations</w:t>
      </w:r>
      <w:r>
        <w:rPr>
          <w:rFonts w:ascii="Times New Roman" w:hAnsi="Times New Roman"/>
          <w:sz w:val="24"/>
        </w:rPr>
        <w:t xml:space="preserve"> in which the </w:t>
      </w:r>
      <w:r w:rsidR="00F94275">
        <w:rPr>
          <w:rFonts w:ascii="Times New Roman" w:hAnsi="Times New Roman"/>
          <w:sz w:val="24"/>
        </w:rPr>
        <w:t>4-</w:t>
      </w:r>
      <w:r>
        <w:rPr>
          <w:rFonts w:ascii="Times New Roman" w:hAnsi="Times New Roman"/>
          <w:sz w:val="24"/>
        </w:rPr>
        <w:t xml:space="preserve">year running mean number of </w:t>
      </w:r>
      <w:proofErr w:type="spellStart"/>
      <w:r>
        <w:rPr>
          <w:rFonts w:ascii="Times New Roman" w:hAnsi="Times New Roman"/>
          <w:sz w:val="24"/>
        </w:rPr>
        <w:t>spawners</w:t>
      </w:r>
      <w:proofErr w:type="spellEnd"/>
      <w:r>
        <w:rPr>
          <w:rFonts w:ascii="Times New Roman" w:hAnsi="Times New Roman"/>
          <w:sz w:val="24"/>
        </w:rPr>
        <w:t xml:space="preserve"> fell below a </w:t>
      </w:r>
      <w:r w:rsidR="00F94275">
        <w:rPr>
          <w:rFonts w:ascii="Times New Roman" w:hAnsi="Times New Roman"/>
          <w:sz w:val="24"/>
        </w:rPr>
        <w:t>QET</w:t>
      </w:r>
      <w:r>
        <w:rPr>
          <w:rFonts w:ascii="Times New Roman" w:hAnsi="Times New Roman"/>
          <w:sz w:val="24"/>
        </w:rPr>
        <w:t xml:space="preserve"> of 50 adults. We </w:t>
      </w:r>
      <w:r w:rsidR="00F94275">
        <w:rPr>
          <w:rFonts w:ascii="Times New Roman" w:hAnsi="Times New Roman"/>
          <w:sz w:val="24"/>
        </w:rPr>
        <w:t xml:space="preserve">also </w:t>
      </w:r>
      <w:r>
        <w:rPr>
          <w:rFonts w:ascii="Times New Roman" w:hAnsi="Times New Roman"/>
          <w:sz w:val="24"/>
        </w:rPr>
        <w:t xml:space="preserve">calculated the geometric mean number of </w:t>
      </w:r>
      <w:proofErr w:type="spellStart"/>
      <w:r>
        <w:rPr>
          <w:rFonts w:ascii="Times New Roman" w:hAnsi="Times New Roman"/>
          <w:sz w:val="24"/>
        </w:rPr>
        <w:t>spawners</w:t>
      </w:r>
      <w:proofErr w:type="spellEnd"/>
      <w:r>
        <w:rPr>
          <w:rFonts w:ascii="Times New Roman" w:hAnsi="Times New Roman"/>
          <w:sz w:val="24"/>
        </w:rPr>
        <w:t xml:space="preserve"> across simulation years and took the arithmetic mean across simulations. </w:t>
      </w:r>
      <w:r w:rsidR="00F94275">
        <w:rPr>
          <w:rFonts w:ascii="Times New Roman" w:hAnsi="Times New Roman"/>
          <w:sz w:val="24"/>
        </w:rPr>
        <w:t>Finally, w</w:t>
      </w:r>
      <w:r>
        <w:rPr>
          <w:rFonts w:ascii="Times New Roman" w:hAnsi="Times New Roman"/>
          <w:sz w:val="24"/>
        </w:rPr>
        <w:t xml:space="preserve">e report </w:t>
      </w:r>
      <w:proofErr w:type="spellStart"/>
      <w:r w:rsidRPr="00F94275">
        <w:rPr>
          <w:rFonts w:ascii="Times New Roman" w:hAnsi="Times New Roman"/>
          <w:i/>
          <w:iCs/>
          <w:sz w:val="24"/>
        </w:rPr>
        <w:t>pHOS</w:t>
      </w:r>
      <w:proofErr w:type="spellEnd"/>
      <w:r>
        <w:rPr>
          <w:rFonts w:ascii="Times New Roman" w:hAnsi="Times New Roman"/>
          <w:sz w:val="24"/>
        </w:rPr>
        <w:t xml:space="preserve">, </w:t>
      </w:r>
      <w:proofErr w:type="spellStart"/>
      <w:r w:rsidRPr="00F94275">
        <w:rPr>
          <w:rFonts w:ascii="Times New Roman" w:hAnsi="Times New Roman"/>
          <w:i/>
          <w:iCs/>
          <w:sz w:val="24"/>
        </w:rPr>
        <w:t>pNOB</w:t>
      </w:r>
      <w:proofErr w:type="spellEnd"/>
      <w:r>
        <w:rPr>
          <w:rFonts w:ascii="Times New Roman" w:hAnsi="Times New Roman"/>
          <w:sz w:val="24"/>
        </w:rPr>
        <w:t xml:space="preserve">, and </w:t>
      </w:r>
      <w:proofErr w:type="spellStart"/>
      <w:r w:rsidRPr="00F94275">
        <w:rPr>
          <w:rFonts w:ascii="Times New Roman" w:hAnsi="Times New Roman"/>
          <w:i/>
          <w:iCs/>
          <w:sz w:val="24"/>
        </w:rPr>
        <w:t>pNI</w:t>
      </w:r>
      <w:proofErr w:type="spellEnd"/>
      <w:r>
        <w:rPr>
          <w:rFonts w:ascii="Times New Roman" w:hAnsi="Times New Roman"/>
          <w:sz w:val="24"/>
        </w:rPr>
        <w:t xml:space="preserve">.  </w:t>
      </w:r>
    </w:p>
    <w:p w14:paraId="49E765DE" w14:textId="0B2B018E" w:rsidR="001C49AD" w:rsidRDefault="00D72EED" w:rsidP="00614662">
      <w:pPr>
        <w:pStyle w:val="Heading1"/>
      </w:pPr>
      <w:r>
        <w:t>Results</w:t>
      </w:r>
    </w:p>
    <w:p w14:paraId="14F786D1" w14:textId="0BE76600" w:rsidR="001C49AD" w:rsidRDefault="00D72EED" w:rsidP="000F3642">
      <w:pPr>
        <w:pStyle w:val="Heading2"/>
      </w:pPr>
      <w:r>
        <w:t>Model</w:t>
      </w:r>
    </w:p>
    <w:p w14:paraId="3DBA0417" w14:textId="0AA88619" w:rsidR="00614662" w:rsidRPr="00614662" w:rsidRDefault="00614662" w:rsidP="00614662">
      <w:r>
        <w:t xml:space="preserve">All juvenile life histories showed evidence of density dependent survival (Figure 1). There was substantially more process error for fry and summer </w:t>
      </w:r>
      <w:proofErr w:type="spellStart"/>
      <w:r>
        <w:t>parr</w:t>
      </w:r>
      <w:proofErr w:type="spellEnd"/>
      <w:r>
        <w:t xml:space="preserve"> migrants than fall </w:t>
      </w:r>
      <w:proofErr w:type="spellStart"/>
      <w:r>
        <w:t>parr</w:t>
      </w:r>
      <w:proofErr w:type="spellEnd"/>
      <w:r>
        <w:t xml:space="preserve"> and smolts. </w:t>
      </w:r>
    </w:p>
    <w:p w14:paraId="76FBC1C9" w14:textId="5E05C600" w:rsidR="001C49AD" w:rsidRDefault="007A688B">
      <w:r>
        <w:rPr>
          <w:noProof/>
        </w:rPr>
        <w:drawing>
          <wp:inline distT="0" distB="0" distL="0" distR="0" wp14:anchorId="5D0E6324" wp14:editId="26C49145">
            <wp:extent cx="4584700" cy="2341603"/>
            <wp:effectExtent l="0" t="0" r="635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wner to juvenile.png"/>
                    <pic:cNvPicPr/>
                  </pic:nvPicPr>
                  <pic:blipFill>
                    <a:blip r:embed="rId7">
                      <a:extLst>
                        <a:ext uri="{28A0092B-C50C-407E-A947-70E740481C1C}">
                          <a14:useLocalDpi xmlns:a14="http://schemas.microsoft.com/office/drawing/2010/main" val="0"/>
                        </a:ext>
                      </a:extLst>
                    </a:blip>
                    <a:stretch>
                      <a:fillRect/>
                    </a:stretch>
                  </pic:blipFill>
                  <pic:spPr>
                    <a:xfrm>
                      <a:off x="0" y="0"/>
                      <a:ext cx="4601233" cy="2350047"/>
                    </a:xfrm>
                    <a:prstGeom prst="rect">
                      <a:avLst/>
                    </a:prstGeom>
                  </pic:spPr>
                </pic:pic>
              </a:graphicData>
            </a:graphic>
          </wp:inline>
        </w:drawing>
      </w:r>
    </w:p>
    <w:p w14:paraId="1E89E836" w14:textId="14ED909C" w:rsidR="007A688B" w:rsidRDefault="007A688B">
      <w:r>
        <w:t xml:space="preserve">Figure 1. </w:t>
      </w:r>
      <w:proofErr w:type="spellStart"/>
      <w:r>
        <w:t>Spawner</w:t>
      </w:r>
      <w:proofErr w:type="spellEnd"/>
      <w:r>
        <w:t xml:space="preserve"> to juvenile relationships for each juvenile life history. Shaded area represents 95% confidence interval of process error. Points are model predictions of the latent true number of juvenile emigrants. </w:t>
      </w:r>
    </w:p>
    <w:p w14:paraId="78D16F4F" w14:textId="22340965" w:rsidR="007A688B" w:rsidRDefault="00614662">
      <w:r>
        <w:t>There were some positive correlations in the process errors for juvenile abundances among life histories, indicating that they were responding to common environmental conditions</w:t>
      </w:r>
      <w:r w:rsidR="00073C46">
        <w:t xml:space="preserve"> (Table 1)</w:t>
      </w:r>
      <w:r>
        <w:t xml:space="preserve">. The greatest correlation was between fry migrants and summer migrants (0.56). </w:t>
      </w:r>
    </w:p>
    <w:p w14:paraId="436EC291" w14:textId="5805C36F" w:rsidR="00614662" w:rsidRDefault="007A688B" w:rsidP="00517A6D">
      <w:pPr>
        <w:rPr>
          <w:rFonts w:ascii="Lucida Console" w:hAnsi="Lucida Console" w:cs="Calibri"/>
          <w:sz w:val="20"/>
          <w:szCs w:val="20"/>
        </w:rPr>
      </w:pPr>
      <w:r>
        <w:t xml:space="preserve">Table 1. Correlation between the annual process errors of the number of juveniles in each life history. </w:t>
      </w:r>
    </w:p>
    <w:tbl>
      <w:tblPr>
        <w:tblW w:w="4800" w:type="dxa"/>
        <w:tblLook w:val="04A0" w:firstRow="1" w:lastRow="0" w:firstColumn="1" w:lastColumn="0" w:noHBand="0" w:noVBand="1"/>
      </w:tblPr>
      <w:tblGrid>
        <w:gridCol w:w="960"/>
        <w:gridCol w:w="960"/>
        <w:gridCol w:w="960"/>
        <w:gridCol w:w="960"/>
        <w:gridCol w:w="960"/>
      </w:tblGrid>
      <w:tr w:rsidR="00517A6D" w:rsidRPr="00517A6D" w14:paraId="70D72376" w14:textId="77777777" w:rsidTr="00517A6D">
        <w:trPr>
          <w:trHeight w:val="288"/>
        </w:trPr>
        <w:tc>
          <w:tcPr>
            <w:tcW w:w="960" w:type="dxa"/>
            <w:tcBorders>
              <w:top w:val="nil"/>
              <w:left w:val="nil"/>
              <w:bottom w:val="nil"/>
              <w:right w:val="nil"/>
            </w:tcBorders>
            <w:shd w:val="clear" w:color="000000" w:fill="FFFFFF"/>
            <w:noWrap/>
            <w:vAlign w:val="center"/>
            <w:hideMark/>
          </w:tcPr>
          <w:p w14:paraId="396B935A"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 </w:t>
            </w:r>
          </w:p>
        </w:tc>
        <w:tc>
          <w:tcPr>
            <w:tcW w:w="960" w:type="dxa"/>
            <w:tcBorders>
              <w:top w:val="nil"/>
              <w:left w:val="nil"/>
              <w:bottom w:val="nil"/>
              <w:right w:val="nil"/>
            </w:tcBorders>
            <w:shd w:val="clear" w:color="000000" w:fill="FFFFFF"/>
            <w:noWrap/>
            <w:vAlign w:val="center"/>
            <w:hideMark/>
          </w:tcPr>
          <w:p w14:paraId="6F00C852"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fry</w:t>
            </w:r>
          </w:p>
        </w:tc>
        <w:tc>
          <w:tcPr>
            <w:tcW w:w="960" w:type="dxa"/>
            <w:tcBorders>
              <w:top w:val="nil"/>
              <w:left w:val="nil"/>
              <w:bottom w:val="nil"/>
              <w:right w:val="nil"/>
            </w:tcBorders>
            <w:shd w:val="clear" w:color="000000" w:fill="FFFFFF"/>
            <w:noWrap/>
            <w:vAlign w:val="center"/>
            <w:hideMark/>
          </w:tcPr>
          <w:p w14:paraId="0C11EFD2"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summer</w:t>
            </w:r>
          </w:p>
        </w:tc>
        <w:tc>
          <w:tcPr>
            <w:tcW w:w="960" w:type="dxa"/>
            <w:tcBorders>
              <w:top w:val="nil"/>
              <w:left w:val="nil"/>
              <w:bottom w:val="nil"/>
              <w:right w:val="nil"/>
            </w:tcBorders>
            <w:shd w:val="clear" w:color="000000" w:fill="FFFFFF"/>
            <w:noWrap/>
            <w:vAlign w:val="center"/>
            <w:hideMark/>
          </w:tcPr>
          <w:p w14:paraId="272A12D9"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fall</w:t>
            </w:r>
          </w:p>
        </w:tc>
        <w:tc>
          <w:tcPr>
            <w:tcW w:w="960" w:type="dxa"/>
            <w:tcBorders>
              <w:top w:val="nil"/>
              <w:left w:val="nil"/>
              <w:bottom w:val="nil"/>
              <w:right w:val="nil"/>
            </w:tcBorders>
            <w:shd w:val="clear" w:color="000000" w:fill="FFFFFF"/>
            <w:noWrap/>
            <w:vAlign w:val="center"/>
            <w:hideMark/>
          </w:tcPr>
          <w:p w14:paraId="1421D438"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smolt</w:t>
            </w:r>
          </w:p>
        </w:tc>
      </w:tr>
      <w:tr w:rsidR="00517A6D" w:rsidRPr="00517A6D" w14:paraId="4DCDEF82" w14:textId="77777777" w:rsidTr="00517A6D">
        <w:trPr>
          <w:trHeight w:val="288"/>
        </w:trPr>
        <w:tc>
          <w:tcPr>
            <w:tcW w:w="960" w:type="dxa"/>
            <w:tcBorders>
              <w:top w:val="nil"/>
              <w:left w:val="nil"/>
              <w:bottom w:val="nil"/>
              <w:right w:val="nil"/>
            </w:tcBorders>
            <w:shd w:val="clear" w:color="000000" w:fill="FFFFFF"/>
            <w:noWrap/>
            <w:vAlign w:val="center"/>
            <w:hideMark/>
          </w:tcPr>
          <w:p w14:paraId="08784BC6"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fry</w:t>
            </w:r>
          </w:p>
        </w:tc>
        <w:tc>
          <w:tcPr>
            <w:tcW w:w="960" w:type="dxa"/>
            <w:tcBorders>
              <w:top w:val="nil"/>
              <w:left w:val="nil"/>
              <w:bottom w:val="nil"/>
              <w:right w:val="nil"/>
            </w:tcBorders>
            <w:shd w:val="clear" w:color="000000" w:fill="FFC000"/>
            <w:noWrap/>
            <w:vAlign w:val="bottom"/>
            <w:hideMark/>
          </w:tcPr>
          <w:p w14:paraId="09FF9F9C"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c>
          <w:tcPr>
            <w:tcW w:w="960" w:type="dxa"/>
            <w:tcBorders>
              <w:top w:val="nil"/>
              <w:left w:val="nil"/>
              <w:bottom w:val="nil"/>
              <w:right w:val="nil"/>
            </w:tcBorders>
            <w:shd w:val="clear" w:color="000000" w:fill="FFDC6E"/>
            <w:noWrap/>
            <w:vAlign w:val="bottom"/>
            <w:hideMark/>
          </w:tcPr>
          <w:p w14:paraId="2E9ACB63"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0.56</w:t>
            </w:r>
          </w:p>
        </w:tc>
        <w:tc>
          <w:tcPr>
            <w:tcW w:w="960" w:type="dxa"/>
            <w:tcBorders>
              <w:top w:val="nil"/>
              <w:left w:val="nil"/>
              <w:bottom w:val="nil"/>
              <w:right w:val="nil"/>
            </w:tcBorders>
            <w:shd w:val="clear" w:color="000000" w:fill="FFFFFD"/>
            <w:noWrap/>
            <w:vAlign w:val="bottom"/>
            <w:hideMark/>
          </w:tcPr>
          <w:p w14:paraId="037952C9"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-0.01</w:t>
            </w:r>
          </w:p>
        </w:tc>
        <w:tc>
          <w:tcPr>
            <w:tcW w:w="960" w:type="dxa"/>
            <w:tcBorders>
              <w:top w:val="nil"/>
              <w:left w:val="nil"/>
              <w:bottom w:val="nil"/>
              <w:right w:val="nil"/>
            </w:tcBorders>
            <w:shd w:val="clear" w:color="000000" w:fill="FFFFFF"/>
            <w:noWrap/>
            <w:vAlign w:val="bottom"/>
            <w:hideMark/>
          </w:tcPr>
          <w:p w14:paraId="606996E0"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-0.02</w:t>
            </w:r>
          </w:p>
        </w:tc>
      </w:tr>
      <w:tr w:rsidR="00517A6D" w:rsidRPr="00517A6D" w14:paraId="7619DBCA" w14:textId="77777777" w:rsidTr="00517A6D">
        <w:trPr>
          <w:trHeight w:val="288"/>
        </w:trPr>
        <w:tc>
          <w:tcPr>
            <w:tcW w:w="960" w:type="dxa"/>
            <w:tcBorders>
              <w:top w:val="nil"/>
              <w:left w:val="nil"/>
              <w:bottom w:val="nil"/>
              <w:right w:val="nil"/>
            </w:tcBorders>
            <w:shd w:val="clear" w:color="000000" w:fill="FFFFFF"/>
            <w:noWrap/>
            <w:vAlign w:val="center"/>
            <w:hideMark/>
          </w:tcPr>
          <w:p w14:paraId="706A29C9"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summer</w:t>
            </w:r>
          </w:p>
        </w:tc>
        <w:tc>
          <w:tcPr>
            <w:tcW w:w="960" w:type="dxa"/>
            <w:tcBorders>
              <w:top w:val="nil"/>
              <w:left w:val="nil"/>
              <w:bottom w:val="nil"/>
              <w:right w:val="nil"/>
            </w:tcBorders>
            <w:shd w:val="clear" w:color="000000" w:fill="FFDC6E"/>
            <w:noWrap/>
            <w:vAlign w:val="bottom"/>
            <w:hideMark/>
          </w:tcPr>
          <w:p w14:paraId="33D202E0"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0.56</w:t>
            </w:r>
          </w:p>
        </w:tc>
        <w:tc>
          <w:tcPr>
            <w:tcW w:w="960" w:type="dxa"/>
            <w:tcBorders>
              <w:top w:val="nil"/>
              <w:left w:val="nil"/>
              <w:bottom w:val="nil"/>
              <w:right w:val="nil"/>
            </w:tcBorders>
            <w:shd w:val="clear" w:color="000000" w:fill="FFC000"/>
            <w:noWrap/>
            <w:vAlign w:val="bottom"/>
            <w:hideMark/>
          </w:tcPr>
          <w:p w14:paraId="1AC512C9"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c>
          <w:tcPr>
            <w:tcW w:w="960" w:type="dxa"/>
            <w:tcBorders>
              <w:top w:val="nil"/>
              <w:left w:val="nil"/>
              <w:bottom w:val="nil"/>
              <w:right w:val="nil"/>
            </w:tcBorders>
            <w:shd w:val="clear" w:color="000000" w:fill="FFE9A4"/>
            <w:noWrap/>
            <w:vAlign w:val="bottom"/>
            <w:hideMark/>
          </w:tcPr>
          <w:p w14:paraId="156E6078"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0.34</w:t>
            </w:r>
          </w:p>
        </w:tc>
        <w:tc>
          <w:tcPr>
            <w:tcW w:w="960" w:type="dxa"/>
            <w:tcBorders>
              <w:top w:val="nil"/>
              <w:left w:val="nil"/>
              <w:bottom w:val="nil"/>
              <w:right w:val="nil"/>
            </w:tcBorders>
            <w:shd w:val="clear" w:color="000000" w:fill="FFE38C"/>
            <w:noWrap/>
            <w:vAlign w:val="bottom"/>
            <w:hideMark/>
          </w:tcPr>
          <w:p w14:paraId="46779EF4"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0.44</w:t>
            </w:r>
          </w:p>
        </w:tc>
      </w:tr>
      <w:tr w:rsidR="00517A6D" w:rsidRPr="00517A6D" w14:paraId="218182F4" w14:textId="77777777" w:rsidTr="00517A6D">
        <w:trPr>
          <w:trHeight w:val="288"/>
        </w:trPr>
        <w:tc>
          <w:tcPr>
            <w:tcW w:w="960" w:type="dxa"/>
            <w:tcBorders>
              <w:top w:val="nil"/>
              <w:left w:val="nil"/>
              <w:bottom w:val="nil"/>
              <w:right w:val="nil"/>
            </w:tcBorders>
            <w:shd w:val="clear" w:color="000000" w:fill="FFFFFF"/>
            <w:noWrap/>
            <w:vAlign w:val="center"/>
            <w:hideMark/>
          </w:tcPr>
          <w:p w14:paraId="5911DCD3"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lastRenderedPageBreak/>
              <w:t>fall</w:t>
            </w:r>
          </w:p>
        </w:tc>
        <w:tc>
          <w:tcPr>
            <w:tcW w:w="960" w:type="dxa"/>
            <w:tcBorders>
              <w:top w:val="nil"/>
              <w:left w:val="nil"/>
              <w:bottom w:val="nil"/>
              <w:right w:val="nil"/>
            </w:tcBorders>
            <w:shd w:val="clear" w:color="000000" w:fill="FFFFFD"/>
            <w:noWrap/>
            <w:vAlign w:val="bottom"/>
            <w:hideMark/>
          </w:tcPr>
          <w:p w14:paraId="1D518204"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-0.01</w:t>
            </w:r>
          </w:p>
        </w:tc>
        <w:tc>
          <w:tcPr>
            <w:tcW w:w="960" w:type="dxa"/>
            <w:tcBorders>
              <w:top w:val="nil"/>
              <w:left w:val="nil"/>
              <w:bottom w:val="nil"/>
              <w:right w:val="nil"/>
            </w:tcBorders>
            <w:shd w:val="clear" w:color="000000" w:fill="FFE9A4"/>
            <w:noWrap/>
            <w:vAlign w:val="bottom"/>
            <w:hideMark/>
          </w:tcPr>
          <w:p w14:paraId="5AF5947D"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0.34</w:t>
            </w:r>
          </w:p>
        </w:tc>
        <w:tc>
          <w:tcPr>
            <w:tcW w:w="960" w:type="dxa"/>
            <w:tcBorders>
              <w:top w:val="nil"/>
              <w:left w:val="nil"/>
              <w:bottom w:val="nil"/>
              <w:right w:val="nil"/>
            </w:tcBorders>
            <w:shd w:val="clear" w:color="000000" w:fill="FFC000"/>
            <w:noWrap/>
            <w:vAlign w:val="bottom"/>
            <w:hideMark/>
          </w:tcPr>
          <w:p w14:paraId="1A4E72BA"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c>
          <w:tcPr>
            <w:tcW w:w="960" w:type="dxa"/>
            <w:tcBorders>
              <w:top w:val="nil"/>
              <w:left w:val="nil"/>
              <w:bottom w:val="nil"/>
              <w:right w:val="nil"/>
            </w:tcBorders>
            <w:shd w:val="clear" w:color="000000" w:fill="FFECB2"/>
            <w:noWrap/>
            <w:vAlign w:val="bottom"/>
            <w:hideMark/>
          </w:tcPr>
          <w:p w14:paraId="4E9411F3"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0.29</w:t>
            </w:r>
          </w:p>
        </w:tc>
      </w:tr>
      <w:tr w:rsidR="00517A6D" w:rsidRPr="00517A6D" w14:paraId="1F556236" w14:textId="77777777" w:rsidTr="00517A6D">
        <w:trPr>
          <w:trHeight w:val="288"/>
        </w:trPr>
        <w:tc>
          <w:tcPr>
            <w:tcW w:w="960" w:type="dxa"/>
            <w:tcBorders>
              <w:top w:val="nil"/>
              <w:left w:val="nil"/>
              <w:bottom w:val="nil"/>
              <w:right w:val="nil"/>
            </w:tcBorders>
            <w:shd w:val="clear" w:color="000000" w:fill="FFFFFF"/>
            <w:noWrap/>
            <w:vAlign w:val="center"/>
            <w:hideMark/>
          </w:tcPr>
          <w:p w14:paraId="00897ECB" w14:textId="77777777" w:rsidR="00517A6D" w:rsidRPr="00517A6D" w:rsidRDefault="00517A6D" w:rsidP="00517A6D">
            <w:pPr>
              <w:spacing w:after="0" w:line="240" w:lineRule="auto"/>
              <w:rPr>
                <w:rFonts w:ascii="Lucida Console" w:eastAsia="Times New Roman" w:hAnsi="Lucida Console" w:cs="Calibri"/>
                <w:sz w:val="20"/>
                <w:szCs w:val="20"/>
              </w:rPr>
            </w:pPr>
            <w:r w:rsidRPr="00517A6D">
              <w:rPr>
                <w:rFonts w:ascii="Lucida Console" w:eastAsia="Times New Roman" w:hAnsi="Lucida Console" w:cs="Calibri"/>
                <w:sz w:val="20"/>
                <w:szCs w:val="20"/>
              </w:rPr>
              <w:t>smolt</w:t>
            </w:r>
          </w:p>
        </w:tc>
        <w:tc>
          <w:tcPr>
            <w:tcW w:w="960" w:type="dxa"/>
            <w:tcBorders>
              <w:top w:val="nil"/>
              <w:left w:val="nil"/>
              <w:bottom w:val="nil"/>
              <w:right w:val="nil"/>
            </w:tcBorders>
            <w:shd w:val="clear" w:color="000000" w:fill="FFFFFF"/>
            <w:noWrap/>
            <w:vAlign w:val="bottom"/>
            <w:hideMark/>
          </w:tcPr>
          <w:p w14:paraId="35D1F568"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-0.02</w:t>
            </w:r>
          </w:p>
        </w:tc>
        <w:tc>
          <w:tcPr>
            <w:tcW w:w="960" w:type="dxa"/>
            <w:tcBorders>
              <w:top w:val="nil"/>
              <w:left w:val="nil"/>
              <w:bottom w:val="nil"/>
              <w:right w:val="nil"/>
            </w:tcBorders>
            <w:shd w:val="clear" w:color="000000" w:fill="FFE38C"/>
            <w:noWrap/>
            <w:vAlign w:val="bottom"/>
            <w:hideMark/>
          </w:tcPr>
          <w:p w14:paraId="52C07172"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0.44</w:t>
            </w:r>
          </w:p>
        </w:tc>
        <w:tc>
          <w:tcPr>
            <w:tcW w:w="960" w:type="dxa"/>
            <w:tcBorders>
              <w:top w:val="nil"/>
              <w:left w:val="nil"/>
              <w:bottom w:val="nil"/>
              <w:right w:val="nil"/>
            </w:tcBorders>
            <w:shd w:val="clear" w:color="000000" w:fill="FFECB2"/>
            <w:noWrap/>
            <w:vAlign w:val="bottom"/>
            <w:hideMark/>
          </w:tcPr>
          <w:p w14:paraId="3BCCFF7A"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0.29</w:t>
            </w:r>
          </w:p>
        </w:tc>
        <w:tc>
          <w:tcPr>
            <w:tcW w:w="960" w:type="dxa"/>
            <w:tcBorders>
              <w:top w:val="nil"/>
              <w:left w:val="nil"/>
              <w:bottom w:val="nil"/>
              <w:right w:val="nil"/>
            </w:tcBorders>
            <w:shd w:val="clear" w:color="000000" w:fill="FFC000"/>
            <w:noWrap/>
            <w:vAlign w:val="bottom"/>
            <w:hideMark/>
          </w:tcPr>
          <w:p w14:paraId="4271B5B9"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r>
    </w:tbl>
    <w:p w14:paraId="70275A81" w14:textId="77777777" w:rsidR="00517A6D" w:rsidRDefault="00517A6D" w:rsidP="00517A6D"/>
    <w:p w14:paraId="74361FBD" w14:textId="4D548869" w:rsidR="007A688B" w:rsidRDefault="000C176D">
      <w:r>
        <w:t xml:space="preserve">Average survival </w:t>
      </w:r>
      <w:r w:rsidR="00FA3EC7">
        <w:t xml:space="preserve">from emigration to adult return </w:t>
      </w:r>
      <w:r>
        <w:t xml:space="preserve">was </w:t>
      </w:r>
      <w:r w:rsidR="00FA3EC7">
        <w:t>0.32% (0.18,0.66) and had an autocorrelation coefficient of 0.24 (-.32,0.67)</w:t>
      </w:r>
      <w:r w:rsidR="00073C46">
        <w:t xml:space="preserve"> (Figure 2)</w:t>
      </w:r>
      <w:r w:rsidR="00FA3EC7">
        <w:t xml:space="preserve">. </w:t>
      </w:r>
    </w:p>
    <w:p w14:paraId="33462F43" w14:textId="6DEDD549" w:rsidR="001C49AD" w:rsidRDefault="007A688B">
      <w:r>
        <w:rPr>
          <w:noProof/>
        </w:rPr>
        <w:drawing>
          <wp:inline distT="0" distB="0" distL="0" distR="0" wp14:anchorId="45EA63F6" wp14:editId="03319AF7">
            <wp:extent cx="3864111" cy="2025650"/>
            <wp:effectExtent l="0" t="0" r="317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ival.png"/>
                    <pic:cNvPicPr/>
                  </pic:nvPicPr>
                  <pic:blipFill>
                    <a:blip r:embed="rId8">
                      <a:extLst>
                        <a:ext uri="{28A0092B-C50C-407E-A947-70E740481C1C}">
                          <a14:useLocalDpi xmlns:a14="http://schemas.microsoft.com/office/drawing/2010/main" val="0"/>
                        </a:ext>
                      </a:extLst>
                    </a:blip>
                    <a:stretch>
                      <a:fillRect/>
                    </a:stretch>
                  </pic:blipFill>
                  <pic:spPr>
                    <a:xfrm>
                      <a:off x="0" y="0"/>
                      <a:ext cx="3868907" cy="2028164"/>
                    </a:xfrm>
                    <a:prstGeom prst="rect">
                      <a:avLst/>
                    </a:prstGeom>
                  </pic:spPr>
                </pic:pic>
              </a:graphicData>
            </a:graphic>
          </wp:inline>
        </w:drawing>
      </w:r>
    </w:p>
    <w:p w14:paraId="581C4761" w14:textId="51926DF6" w:rsidR="00FA3EC7" w:rsidRPr="00517A6D" w:rsidRDefault="00FA3EC7">
      <w:pPr>
        <w:rPr>
          <w:rFonts w:ascii="Times New Roman" w:hAnsi="Times New Roman" w:cs="Times New Roman"/>
          <w:sz w:val="24"/>
          <w:szCs w:val="24"/>
        </w:rPr>
      </w:pPr>
      <w:r w:rsidRPr="00517A6D">
        <w:rPr>
          <w:rFonts w:ascii="Times New Roman" w:hAnsi="Times New Roman" w:cs="Times New Roman"/>
          <w:sz w:val="24"/>
          <w:szCs w:val="24"/>
        </w:rPr>
        <w:t>Figure 2. Survival to adulthood by brood year for each juvenile life history.</w:t>
      </w:r>
    </w:p>
    <w:p w14:paraId="5A680D42" w14:textId="1CBB4114" w:rsidR="00517A6D" w:rsidRPr="00517A6D" w:rsidRDefault="00073C46" w:rsidP="00517A6D">
      <w:pPr>
        <w:rPr>
          <w:rFonts w:ascii="Times New Roman" w:hAnsi="Times New Roman" w:cs="Times New Roman"/>
          <w:sz w:val="24"/>
          <w:szCs w:val="24"/>
        </w:rPr>
      </w:pPr>
      <w:r w:rsidRPr="00517A6D">
        <w:rPr>
          <w:rFonts w:ascii="Times New Roman" w:hAnsi="Times New Roman" w:cs="Times New Roman"/>
          <w:sz w:val="24"/>
          <w:szCs w:val="24"/>
        </w:rPr>
        <w:t xml:space="preserve">Juveniles the emigrated from the natal stream as </w:t>
      </w:r>
      <w:proofErr w:type="spellStart"/>
      <w:r w:rsidRPr="00517A6D">
        <w:rPr>
          <w:rFonts w:ascii="Times New Roman" w:hAnsi="Times New Roman" w:cs="Times New Roman"/>
          <w:sz w:val="24"/>
          <w:szCs w:val="24"/>
        </w:rPr>
        <w:t>subyearlings</w:t>
      </w:r>
      <w:proofErr w:type="spellEnd"/>
      <w:r w:rsidRPr="00517A6D">
        <w:rPr>
          <w:rFonts w:ascii="Times New Roman" w:hAnsi="Times New Roman" w:cs="Times New Roman"/>
          <w:sz w:val="24"/>
          <w:szCs w:val="24"/>
        </w:rPr>
        <w:t xml:space="preserve"> returned at slightly earlier ages than those that emigrated as smolts (Figure 3). The predominant adult age was 4, followed by 5, and then 3 (jacks).</w:t>
      </w:r>
      <w:r w:rsidR="00517A6D" w:rsidRPr="00517A6D">
        <w:rPr>
          <w:rFonts w:ascii="Times New Roman" w:hAnsi="Times New Roman" w:cs="Times New Roman"/>
          <w:sz w:val="24"/>
          <w:szCs w:val="24"/>
        </w:rPr>
        <w:t xml:space="preserve"> </w:t>
      </w:r>
      <w:r w:rsidR="00606B88">
        <w:rPr>
          <w:rFonts w:ascii="Times New Roman" w:hAnsi="Times New Roman" w:cs="Times New Roman"/>
          <w:sz w:val="24"/>
          <w:szCs w:val="24"/>
        </w:rPr>
        <w:t xml:space="preserve">The </w:t>
      </w:r>
      <w:proofErr w:type="spellStart"/>
      <w:r w:rsidR="00606B88">
        <w:rPr>
          <w:rFonts w:ascii="Times New Roman" w:hAnsi="Times New Roman" w:cs="Times New Roman"/>
          <w:sz w:val="24"/>
          <w:szCs w:val="24"/>
        </w:rPr>
        <w:t>alr</w:t>
      </w:r>
      <w:proofErr w:type="spellEnd"/>
      <w:r w:rsidR="00606B88" w:rsidRPr="00517A6D">
        <w:rPr>
          <w:rFonts w:ascii="Times New Roman" w:hAnsi="Times New Roman" w:cs="Times New Roman"/>
          <w:sz w:val="24"/>
          <w:szCs w:val="24"/>
        </w:rPr>
        <w:t xml:space="preserve"> age proportions</w:t>
      </w:r>
      <w:r w:rsidR="00606B88">
        <w:rPr>
          <w:rFonts w:ascii="Times New Roman" w:hAnsi="Times New Roman" w:cs="Times New Roman"/>
          <w:sz w:val="24"/>
          <w:szCs w:val="24"/>
        </w:rPr>
        <w:t xml:space="preserve"> were highly correlated (Table 2) but t</w:t>
      </w:r>
      <w:r w:rsidR="00517A6D" w:rsidRPr="00517A6D">
        <w:rPr>
          <w:rFonts w:ascii="Times New Roman" w:hAnsi="Times New Roman" w:cs="Times New Roman"/>
          <w:sz w:val="24"/>
          <w:szCs w:val="24"/>
        </w:rPr>
        <w:t xml:space="preserve">here was essentially no autocorrelation, </w:t>
      </w:r>
      <m:oMath>
        <m:sSub>
          <m:sSubPr>
            <m:ctrlPr>
              <w:rPr>
                <w:rFonts w:ascii="Cambria Math" w:hAnsi="Cambria Math" w:cs="Times New Roman"/>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oMath>
      <w:r w:rsidR="00517A6D" w:rsidRPr="00517A6D">
        <w:rPr>
          <w:rFonts w:ascii="Times New Roman" w:hAnsi="Times New Roman" w:cs="Times New Roman"/>
          <w:sz w:val="24"/>
          <w:szCs w:val="24"/>
        </w:rPr>
        <w:t xml:space="preserve"> = -0.02 (.51,</w:t>
      </w:r>
      <w:r w:rsidR="00517A6D">
        <w:rPr>
          <w:rFonts w:ascii="Times New Roman" w:hAnsi="Times New Roman" w:cs="Times New Roman"/>
          <w:sz w:val="24"/>
          <w:szCs w:val="24"/>
        </w:rPr>
        <w:t xml:space="preserve"> </w:t>
      </w:r>
      <w:r w:rsidR="00517A6D" w:rsidRPr="00517A6D">
        <w:rPr>
          <w:rFonts w:ascii="Times New Roman" w:hAnsi="Times New Roman" w:cs="Times New Roman"/>
          <w:sz w:val="24"/>
          <w:szCs w:val="24"/>
        </w:rPr>
        <w:t>-.55)</w:t>
      </w:r>
      <w:r w:rsidR="00606B88">
        <w:rPr>
          <w:rFonts w:ascii="Times New Roman" w:hAnsi="Times New Roman" w:cs="Times New Roman"/>
          <w:sz w:val="24"/>
          <w:szCs w:val="24"/>
        </w:rPr>
        <w:t>.</w:t>
      </w:r>
    </w:p>
    <w:p w14:paraId="79915479" w14:textId="64D17192" w:rsidR="00FA3EC7" w:rsidRDefault="00FA3EC7"/>
    <w:p w14:paraId="0CFB647D" w14:textId="3875BDD7" w:rsidR="00024680" w:rsidRDefault="00A51310" w:rsidP="00024680">
      <w:pPr>
        <w:rPr>
          <w:rFonts w:ascii="Times New Roman" w:hAnsi="Times New Roman"/>
          <w:sz w:val="24"/>
        </w:rPr>
      </w:pPr>
      <w:r>
        <w:rPr>
          <w:rFonts w:ascii="Times New Roman" w:hAnsi="Times New Roman"/>
          <w:noProof/>
          <w:sz w:val="24"/>
        </w:rPr>
        <w:drawing>
          <wp:inline distT="0" distB="0" distL="0" distR="0" wp14:anchorId="1800A033" wp14:editId="24170B0B">
            <wp:extent cx="3011771" cy="1818640"/>
            <wp:effectExtent l="0" t="0" r="0"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s.png"/>
                    <pic:cNvPicPr/>
                  </pic:nvPicPr>
                  <pic:blipFill rotWithShape="1">
                    <a:blip r:embed="rId9">
                      <a:extLst>
                        <a:ext uri="{28A0092B-C50C-407E-A947-70E740481C1C}">
                          <a14:useLocalDpi xmlns:a14="http://schemas.microsoft.com/office/drawing/2010/main" val="0"/>
                        </a:ext>
                      </a:extLst>
                    </a:blip>
                    <a:srcRect b="14020"/>
                    <a:stretch/>
                  </pic:blipFill>
                  <pic:spPr bwMode="auto">
                    <a:xfrm>
                      <a:off x="0" y="0"/>
                      <a:ext cx="3025866" cy="1827151"/>
                    </a:xfrm>
                    <a:prstGeom prst="rect">
                      <a:avLst/>
                    </a:prstGeom>
                    <a:ln>
                      <a:noFill/>
                    </a:ln>
                    <a:extLst>
                      <a:ext uri="{53640926-AAD7-44D8-BBD7-CCE9431645EC}">
                        <a14:shadowObscured xmlns:a14="http://schemas.microsoft.com/office/drawing/2010/main"/>
                      </a:ext>
                    </a:extLst>
                  </pic:spPr>
                </pic:pic>
              </a:graphicData>
            </a:graphic>
          </wp:inline>
        </w:drawing>
      </w:r>
      <w:r w:rsidR="00024680" w:rsidRPr="00024680">
        <w:rPr>
          <w:rFonts w:ascii="Times New Roman" w:hAnsi="Times New Roman"/>
          <w:sz w:val="24"/>
        </w:rPr>
        <w:t xml:space="preserve"> </w:t>
      </w:r>
    </w:p>
    <w:p w14:paraId="0CA13721" w14:textId="559CCB04" w:rsidR="00024680" w:rsidRDefault="00024680" w:rsidP="00024680">
      <w:r>
        <w:rPr>
          <w:rFonts w:ascii="Times New Roman" w:hAnsi="Times New Roman"/>
          <w:sz w:val="24"/>
        </w:rPr>
        <w:t xml:space="preserve">Figure 3. Adult age proportion by brood year for juveniles emigrating at age 1 or 2. In the legend, the freshwater emigration year </w:t>
      </w:r>
      <w:r w:rsidR="00E1126C">
        <w:rPr>
          <w:rFonts w:ascii="Times New Roman" w:hAnsi="Times New Roman"/>
          <w:sz w:val="24"/>
        </w:rPr>
        <w:t>precedes</w:t>
      </w:r>
      <w:r>
        <w:rPr>
          <w:rFonts w:ascii="Times New Roman" w:hAnsi="Times New Roman"/>
          <w:sz w:val="24"/>
        </w:rPr>
        <w:t xml:space="preserve"> the adult age, so 2-4 is a yearling smolt that returned at age 4. </w:t>
      </w:r>
    </w:p>
    <w:p w14:paraId="7761EAB3" w14:textId="1FCC9A06" w:rsidR="001C49AD" w:rsidRDefault="001C49AD"/>
    <w:p w14:paraId="3270148D" w14:textId="160DC13D" w:rsidR="00395684" w:rsidRPr="007D2B5B" w:rsidRDefault="00395684" w:rsidP="00517A6D">
      <w:pPr>
        <w:rPr>
          <w:rFonts w:ascii="Times New Roman" w:hAnsi="Times New Roman"/>
          <w:sz w:val="24"/>
        </w:rPr>
      </w:pPr>
      <w:r w:rsidRPr="007D2B5B">
        <w:rPr>
          <w:rFonts w:ascii="Times New Roman" w:hAnsi="Times New Roman"/>
          <w:sz w:val="24"/>
        </w:rPr>
        <w:t xml:space="preserve">Table 2. Correlation of additive log ratio transformed adult age proportions. </w:t>
      </w:r>
      <w:r>
        <w:rPr>
          <w:rFonts w:ascii="Times New Roman" w:hAnsi="Times New Roman"/>
          <w:sz w:val="24"/>
        </w:rPr>
        <w:t xml:space="preserve">In the column and row labels, the freshwater emigration year proceeds the adult age, so 2-4 is a yearling smolt that returned at age 4. </w:t>
      </w:r>
    </w:p>
    <w:tbl>
      <w:tblPr>
        <w:tblW w:w="4800" w:type="dxa"/>
        <w:tblLook w:val="04A0" w:firstRow="1" w:lastRow="0" w:firstColumn="1" w:lastColumn="0" w:noHBand="0" w:noVBand="1"/>
      </w:tblPr>
      <w:tblGrid>
        <w:gridCol w:w="960"/>
        <w:gridCol w:w="960"/>
        <w:gridCol w:w="960"/>
        <w:gridCol w:w="960"/>
        <w:gridCol w:w="960"/>
      </w:tblGrid>
      <w:tr w:rsidR="00517A6D" w:rsidRPr="00517A6D" w14:paraId="4F72A9BE" w14:textId="77777777" w:rsidTr="00517A6D">
        <w:trPr>
          <w:trHeight w:val="288"/>
        </w:trPr>
        <w:tc>
          <w:tcPr>
            <w:tcW w:w="960" w:type="dxa"/>
            <w:tcBorders>
              <w:top w:val="nil"/>
              <w:left w:val="nil"/>
              <w:bottom w:val="nil"/>
              <w:right w:val="nil"/>
            </w:tcBorders>
            <w:shd w:val="clear" w:color="auto" w:fill="auto"/>
            <w:noWrap/>
            <w:vAlign w:val="bottom"/>
            <w:hideMark/>
          </w:tcPr>
          <w:p w14:paraId="0D3FD1AE" w14:textId="77777777" w:rsidR="00517A6D" w:rsidRPr="00517A6D" w:rsidRDefault="00517A6D" w:rsidP="00517A6D">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45BC6A4"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2FE077E4"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51643866"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0CD48157"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2-4</w:t>
            </w:r>
          </w:p>
        </w:tc>
      </w:tr>
      <w:tr w:rsidR="00517A6D" w:rsidRPr="00517A6D" w14:paraId="56A7A4FB" w14:textId="77777777" w:rsidTr="00517A6D">
        <w:trPr>
          <w:trHeight w:val="288"/>
        </w:trPr>
        <w:tc>
          <w:tcPr>
            <w:tcW w:w="960" w:type="dxa"/>
            <w:tcBorders>
              <w:top w:val="nil"/>
              <w:left w:val="nil"/>
              <w:bottom w:val="nil"/>
              <w:right w:val="nil"/>
            </w:tcBorders>
            <w:shd w:val="clear" w:color="auto" w:fill="auto"/>
            <w:noWrap/>
            <w:vAlign w:val="bottom"/>
            <w:hideMark/>
          </w:tcPr>
          <w:p w14:paraId="7CE6AE45"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lastRenderedPageBreak/>
              <w:t>1-3</w:t>
            </w:r>
          </w:p>
        </w:tc>
        <w:tc>
          <w:tcPr>
            <w:tcW w:w="960" w:type="dxa"/>
            <w:tcBorders>
              <w:top w:val="nil"/>
              <w:left w:val="nil"/>
              <w:bottom w:val="nil"/>
              <w:right w:val="nil"/>
            </w:tcBorders>
            <w:shd w:val="clear" w:color="000000" w:fill="FFC000"/>
            <w:noWrap/>
            <w:vAlign w:val="bottom"/>
            <w:hideMark/>
          </w:tcPr>
          <w:p w14:paraId="38B87B83"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c>
          <w:tcPr>
            <w:tcW w:w="960" w:type="dxa"/>
            <w:tcBorders>
              <w:top w:val="nil"/>
              <w:left w:val="nil"/>
              <w:bottom w:val="nil"/>
              <w:right w:val="nil"/>
            </w:tcBorders>
            <w:shd w:val="clear" w:color="000000" w:fill="FFCA27"/>
            <w:noWrap/>
            <w:vAlign w:val="bottom"/>
            <w:hideMark/>
          </w:tcPr>
          <w:p w14:paraId="1867208B"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0.92</w:t>
            </w:r>
          </w:p>
        </w:tc>
        <w:tc>
          <w:tcPr>
            <w:tcW w:w="960" w:type="dxa"/>
            <w:tcBorders>
              <w:top w:val="nil"/>
              <w:left w:val="nil"/>
              <w:bottom w:val="nil"/>
              <w:right w:val="nil"/>
            </w:tcBorders>
            <w:shd w:val="clear" w:color="000000" w:fill="FFFFFF"/>
            <w:noWrap/>
            <w:vAlign w:val="bottom"/>
            <w:hideMark/>
          </w:tcPr>
          <w:p w14:paraId="475820B4"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0.50</w:t>
            </w:r>
          </w:p>
        </w:tc>
        <w:tc>
          <w:tcPr>
            <w:tcW w:w="960" w:type="dxa"/>
            <w:tcBorders>
              <w:top w:val="nil"/>
              <w:left w:val="nil"/>
              <w:bottom w:val="nil"/>
              <w:right w:val="nil"/>
            </w:tcBorders>
            <w:shd w:val="clear" w:color="000000" w:fill="FFD860"/>
            <w:noWrap/>
            <w:vAlign w:val="bottom"/>
            <w:hideMark/>
          </w:tcPr>
          <w:p w14:paraId="1AEB79AD"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0.81</w:t>
            </w:r>
          </w:p>
        </w:tc>
      </w:tr>
      <w:tr w:rsidR="00517A6D" w:rsidRPr="00517A6D" w14:paraId="062C8E0B" w14:textId="77777777" w:rsidTr="00517A6D">
        <w:trPr>
          <w:trHeight w:val="288"/>
        </w:trPr>
        <w:tc>
          <w:tcPr>
            <w:tcW w:w="960" w:type="dxa"/>
            <w:tcBorders>
              <w:top w:val="nil"/>
              <w:left w:val="nil"/>
              <w:bottom w:val="nil"/>
              <w:right w:val="nil"/>
            </w:tcBorders>
            <w:shd w:val="clear" w:color="auto" w:fill="auto"/>
            <w:noWrap/>
            <w:vAlign w:val="bottom"/>
            <w:hideMark/>
          </w:tcPr>
          <w:p w14:paraId="787127CB"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1-4</w:t>
            </w:r>
          </w:p>
        </w:tc>
        <w:tc>
          <w:tcPr>
            <w:tcW w:w="960" w:type="dxa"/>
            <w:tcBorders>
              <w:top w:val="nil"/>
              <w:left w:val="nil"/>
              <w:bottom w:val="nil"/>
              <w:right w:val="nil"/>
            </w:tcBorders>
            <w:shd w:val="clear" w:color="000000" w:fill="FFCA27"/>
            <w:noWrap/>
            <w:vAlign w:val="bottom"/>
            <w:hideMark/>
          </w:tcPr>
          <w:p w14:paraId="28108531"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0.92</w:t>
            </w:r>
          </w:p>
        </w:tc>
        <w:tc>
          <w:tcPr>
            <w:tcW w:w="960" w:type="dxa"/>
            <w:tcBorders>
              <w:top w:val="nil"/>
              <w:left w:val="nil"/>
              <w:bottom w:val="nil"/>
              <w:right w:val="nil"/>
            </w:tcBorders>
            <w:shd w:val="clear" w:color="000000" w:fill="FFC000"/>
            <w:noWrap/>
            <w:vAlign w:val="bottom"/>
            <w:hideMark/>
          </w:tcPr>
          <w:p w14:paraId="1CD278C0"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c>
          <w:tcPr>
            <w:tcW w:w="960" w:type="dxa"/>
            <w:tcBorders>
              <w:top w:val="nil"/>
              <w:left w:val="nil"/>
              <w:bottom w:val="nil"/>
              <w:right w:val="nil"/>
            </w:tcBorders>
            <w:shd w:val="clear" w:color="000000" w:fill="FFF2CA"/>
            <w:noWrap/>
            <w:vAlign w:val="bottom"/>
            <w:hideMark/>
          </w:tcPr>
          <w:p w14:paraId="516F3052"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0.60</w:t>
            </w:r>
          </w:p>
        </w:tc>
        <w:tc>
          <w:tcPr>
            <w:tcW w:w="960" w:type="dxa"/>
            <w:tcBorders>
              <w:top w:val="nil"/>
              <w:left w:val="nil"/>
              <w:bottom w:val="nil"/>
              <w:right w:val="nil"/>
            </w:tcBorders>
            <w:shd w:val="clear" w:color="000000" w:fill="FFC40F"/>
            <w:noWrap/>
            <w:vAlign w:val="bottom"/>
            <w:hideMark/>
          </w:tcPr>
          <w:p w14:paraId="319D9A13"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0.97</w:t>
            </w:r>
          </w:p>
        </w:tc>
      </w:tr>
      <w:tr w:rsidR="00517A6D" w:rsidRPr="00517A6D" w14:paraId="63C8B067" w14:textId="77777777" w:rsidTr="00517A6D">
        <w:trPr>
          <w:trHeight w:val="288"/>
        </w:trPr>
        <w:tc>
          <w:tcPr>
            <w:tcW w:w="960" w:type="dxa"/>
            <w:tcBorders>
              <w:top w:val="nil"/>
              <w:left w:val="nil"/>
              <w:bottom w:val="nil"/>
              <w:right w:val="nil"/>
            </w:tcBorders>
            <w:shd w:val="clear" w:color="auto" w:fill="auto"/>
            <w:noWrap/>
            <w:vAlign w:val="bottom"/>
            <w:hideMark/>
          </w:tcPr>
          <w:p w14:paraId="7651E5E1"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2-3</w:t>
            </w:r>
          </w:p>
        </w:tc>
        <w:tc>
          <w:tcPr>
            <w:tcW w:w="960" w:type="dxa"/>
            <w:tcBorders>
              <w:top w:val="nil"/>
              <w:left w:val="nil"/>
              <w:bottom w:val="nil"/>
              <w:right w:val="nil"/>
            </w:tcBorders>
            <w:shd w:val="clear" w:color="000000" w:fill="FFFFFF"/>
            <w:noWrap/>
            <w:vAlign w:val="bottom"/>
            <w:hideMark/>
          </w:tcPr>
          <w:p w14:paraId="3EECD72F"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0.50</w:t>
            </w:r>
          </w:p>
        </w:tc>
        <w:tc>
          <w:tcPr>
            <w:tcW w:w="960" w:type="dxa"/>
            <w:tcBorders>
              <w:top w:val="nil"/>
              <w:left w:val="nil"/>
              <w:bottom w:val="nil"/>
              <w:right w:val="nil"/>
            </w:tcBorders>
            <w:shd w:val="clear" w:color="000000" w:fill="FFF2CA"/>
            <w:noWrap/>
            <w:vAlign w:val="bottom"/>
            <w:hideMark/>
          </w:tcPr>
          <w:p w14:paraId="1F07F606"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0.60</w:t>
            </w:r>
          </w:p>
        </w:tc>
        <w:tc>
          <w:tcPr>
            <w:tcW w:w="960" w:type="dxa"/>
            <w:tcBorders>
              <w:top w:val="nil"/>
              <w:left w:val="nil"/>
              <w:bottom w:val="nil"/>
              <w:right w:val="nil"/>
            </w:tcBorders>
            <w:shd w:val="clear" w:color="000000" w:fill="FFC000"/>
            <w:noWrap/>
            <w:vAlign w:val="bottom"/>
            <w:hideMark/>
          </w:tcPr>
          <w:p w14:paraId="0F7616C1"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c>
          <w:tcPr>
            <w:tcW w:w="960" w:type="dxa"/>
            <w:tcBorders>
              <w:top w:val="nil"/>
              <w:left w:val="nil"/>
              <w:bottom w:val="nil"/>
              <w:right w:val="nil"/>
            </w:tcBorders>
            <w:shd w:val="clear" w:color="000000" w:fill="FFEAA7"/>
            <w:noWrap/>
            <w:vAlign w:val="bottom"/>
            <w:hideMark/>
          </w:tcPr>
          <w:p w14:paraId="4053A408"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0.67</w:t>
            </w:r>
          </w:p>
        </w:tc>
      </w:tr>
      <w:tr w:rsidR="00517A6D" w:rsidRPr="00517A6D" w14:paraId="0E783513" w14:textId="77777777" w:rsidTr="00517A6D">
        <w:trPr>
          <w:trHeight w:val="288"/>
        </w:trPr>
        <w:tc>
          <w:tcPr>
            <w:tcW w:w="960" w:type="dxa"/>
            <w:tcBorders>
              <w:top w:val="nil"/>
              <w:left w:val="nil"/>
              <w:bottom w:val="nil"/>
              <w:right w:val="nil"/>
            </w:tcBorders>
            <w:shd w:val="clear" w:color="auto" w:fill="auto"/>
            <w:noWrap/>
            <w:vAlign w:val="bottom"/>
            <w:hideMark/>
          </w:tcPr>
          <w:p w14:paraId="25245608" w14:textId="77777777" w:rsidR="00517A6D" w:rsidRPr="00517A6D" w:rsidRDefault="00517A6D" w:rsidP="00517A6D">
            <w:pPr>
              <w:spacing w:after="0" w:line="240" w:lineRule="auto"/>
              <w:jc w:val="center"/>
              <w:rPr>
                <w:rFonts w:ascii="Calibri" w:eastAsia="Times New Roman" w:hAnsi="Calibri" w:cs="Calibri"/>
                <w:color w:val="000000"/>
              </w:rPr>
            </w:pPr>
            <w:r w:rsidRPr="00517A6D">
              <w:rPr>
                <w:rFonts w:ascii="Calibri" w:eastAsia="Times New Roman" w:hAnsi="Calibri" w:cs="Calibri"/>
                <w:color w:val="000000"/>
              </w:rPr>
              <w:t>2-4</w:t>
            </w:r>
          </w:p>
        </w:tc>
        <w:tc>
          <w:tcPr>
            <w:tcW w:w="960" w:type="dxa"/>
            <w:tcBorders>
              <w:top w:val="nil"/>
              <w:left w:val="nil"/>
              <w:bottom w:val="nil"/>
              <w:right w:val="nil"/>
            </w:tcBorders>
            <w:shd w:val="clear" w:color="000000" w:fill="FFD860"/>
            <w:noWrap/>
            <w:vAlign w:val="bottom"/>
            <w:hideMark/>
          </w:tcPr>
          <w:p w14:paraId="7E0538FC"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0.81</w:t>
            </w:r>
          </w:p>
        </w:tc>
        <w:tc>
          <w:tcPr>
            <w:tcW w:w="960" w:type="dxa"/>
            <w:tcBorders>
              <w:top w:val="nil"/>
              <w:left w:val="nil"/>
              <w:bottom w:val="nil"/>
              <w:right w:val="nil"/>
            </w:tcBorders>
            <w:shd w:val="clear" w:color="000000" w:fill="FFC40F"/>
            <w:noWrap/>
            <w:vAlign w:val="bottom"/>
            <w:hideMark/>
          </w:tcPr>
          <w:p w14:paraId="296811B6"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0.97</w:t>
            </w:r>
          </w:p>
        </w:tc>
        <w:tc>
          <w:tcPr>
            <w:tcW w:w="960" w:type="dxa"/>
            <w:tcBorders>
              <w:top w:val="nil"/>
              <w:left w:val="nil"/>
              <w:bottom w:val="nil"/>
              <w:right w:val="nil"/>
            </w:tcBorders>
            <w:shd w:val="clear" w:color="000000" w:fill="FFEAA7"/>
            <w:noWrap/>
            <w:vAlign w:val="bottom"/>
            <w:hideMark/>
          </w:tcPr>
          <w:p w14:paraId="187C37D4"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0.67</w:t>
            </w:r>
          </w:p>
        </w:tc>
        <w:tc>
          <w:tcPr>
            <w:tcW w:w="960" w:type="dxa"/>
            <w:tcBorders>
              <w:top w:val="nil"/>
              <w:left w:val="nil"/>
              <w:bottom w:val="nil"/>
              <w:right w:val="nil"/>
            </w:tcBorders>
            <w:shd w:val="clear" w:color="000000" w:fill="FFC000"/>
            <w:noWrap/>
            <w:vAlign w:val="bottom"/>
            <w:hideMark/>
          </w:tcPr>
          <w:p w14:paraId="70768925" w14:textId="77777777" w:rsidR="00517A6D" w:rsidRPr="00517A6D" w:rsidRDefault="00517A6D" w:rsidP="00517A6D">
            <w:pPr>
              <w:spacing w:after="0" w:line="240" w:lineRule="auto"/>
              <w:jc w:val="center"/>
              <w:rPr>
                <w:rFonts w:ascii="Calibri" w:eastAsia="Times New Roman" w:hAnsi="Calibri" w:cs="Calibri"/>
              </w:rPr>
            </w:pPr>
            <w:r w:rsidRPr="00517A6D">
              <w:rPr>
                <w:rFonts w:ascii="Calibri" w:eastAsia="Times New Roman" w:hAnsi="Calibri" w:cs="Calibri"/>
              </w:rPr>
              <w:t>1.00</w:t>
            </w:r>
          </w:p>
        </w:tc>
      </w:tr>
    </w:tbl>
    <w:p w14:paraId="4B20C455" w14:textId="77777777" w:rsidR="00E1126C" w:rsidRDefault="00E1126C"/>
    <w:p w14:paraId="2CA5A49A" w14:textId="421F91A8" w:rsidR="00E1126C" w:rsidRDefault="00E1126C" w:rsidP="00E1126C">
      <w:pPr>
        <w:pStyle w:val="Heading2"/>
      </w:pPr>
      <w:r>
        <w:t>Decision analysis</w:t>
      </w:r>
    </w:p>
    <w:p w14:paraId="2A003CB0" w14:textId="785D0B82" w:rsidR="00E1126C" w:rsidRDefault="00E1126C">
      <w:r>
        <w:t xml:space="preserve">The scenario with no conservation hatchery program resulted </w:t>
      </w:r>
      <w:r w:rsidR="003522A8">
        <w:t xml:space="preserve">in a 19% quasi-extinction probability and lowest average number of wild </w:t>
      </w:r>
      <w:proofErr w:type="gramStart"/>
      <w:r w:rsidR="003522A8">
        <w:t>adult</w:t>
      </w:r>
      <w:proofErr w:type="gramEnd"/>
      <w:r w:rsidR="003522A8">
        <w:t xml:space="preserve"> </w:t>
      </w:r>
      <w:proofErr w:type="spellStart"/>
      <w:r w:rsidR="003522A8">
        <w:t>spawners</w:t>
      </w:r>
      <w:proofErr w:type="spellEnd"/>
      <w:r w:rsidR="003522A8">
        <w:t xml:space="preserve">, but had the lowest </w:t>
      </w:r>
      <w:proofErr w:type="spellStart"/>
      <w:r w:rsidR="003522A8">
        <w:t>pHOS</w:t>
      </w:r>
      <w:proofErr w:type="spellEnd"/>
      <w:r w:rsidR="003522A8">
        <w:t xml:space="preserve"> (0.0) and highest </w:t>
      </w:r>
      <w:proofErr w:type="spellStart"/>
      <w:r w:rsidR="003522A8">
        <w:t>pNI</w:t>
      </w:r>
      <w:proofErr w:type="spellEnd"/>
      <w:r w:rsidR="003522A8">
        <w:t xml:space="preserve"> (1.0)</w:t>
      </w:r>
      <w:r w:rsidR="009629C3">
        <w:t xml:space="preserve"> (Table 3, Figure 4)</w:t>
      </w:r>
      <w:r w:rsidR="003522A8">
        <w:t xml:space="preserve">. The two other control rules had similar </w:t>
      </w:r>
      <w:proofErr w:type="spellStart"/>
      <w:r w:rsidR="003522A8">
        <w:t>pQET</w:t>
      </w:r>
      <w:proofErr w:type="spellEnd"/>
      <w:r w:rsidR="003522A8">
        <w:t xml:space="preserve"> and </w:t>
      </w:r>
      <w:proofErr w:type="spellStart"/>
      <w:r w:rsidR="003522A8">
        <w:t>pHOS</w:t>
      </w:r>
      <w:proofErr w:type="spellEnd"/>
      <w:r w:rsidR="00DF490D">
        <w:t xml:space="preserve">. </w:t>
      </w:r>
      <w:r w:rsidR="004E5C91">
        <w:t xml:space="preserve">The rule with lower </w:t>
      </w:r>
      <w:proofErr w:type="spellStart"/>
      <w:r w:rsidR="004E5C91">
        <w:t>Hmax</w:t>
      </w:r>
      <w:proofErr w:type="spellEnd"/>
      <w:r w:rsidR="004E5C91">
        <w:t xml:space="preserve"> and higher </w:t>
      </w:r>
      <w:proofErr w:type="spellStart"/>
      <w:r w:rsidR="004E5C91">
        <w:t>NORcut</w:t>
      </w:r>
      <w:proofErr w:type="spellEnd"/>
      <w:r w:rsidR="004E5C91">
        <w:t xml:space="preserve"> resulted in a slightly higher average wild adult </w:t>
      </w:r>
      <w:proofErr w:type="spellStart"/>
      <w:r w:rsidR="004E5C91">
        <w:t>spawner</w:t>
      </w:r>
      <w:proofErr w:type="spellEnd"/>
      <w:r w:rsidR="004E5C91">
        <w:t xml:space="preserve"> abundance, whereas the other control rule resulted in a slightly lower </w:t>
      </w:r>
      <w:proofErr w:type="spellStart"/>
      <w:r w:rsidR="004E5C91">
        <w:t>pNOB</w:t>
      </w:r>
      <w:proofErr w:type="spellEnd"/>
      <w:r w:rsidR="004E5C91">
        <w:t xml:space="preserve"> and higher </w:t>
      </w:r>
      <w:proofErr w:type="spellStart"/>
      <w:r w:rsidR="004E5C91">
        <w:t>pNI</w:t>
      </w:r>
      <w:proofErr w:type="spellEnd"/>
      <w:r w:rsidR="004E5C91">
        <w:t xml:space="preserve">. </w:t>
      </w:r>
    </w:p>
    <w:p w14:paraId="1C820851" w14:textId="0729C5EA" w:rsidR="00A74DEA" w:rsidRPr="00E1126C" w:rsidRDefault="00024680" w:rsidP="00A74DEA">
      <w:pPr>
        <w:rPr>
          <w:rFonts w:ascii="Times New Roman" w:hAnsi="Times New Roman" w:cs="Times New Roman"/>
          <w:sz w:val="24"/>
          <w:szCs w:val="24"/>
        </w:rPr>
      </w:pPr>
      <w:r w:rsidRPr="00E1126C">
        <w:rPr>
          <w:rFonts w:ascii="Times New Roman" w:hAnsi="Times New Roman" w:cs="Times New Roman"/>
          <w:sz w:val="24"/>
          <w:szCs w:val="24"/>
        </w:rPr>
        <w:t xml:space="preserve">Table 3. </w:t>
      </w:r>
      <w:r w:rsidR="00A74DEA" w:rsidRPr="00E1126C">
        <w:rPr>
          <w:rFonts w:ascii="Times New Roman" w:hAnsi="Times New Roman" w:cs="Times New Roman"/>
          <w:sz w:val="24"/>
          <w:szCs w:val="24"/>
        </w:rPr>
        <w:t xml:space="preserve">Decision table with three different control rules on the columns and five performance metrics on the rows. </w:t>
      </w:r>
      <w:proofErr w:type="spellStart"/>
      <w:r w:rsidR="00A74DEA" w:rsidRPr="00E1126C">
        <w:rPr>
          <w:rFonts w:ascii="Times New Roman" w:hAnsi="Times New Roman" w:cs="Times New Roman"/>
          <w:i/>
          <w:iCs/>
          <w:sz w:val="24"/>
          <w:szCs w:val="24"/>
        </w:rPr>
        <w:t>pQET</w:t>
      </w:r>
      <w:proofErr w:type="spellEnd"/>
      <w:r w:rsidR="0077749C" w:rsidRPr="00E1126C">
        <w:rPr>
          <w:rFonts w:ascii="Times New Roman" w:hAnsi="Times New Roman" w:cs="Times New Roman"/>
          <w:sz w:val="24"/>
          <w:szCs w:val="24"/>
        </w:rPr>
        <w:t xml:space="preserve"> is the </w:t>
      </w:r>
      <w:r w:rsidR="00A74DEA" w:rsidRPr="00E1126C">
        <w:rPr>
          <w:rFonts w:ascii="Times New Roman" w:hAnsi="Times New Roman" w:cs="Times New Roman"/>
          <w:sz w:val="24"/>
          <w:szCs w:val="24"/>
        </w:rPr>
        <w:t>probability of falling below a qua</w:t>
      </w:r>
      <w:r w:rsidR="0077749C" w:rsidRPr="00E1126C">
        <w:rPr>
          <w:rFonts w:ascii="Times New Roman" w:hAnsi="Times New Roman" w:cs="Times New Roman"/>
          <w:sz w:val="24"/>
          <w:szCs w:val="24"/>
        </w:rPr>
        <w:t>si-</w:t>
      </w:r>
      <w:r w:rsidR="00A74DEA" w:rsidRPr="00E1126C">
        <w:rPr>
          <w:rFonts w:ascii="Times New Roman" w:hAnsi="Times New Roman" w:cs="Times New Roman"/>
          <w:sz w:val="24"/>
          <w:szCs w:val="24"/>
        </w:rPr>
        <w:t xml:space="preserve">extinction threshold in the </w:t>
      </w:r>
      <w:proofErr w:type="gramStart"/>
      <w:r w:rsidR="00A74DEA" w:rsidRPr="00E1126C">
        <w:rPr>
          <w:rFonts w:ascii="Times New Roman" w:hAnsi="Times New Roman" w:cs="Times New Roman"/>
          <w:sz w:val="24"/>
          <w:szCs w:val="24"/>
        </w:rPr>
        <w:t>25 year</w:t>
      </w:r>
      <w:proofErr w:type="gramEnd"/>
      <w:r w:rsidR="00A74DEA" w:rsidRPr="00E1126C">
        <w:rPr>
          <w:rFonts w:ascii="Times New Roman" w:hAnsi="Times New Roman" w:cs="Times New Roman"/>
          <w:sz w:val="24"/>
          <w:szCs w:val="24"/>
        </w:rPr>
        <w:t xml:space="preserve"> projection</w:t>
      </w:r>
      <w:r w:rsidR="0077749C" w:rsidRPr="00E1126C">
        <w:rPr>
          <w:rFonts w:ascii="Times New Roman" w:hAnsi="Times New Roman" w:cs="Times New Roman"/>
          <w:sz w:val="24"/>
          <w:szCs w:val="24"/>
        </w:rPr>
        <w:t xml:space="preserve">; </w:t>
      </w:r>
      <w:proofErr w:type="spellStart"/>
      <w:r w:rsidR="00A74DEA" w:rsidRPr="00E1126C">
        <w:rPr>
          <w:rFonts w:ascii="Times New Roman" w:hAnsi="Times New Roman" w:cs="Times New Roman"/>
          <w:sz w:val="24"/>
          <w:szCs w:val="24"/>
        </w:rPr>
        <w:t>geomean</w:t>
      </w:r>
      <w:r w:rsidR="00A74DEA" w:rsidRPr="00E1126C">
        <w:rPr>
          <w:rFonts w:ascii="Times New Roman" w:hAnsi="Times New Roman" w:cs="Times New Roman"/>
          <w:color w:val="000000"/>
          <w:sz w:val="24"/>
          <w:szCs w:val="24"/>
        </w:rPr>
        <w:t>S</w:t>
      </w:r>
      <w:r w:rsidR="00A74DEA" w:rsidRPr="00E1126C">
        <w:rPr>
          <w:rFonts w:ascii="Times New Roman" w:hAnsi="Times New Roman" w:cs="Times New Roman"/>
          <w:color w:val="000000"/>
          <w:sz w:val="24"/>
          <w:szCs w:val="24"/>
          <w:vertAlign w:val="superscript"/>
        </w:rPr>
        <w:t>w</w:t>
      </w:r>
      <w:proofErr w:type="spellEnd"/>
      <w:r w:rsidR="00A74DEA" w:rsidRPr="00E1126C">
        <w:rPr>
          <w:rFonts w:ascii="Times New Roman" w:hAnsi="Times New Roman" w:cs="Times New Roman"/>
          <w:color w:val="000000"/>
          <w:sz w:val="24"/>
          <w:szCs w:val="24"/>
          <w:vertAlign w:val="superscript"/>
        </w:rPr>
        <w:t xml:space="preserve"> s</w:t>
      </w:r>
      <w:r w:rsidR="00A74DEA" w:rsidRPr="00E1126C">
        <w:rPr>
          <w:rFonts w:ascii="Times New Roman" w:hAnsi="Times New Roman" w:cs="Times New Roman"/>
          <w:color w:val="000000"/>
          <w:sz w:val="24"/>
          <w:szCs w:val="24"/>
        </w:rPr>
        <w:t xml:space="preserve">is the geometric mean number of wild </w:t>
      </w:r>
      <w:proofErr w:type="spellStart"/>
      <w:r w:rsidR="00A74DEA" w:rsidRPr="00E1126C">
        <w:rPr>
          <w:rFonts w:ascii="Times New Roman" w:hAnsi="Times New Roman" w:cs="Times New Roman"/>
          <w:color w:val="000000"/>
          <w:sz w:val="24"/>
          <w:szCs w:val="24"/>
        </w:rPr>
        <w:t>spawners</w:t>
      </w:r>
      <w:proofErr w:type="spellEnd"/>
      <w:r w:rsidR="0077749C" w:rsidRPr="00E1126C">
        <w:rPr>
          <w:rFonts w:ascii="Times New Roman" w:hAnsi="Times New Roman" w:cs="Times New Roman"/>
          <w:color w:val="000000"/>
          <w:sz w:val="24"/>
          <w:szCs w:val="24"/>
        </w:rPr>
        <w:t>;</w:t>
      </w:r>
      <w:r w:rsidR="00A74DEA" w:rsidRPr="00E1126C">
        <w:rPr>
          <w:rFonts w:ascii="Times New Roman" w:hAnsi="Times New Roman" w:cs="Times New Roman"/>
          <w:color w:val="000000"/>
          <w:sz w:val="24"/>
          <w:szCs w:val="24"/>
        </w:rPr>
        <w:t xml:space="preserve"> </w:t>
      </w:r>
      <w:proofErr w:type="spellStart"/>
      <w:r w:rsidR="00A74DEA" w:rsidRPr="00E1126C">
        <w:rPr>
          <w:rFonts w:ascii="Times New Roman" w:hAnsi="Times New Roman" w:cs="Times New Roman"/>
          <w:i/>
          <w:iCs/>
          <w:color w:val="000000"/>
          <w:sz w:val="24"/>
          <w:szCs w:val="24"/>
        </w:rPr>
        <w:t>pHOS</w:t>
      </w:r>
      <w:proofErr w:type="spellEnd"/>
      <w:r w:rsidR="00A74DEA" w:rsidRPr="00E1126C">
        <w:rPr>
          <w:rFonts w:ascii="Times New Roman" w:hAnsi="Times New Roman" w:cs="Times New Roman"/>
          <w:color w:val="000000"/>
          <w:sz w:val="24"/>
          <w:szCs w:val="24"/>
        </w:rPr>
        <w:t xml:space="preserve"> is the proportion of hatchery origin </w:t>
      </w:r>
      <w:proofErr w:type="spellStart"/>
      <w:r w:rsidR="00A74DEA" w:rsidRPr="00E1126C">
        <w:rPr>
          <w:rFonts w:ascii="Times New Roman" w:hAnsi="Times New Roman" w:cs="Times New Roman"/>
          <w:color w:val="000000"/>
          <w:sz w:val="24"/>
          <w:szCs w:val="24"/>
        </w:rPr>
        <w:t>spawners</w:t>
      </w:r>
      <w:proofErr w:type="spellEnd"/>
      <w:r w:rsidR="00A74DEA" w:rsidRPr="00E1126C">
        <w:rPr>
          <w:rFonts w:ascii="Times New Roman" w:hAnsi="Times New Roman" w:cs="Times New Roman"/>
          <w:color w:val="000000"/>
          <w:sz w:val="24"/>
          <w:szCs w:val="24"/>
        </w:rPr>
        <w:t xml:space="preserve">; </w:t>
      </w:r>
      <w:proofErr w:type="spellStart"/>
      <w:r w:rsidR="00A74DEA" w:rsidRPr="00E1126C">
        <w:rPr>
          <w:rFonts w:ascii="Times New Roman" w:hAnsi="Times New Roman" w:cs="Times New Roman"/>
          <w:i/>
          <w:iCs/>
          <w:color w:val="000000"/>
          <w:sz w:val="24"/>
          <w:szCs w:val="24"/>
        </w:rPr>
        <w:t>pNOB</w:t>
      </w:r>
      <w:proofErr w:type="spellEnd"/>
      <w:r w:rsidR="00A74DEA" w:rsidRPr="00E1126C">
        <w:rPr>
          <w:rFonts w:ascii="Times New Roman" w:hAnsi="Times New Roman" w:cs="Times New Roman"/>
          <w:color w:val="000000"/>
          <w:sz w:val="24"/>
          <w:szCs w:val="24"/>
        </w:rPr>
        <w:t xml:space="preserve"> is the proportion of natural origin </w:t>
      </w:r>
      <w:proofErr w:type="spellStart"/>
      <w:r w:rsidR="00A74DEA" w:rsidRPr="00E1126C">
        <w:rPr>
          <w:rFonts w:ascii="Times New Roman" w:hAnsi="Times New Roman" w:cs="Times New Roman"/>
          <w:color w:val="000000"/>
          <w:sz w:val="24"/>
          <w:szCs w:val="24"/>
        </w:rPr>
        <w:t>broodstock</w:t>
      </w:r>
      <w:proofErr w:type="spellEnd"/>
      <w:r w:rsidR="00A74DEA" w:rsidRPr="00E1126C">
        <w:rPr>
          <w:rFonts w:ascii="Times New Roman" w:hAnsi="Times New Roman" w:cs="Times New Roman"/>
          <w:color w:val="000000"/>
          <w:sz w:val="24"/>
          <w:szCs w:val="24"/>
        </w:rPr>
        <w:t xml:space="preserve">; and </w:t>
      </w:r>
      <w:proofErr w:type="spellStart"/>
      <w:r w:rsidR="00A74DEA" w:rsidRPr="00E1126C">
        <w:rPr>
          <w:rFonts w:ascii="Times New Roman" w:hAnsi="Times New Roman" w:cs="Times New Roman"/>
          <w:i/>
          <w:iCs/>
          <w:color w:val="000000"/>
          <w:sz w:val="24"/>
          <w:szCs w:val="24"/>
        </w:rPr>
        <w:t>pNI</w:t>
      </w:r>
      <w:proofErr w:type="spellEnd"/>
      <w:r w:rsidR="00A74DEA" w:rsidRPr="00E1126C">
        <w:rPr>
          <w:rFonts w:ascii="Times New Roman" w:hAnsi="Times New Roman" w:cs="Times New Roman"/>
          <w:color w:val="000000"/>
          <w:sz w:val="24"/>
          <w:szCs w:val="24"/>
        </w:rPr>
        <w:t xml:space="preserve"> is the proportionate natural influence. </w:t>
      </w:r>
    </w:p>
    <w:tbl>
      <w:tblPr>
        <w:tblW w:w="5675" w:type="dxa"/>
        <w:tblLook w:val="04A0" w:firstRow="1" w:lastRow="0" w:firstColumn="1" w:lastColumn="0" w:noHBand="0" w:noVBand="1"/>
      </w:tblPr>
      <w:tblGrid>
        <w:gridCol w:w="1375"/>
        <w:gridCol w:w="1420"/>
        <w:gridCol w:w="960"/>
        <w:gridCol w:w="960"/>
        <w:gridCol w:w="960"/>
      </w:tblGrid>
      <w:tr w:rsidR="00A74DEA" w:rsidRPr="00A74DEA" w14:paraId="34A05157" w14:textId="77777777" w:rsidTr="00A74DEA">
        <w:trPr>
          <w:trHeight w:val="288"/>
        </w:trPr>
        <w:tc>
          <w:tcPr>
            <w:tcW w:w="1375" w:type="dxa"/>
            <w:vMerge w:val="restart"/>
            <w:tcBorders>
              <w:top w:val="nil"/>
              <w:left w:val="nil"/>
              <w:bottom w:val="single" w:sz="4" w:space="0" w:color="000000"/>
              <w:right w:val="nil"/>
            </w:tcBorders>
            <w:shd w:val="clear" w:color="auto" w:fill="auto"/>
            <w:vAlign w:val="center"/>
            <w:hideMark/>
          </w:tcPr>
          <w:p w14:paraId="4385C51F" w14:textId="7223307A"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control rules</w:t>
            </w:r>
          </w:p>
        </w:tc>
        <w:tc>
          <w:tcPr>
            <w:tcW w:w="1420" w:type="dxa"/>
            <w:tcBorders>
              <w:top w:val="nil"/>
              <w:left w:val="nil"/>
              <w:bottom w:val="nil"/>
              <w:right w:val="nil"/>
            </w:tcBorders>
            <w:shd w:val="clear" w:color="auto" w:fill="auto"/>
            <w:noWrap/>
            <w:vAlign w:val="center"/>
            <w:hideMark/>
          </w:tcPr>
          <w:p w14:paraId="7DE8165B" w14:textId="7DA71364"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Hmax</w:t>
            </w:r>
            <w:proofErr w:type="spellEnd"/>
          </w:p>
        </w:tc>
        <w:tc>
          <w:tcPr>
            <w:tcW w:w="960" w:type="dxa"/>
            <w:tcBorders>
              <w:top w:val="nil"/>
              <w:left w:val="single" w:sz="4" w:space="0" w:color="auto"/>
              <w:bottom w:val="nil"/>
              <w:right w:val="nil"/>
            </w:tcBorders>
            <w:shd w:val="clear" w:color="auto" w:fill="auto"/>
            <w:noWrap/>
            <w:vAlign w:val="center"/>
            <w:hideMark/>
          </w:tcPr>
          <w:p w14:paraId="4BAE8C5B" w14:textId="4B8F3737"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w:t>
            </w:r>
          </w:p>
        </w:tc>
        <w:tc>
          <w:tcPr>
            <w:tcW w:w="960" w:type="dxa"/>
            <w:tcBorders>
              <w:top w:val="nil"/>
              <w:left w:val="nil"/>
              <w:bottom w:val="nil"/>
              <w:right w:val="nil"/>
            </w:tcBorders>
            <w:shd w:val="clear" w:color="auto" w:fill="auto"/>
            <w:noWrap/>
            <w:vAlign w:val="center"/>
            <w:hideMark/>
          </w:tcPr>
          <w:p w14:paraId="024B5D19" w14:textId="2E85CED9"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200</w:t>
            </w:r>
          </w:p>
        </w:tc>
        <w:tc>
          <w:tcPr>
            <w:tcW w:w="960" w:type="dxa"/>
            <w:tcBorders>
              <w:top w:val="nil"/>
              <w:left w:val="nil"/>
              <w:bottom w:val="nil"/>
              <w:right w:val="nil"/>
            </w:tcBorders>
            <w:shd w:val="clear" w:color="auto" w:fill="auto"/>
            <w:noWrap/>
            <w:vAlign w:val="center"/>
            <w:hideMark/>
          </w:tcPr>
          <w:p w14:paraId="203F39FD" w14:textId="33E393E6"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600</w:t>
            </w:r>
          </w:p>
        </w:tc>
      </w:tr>
      <w:tr w:rsidR="00A74DEA" w:rsidRPr="00A74DEA" w14:paraId="5B5A3E1A" w14:textId="77777777" w:rsidTr="00A74DEA">
        <w:trPr>
          <w:trHeight w:val="288"/>
        </w:trPr>
        <w:tc>
          <w:tcPr>
            <w:tcW w:w="1375" w:type="dxa"/>
            <w:vMerge/>
            <w:tcBorders>
              <w:top w:val="nil"/>
              <w:left w:val="nil"/>
              <w:bottom w:val="single" w:sz="4" w:space="0" w:color="000000"/>
              <w:right w:val="nil"/>
            </w:tcBorders>
            <w:vAlign w:val="center"/>
            <w:hideMark/>
          </w:tcPr>
          <w:p w14:paraId="055D4A74" w14:textId="77777777" w:rsidR="00A74DEA" w:rsidRPr="00A74DEA" w:rsidRDefault="00A74DEA" w:rsidP="00A74DEA">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center"/>
            <w:hideMark/>
          </w:tcPr>
          <w:p w14:paraId="66FE016E" w14:textId="6B6E9B91"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NORcutoff</w:t>
            </w:r>
            <w:proofErr w:type="spellEnd"/>
          </w:p>
        </w:tc>
        <w:tc>
          <w:tcPr>
            <w:tcW w:w="960" w:type="dxa"/>
            <w:tcBorders>
              <w:top w:val="nil"/>
              <w:left w:val="single" w:sz="4" w:space="0" w:color="auto"/>
              <w:bottom w:val="nil"/>
              <w:right w:val="nil"/>
            </w:tcBorders>
            <w:shd w:val="clear" w:color="auto" w:fill="auto"/>
            <w:noWrap/>
            <w:vAlign w:val="center"/>
            <w:hideMark/>
          </w:tcPr>
          <w:p w14:paraId="3989C921" w14:textId="41116390"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w:t>
            </w:r>
          </w:p>
        </w:tc>
        <w:tc>
          <w:tcPr>
            <w:tcW w:w="960" w:type="dxa"/>
            <w:tcBorders>
              <w:top w:val="nil"/>
              <w:left w:val="nil"/>
              <w:bottom w:val="nil"/>
              <w:right w:val="nil"/>
            </w:tcBorders>
            <w:shd w:val="clear" w:color="auto" w:fill="auto"/>
            <w:noWrap/>
            <w:vAlign w:val="center"/>
            <w:hideMark/>
          </w:tcPr>
          <w:p w14:paraId="75F5CD9A" w14:textId="5D7271A8"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500</w:t>
            </w:r>
          </w:p>
        </w:tc>
        <w:tc>
          <w:tcPr>
            <w:tcW w:w="960" w:type="dxa"/>
            <w:tcBorders>
              <w:top w:val="nil"/>
              <w:left w:val="nil"/>
              <w:bottom w:val="nil"/>
              <w:right w:val="nil"/>
            </w:tcBorders>
            <w:shd w:val="clear" w:color="auto" w:fill="auto"/>
            <w:noWrap/>
            <w:vAlign w:val="center"/>
            <w:hideMark/>
          </w:tcPr>
          <w:p w14:paraId="71DD8C3F" w14:textId="4A3DEBC2"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300</w:t>
            </w:r>
          </w:p>
        </w:tc>
      </w:tr>
      <w:tr w:rsidR="00A74DEA" w:rsidRPr="00A74DEA" w14:paraId="776A6381" w14:textId="77777777" w:rsidTr="00A74DEA">
        <w:trPr>
          <w:trHeight w:val="288"/>
        </w:trPr>
        <w:tc>
          <w:tcPr>
            <w:tcW w:w="1375" w:type="dxa"/>
            <w:vMerge/>
            <w:tcBorders>
              <w:top w:val="nil"/>
              <w:left w:val="nil"/>
              <w:bottom w:val="single" w:sz="4" w:space="0" w:color="000000"/>
              <w:right w:val="nil"/>
            </w:tcBorders>
            <w:vAlign w:val="center"/>
            <w:hideMark/>
          </w:tcPr>
          <w:p w14:paraId="300D56F8" w14:textId="77777777" w:rsidR="00A74DEA" w:rsidRPr="00A74DEA" w:rsidRDefault="00A74DEA" w:rsidP="00A74DEA">
            <w:pPr>
              <w:spacing w:after="0" w:line="240" w:lineRule="auto"/>
              <w:rPr>
                <w:rFonts w:ascii="Calibri" w:eastAsia="Times New Roman" w:hAnsi="Calibri" w:cs="Calibri"/>
                <w:color w:val="000000"/>
              </w:rPr>
            </w:pPr>
          </w:p>
        </w:tc>
        <w:tc>
          <w:tcPr>
            <w:tcW w:w="1420" w:type="dxa"/>
            <w:tcBorders>
              <w:top w:val="nil"/>
              <w:left w:val="nil"/>
              <w:bottom w:val="single" w:sz="4" w:space="0" w:color="auto"/>
              <w:right w:val="nil"/>
            </w:tcBorders>
            <w:shd w:val="clear" w:color="auto" w:fill="auto"/>
            <w:noWrap/>
            <w:vAlign w:val="center"/>
            <w:hideMark/>
          </w:tcPr>
          <w:p w14:paraId="0ACE34AD" w14:textId="0921CC79"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pREM</w:t>
            </w:r>
            <w:proofErr w:type="spellEnd"/>
          </w:p>
        </w:tc>
        <w:tc>
          <w:tcPr>
            <w:tcW w:w="960" w:type="dxa"/>
            <w:tcBorders>
              <w:top w:val="nil"/>
              <w:left w:val="single" w:sz="4" w:space="0" w:color="auto"/>
              <w:bottom w:val="single" w:sz="4" w:space="0" w:color="auto"/>
              <w:right w:val="nil"/>
            </w:tcBorders>
            <w:shd w:val="clear" w:color="auto" w:fill="auto"/>
            <w:noWrap/>
            <w:vAlign w:val="center"/>
            <w:hideMark/>
          </w:tcPr>
          <w:p w14:paraId="23C77664" w14:textId="5A117825"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w:t>
            </w:r>
          </w:p>
        </w:tc>
        <w:tc>
          <w:tcPr>
            <w:tcW w:w="960" w:type="dxa"/>
            <w:tcBorders>
              <w:top w:val="nil"/>
              <w:left w:val="nil"/>
              <w:bottom w:val="single" w:sz="4" w:space="0" w:color="auto"/>
              <w:right w:val="nil"/>
            </w:tcBorders>
            <w:shd w:val="clear" w:color="auto" w:fill="auto"/>
            <w:noWrap/>
            <w:vAlign w:val="center"/>
            <w:hideMark/>
          </w:tcPr>
          <w:p w14:paraId="36158DE1" w14:textId="52557658"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0.33</w:t>
            </w:r>
          </w:p>
        </w:tc>
        <w:tc>
          <w:tcPr>
            <w:tcW w:w="960" w:type="dxa"/>
            <w:tcBorders>
              <w:top w:val="nil"/>
              <w:left w:val="nil"/>
              <w:bottom w:val="single" w:sz="4" w:space="0" w:color="auto"/>
              <w:right w:val="nil"/>
            </w:tcBorders>
            <w:shd w:val="clear" w:color="auto" w:fill="auto"/>
            <w:noWrap/>
            <w:vAlign w:val="center"/>
            <w:hideMark/>
          </w:tcPr>
          <w:p w14:paraId="73F0C960" w14:textId="17F54476"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0.4</w:t>
            </w:r>
          </w:p>
        </w:tc>
      </w:tr>
      <w:tr w:rsidR="00A74DEA" w:rsidRPr="00A74DEA" w14:paraId="6C33D9BD" w14:textId="77777777" w:rsidTr="00A74DEA">
        <w:trPr>
          <w:trHeight w:val="288"/>
        </w:trPr>
        <w:tc>
          <w:tcPr>
            <w:tcW w:w="1375" w:type="dxa"/>
            <w:vMerge w:val="restart"/>
            <w:tcBorders>
              <w:top w:val="nil"/>
              <w:left w:val="nil"/>
              <w:bottom w:val="nil"/>
              <w:right w:val="nil"/>
            </w:tcBorders>
            <w:shd w:val="clear" w:color="auto" w:fill="auto"/>
            <w:vAlign w:val="center"/>
            <w:hideMark/>
          </w:tcPr>
          <w:p w14:paraId="477840FA" w14:textId="173F3697"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Performance metrics</w:t>
            </w:r>
          </w:p>
        </w:tc>
        <w:tc>
          <w:tcPr>
            <w:tcW w:w="1420" w:type="dxa"/>
            <w:tcBorders>
              <w:top w:val="nil"/>
              <w:left w:val="nil"/>
              <w:bottom w:val="nil"/>
              <w:right w:val="nil"/>
            </w:tcBorders>
            <w:shd w:val="clear" w:color="auto" w:fill="auto"/>
            <w:noWrap/>
            <w:vAlign w:val="center"/>
            <w:hideMark/>
          </w:tcPr>
          <w:p w14:paraId="6B618D0F" w14:textId="6D985983"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pQET</w:t>
            </w:r>
            <w:proofErr w:type="spellEnd"/>
          </w:p>
        </w:tc>
        <w:tc>
          <w:tcPr>
            <w:tcW w:w="960" w:type="dxa"/>
            <w:tcBorders>
              <w:top w:val="nil"/>
              <w:left w:val="single" w:sz="4" w:space="0" w:color="auto"/>
              <w:bottom w:val="nil"/>
              <w:right w:val="nil"/>
            </w:tcBorders>
            <w:shd w:val="clear" w:color="auto" w:fill="auto"/>
            <w:noWrap/>
            <w:vAlign w:val="center"/>
            <w:hideMark/>
          </w:tcPr>
          <w:p w14:paraId="186D7B47" w14:textId="36B54FBE"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0.19</w:t>
            </w:r>
          </w:p>
        </w:tc>
        <w:tc>
          <w:tcPr>
            <w:tcW w:w="960" w:type="dxa"/>
            <w:tcBorders>
              <w:top w:val="nil"/>
              <w:left w:val="nil"/>
              <w:bottom w:val="nil"/>
              <w:right w:val="nil"/>
            </w:tcBorders>
            <w:shd w:val="clear" w:color="auto" w:fill="auto"/>
            <w:noWrap/>
            <w:vAlign w:val="center"/>
            <w:hideMark/>
          </w:tcPr>
          <w:p w14:paraId="3B1F0BF7" w14:textId="598F7D89"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0.03</w:t>
            </w:r>
          </w:p>
        </w:tc>
        <w:tc>
          <w:tcPr>
            <w:tcW w:w="960" w:type="dxa"/>
            <w:tcBorders>
              <w:top w:val="nil"/>
              <w:left w:val="nil"/>
              <w:bottom w:val="nil"/>
              <w:right w:val="nil"/>
            </w:tcBorders>
            <w:shd w:val="clear" w:color="auto" w:fill="auto"/>
            <w:noWrap/>
            <w:vAlign w:val="center"/>
            <w:hideMark/>
          </w:tcPr>
          <w:p w14:paraId="311ACCE9" w14:textId="72CCC41A"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0.03</w:t>
            </w:r>
          </w:p>
        </w:tc>
      </w:tr>
      <w:tr w:rsidR="00A74DEA" w:rsidRPr="00A74DEA" w14:paraId="0E692675" w14:textId="77777777" w:rsidTr="00A74DEA">
        <w:trPr>
          <w:trHeight w:val="288"/>
        </w:trPr>
        <w:tc>
          <w:tcPr>
            <w:tcW w:w="1375" w:type="dxa"/>
            <w:vMerge/>
            <w:tcBorders>
              <w:top w:val="nil"/>
              <w:left w:val="nil"/>
              <w:bottom w:val="nil"/>
              <w:right w:val="nil"/>
            </w:tcBorders>
            <w:vAlign w:val="center"/>
            <w:hideMark/>
          </w:tcPr>
          <w:p w14:paraId="1C35125C" w14:textId="77777777" w:rsidR="00A74DEA" w:rsidRPr="00A74DEA" w:rsidRDefault="00A74DEA" w:rsidP="00A74DEA">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center"/>
            <w:hideMark/>
          </w:tcPr>
          <w:p w14:paraId="3B0E2013" w14:textId="18180453" w:rsidR="00A74DEA" w:rsidRPr="00A74DEA" w:rsidRDefault="00A74DEA" w:rsidP="00A74DEA">
            <w:pPr>
              <w:spacing w:after="0" w:line="240" w:lineRule="auto"/>
              <w:rPr>
                <w:rFonts w:ascii="Calibri" w:eastAsia="Times New Roman" w:hAnsi="Calibri" w:cs="Calibri"/>
                <w:color w:val="000000"/>
                <w:vertAlign w:val="superscript"/>
              </w:rPr>
            </w:pPr>
            <w:proofErr w:type="spellStart"/>
            <w:r>
              <w:rPr>
                <w:rFonts w:ascii="Calibri" w:hAnsi="Calibri" w:cs="Calibri"/>
                <w:color w:val="000000"/>
              </w:rPr>
              <w:t>geomeanS</w:t>
            </w:r>
            <w:r>
              <w:rPr>
                <w:rFonts w:ascii="Calibri" w:hAnsi="Calibri" w:cs="Calibri"/>
                <w:color w:val="000000"/>
                <w:vertAlign w:val="superscript"/>
              </w:rPr>
              <w:t>w</w:t>
            </w:r>
            <w:proofErr w:type="spellEnd"/>
          </w:p>
        </w:tc>
        <w:tc>
          <w:tcPr>
            <w:tcW w:w="960" w:type="dxa"/>
            <w:tcBorders>
              <w:top w:val="nil"/>
              <w:left w:val="single" w:sz="4" w:space="0" w:color="auto"/>
              <w:bottom w:val="nil"/>
              <w:right w:val="nil"/>
            </w:tcBorders>
            <w:shd w:val="clear" w:color="auto" w:fill="auto"/>
            <w:noWrap/>
            <w:vAlign w:val="center"/>
            <w:hideMark/>
          </w:tcPr>
          <w:p w14:paraId="27F14BC6" w14:textId="271F4DC6"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274.48</w:t>
            </w:r>
          </w:p>
        </w:tc>
        <w:tc>
          <w:tcPr>
            <w:tcW w:w="960" w:type="dxa"/>
            <w:tcBorders>
              <w:top w:val="nil"/>
              <w:left w:val="nil"/>
              <w:bottom w:val="nil"/>
              <w:right w:val="nil"/>
            </w:tcBorders>
            <w:shd w:val="clear" w:color="auto" w:fill="auto"/>
            <w:noWrap/>
            <w:vAlign w:val="center"/>
            <w:hideMark/>
          </w:tcPr>
          <w:p w14:paraId="6EF4C0B8" w14:textId="0DECD295"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343.80</w:t>
            </w:r>
          </w:p>
        </w:tc>
        <w:tc>
          <w:tcPr>
            <w:tcW w:w="960" w:type="dxa"/>
            <w:tcBorders>
              <w:top w:val="nil"/>
              <w:left w:val="nil"/>
              <w:bottom w:val="nil"/>
              <w:right w:val="nil"/>
            </w:tcBorders>
            <w:shd w:val="clear" w:color="auto" w:fill="auto"/>
            <w:noWrap/>
            <w:vAlign w:val="center"/>
            <w:hideMark/>
          </w:tcPr>
          <w:p w14:paraId="3E925239" w14:textId="1C3ECBDD"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333.89</w:t>
            </w:r>
          </w:p>
        </w:tc>
      </w:tr>
      <w:tr w:rsidR="00A74DEA" w:rsidRPr="00A74DEA" w14:paraId="5F319370" w14:textId="77777777" w:rsidTr="00A74DEA">
        <w:trPr>
          <w:trHeight w:val="288"/>
        </w:trPr>
        <w:tc>
          <w:tcPr>
            <w:tcW w:w="1375" w:type="dxa"/>
            <w:vMerge/>
            <w:tcBorders>
              <w:top w:val="nil"/>
              <w:left w:val="nil"/>
              <w:bottom w:val="nil"/>
              <w:right w:val="nil"/>
            </w:tcBorders>
            <w:vAlign w:val="center"/>
            <w:hideMark/>
          </w:tcPr>
          <w:p w14:paraId="72F5107F" w14:textId="77777777" w:rsidR="00A74DEA" w:rsidRPr="00A74DEA" w:rsidRDefault="00A74DEA" w:rsidP="00A74DEA">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center"/>
            <w:hideMark/>
          </w:tcPr>
          <w:p w14:paraId="3E86C89B" w14:textId="49DE2E06"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pHOS</w:t>
            </w:r>
            <w:proofErr w:type="spellEnd"/>
          </w:p>
        </w:tc>
        <w:tc>
          <w:tcPr>
            <w:tcW w:w="960" w:type="dxa"/>
            <w:tcBorders>
              <w:top w:val="nil"/>
              <w:left w:val="single" w:sz="4" w:space="0" w:color="auto"/>
              <w:bottom w:val="nil"/>
              <w:right w:val="nil"/>
            </w:tcBorders>
            <w:shd w:val="clear" w:color="auto" w:fill="auto"/>
            <w:noWrap/>
            <w:vAlign w:val="center"/>
            <w:hideMark/>
          </w:tcPr>
          <w:p w14:paraId="53CAAE83" w14:textId="53282D29"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0.00</w:t>
            </w:r>
          </w:p>
        </w:tc>
        <w:tc>
          <w:tcPr>
            <w:tcW w:w="960" w:type="dxa"/>
            <w:tcBorders>
              <w:top w:val="nil"/>
              <w:left w:val="nil"/>
              <w:bottom w:val="nil"/>
              <w:right w:val="nil"/>
            </w:tcBorders>
            <w:shd w:val="clear" w:color="auto" w:fill="auto"/>
            <w:noWrap/>
            <w:vAlign w:val="center"/>
            <w:hideMark/>
          </w:tcPr>
          <w:p w14:paraId="2195A704" w14:textId="49D81559"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0.31</w:t>
            </w:r>
          </w:p>
        </w:tc>
        <w:tc>
          <w:tcPr>
            <w:tcW w:w="960" w:type="dxa"/>
            <w:tcBorders>
              <w:top w:val="nil"/>
              <w:left w:val="nil"/>
              <w:bottom w:val="nil"/>
              <w:right w:val="nil"/>
            </w:tcBorders>
            <w:shd w:val="clear" w:color="auto" w:fill="auto"/>
            <w:noWrap/>
            <w:vAlign w:val="center"/>
            <w:hideMark/>
          </w:tcPr>
          <w:p w14:paraId="05350C9D" w14:textId="03C397F4"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0.29</w:t>
            </w:r>
          </w:p>
        </w:tc>
      </w:tr>
      <w:tr w:rsidR="00A74DEA" w:rsidRPr="00A74DEA" w14:paraId="21B164B5" w14:textId="77777777" w:rsidTr="00A74DEA">
        <w:trPr>
          <w:trHeight w:val="288"/>
        </w:trPr>
        <w:tc>
          <w:tcPr>
            <w:tcW w:w="1375" w:type="dxa"/>
            <w:vMerge/>
            <w:tcBorders>
              <w:top w:val="nil"/>
              <w:left w:val="nil"/>
              <w:bottom w:val="nil"/>
              <w:right w:val="nil"/>
            </w:tcBorders>
            <w:vAlign w:val="center"/>
            <w:hideMark/>
          </w:tcPr>
          <w:p w14:paraId="0BF21691" w14:textId="77777777" w:rsidR="00A74DEA" w:rsidRPr="00A74DEA" w:rsidRDefault="00A74DEA" w:rsidP="00A74DEA">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center"/>
            <w:hideMark/>
          </w:tcPr>
          <w:p w14:paraId="61587B36" w14:textId="5077A66D"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pNOB</w:t>
            </w:r>
            <w:proofErr w:type="spellEnd"/>
          </w:p>
        </w:tc>
        <w:tc>
          <w:tcPr>
            <w:tcW w:w="960" w:type="dxa"/>
            <w:tcBorders>
              <w:top w:val="nil"/>
              <w:left w:val="single" w:sz="4" w:space="0" w:color="auto"/>
              <w:bottom w:val="nil"/>
              <w:right w:val="nil"/>
            </w:tcBorders>
            <w:shd w:val="clear" w:color="auto" w:fill="auto"/>
            <w:noWrap/>
            <w:vAlign w:val="center"/>
            <w:hideMark/>
          </w:tcPr>
          <w:p w14:paraId="1A7BABD9" w14:textId="26B68859"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NA</w:t>
            </w:r>
          </w:p>
        </w:tc>
        <w:tc>
          <w:tcPr>
            <w:tcW w:w="960" w:type="dxa"/>
            <w:tcBorders>
              <w:top w:val="nil"/>
              <w:left w:val="nil"/>
              <w:bottom w:val="nil"/>
              <w:right w:val="nil"/>
            </w:tcBorders>
            <w:shd w:val="clear" w:color="auto" w:fill="auto"/>
            <w:noWrap/>
            <w:vAlign w:val="center"/>
            <w:hideMark/>
          </w:tcPr>
          <w:p w14:paraId="157C6685" w14:textId="72E06AA6"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0.83</w:t>
            </w:r>
          </w:p>
        </w:tc>
        <w:tc>
          <w:tcPr>
            <w:tcW w:w="960" w:type="dxa"/>
            <w:tcBorders>
              <w:top w:val="nil"/>
              <w:left w:val="nil"/>
              <w:bottom w:val="nil"/>
              <w:right w:val="nil"/>
            </w:tcBorders>
            <w:shd w:val="clear" w:color="auto" w:fill="auto"/>
            <w:noWrap/>
            <w:vAlign w:val="center"/>
            <w:hideMark/>
          </w:tcPr>
          <w:p w14:paraId="6075C91E" w14:textId="0DD44430"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0.87</w:t>
            </w:r>
          </w:p>
        </w:tc>
      </w:tr>
      <w:tr w:rsidR="00A74DEA" w:rsidRPr="00A74DEA" w14:paraId="064FF7F6" w14:textId="77777777" w:rsidTr="00A74DEA">
        <w:trPr>
          <w:trHeight w:val="288"/>
        </w:trPr>
        <w:tc>
          <w:tcPr>
            <w:tcW w:w="1375" w:type="dxa"/>
            <w:vMerge/>
            <w:tcBorders>
              <w:top w:val="nil"/>
              <w:left w:val="nil"/>
              <w:bottom w:val="nil"/>
              <w:right w:val="nil"/>
            </w:tcBorders>
            <w:vAlign w:val="center"/>
            <w:hideMark/>
          </w:tcPr>
          <w:p w14:paraId="2D71414E" w14:textId="77777777" w:rsidR="00A74DEA" w:rsidRPr="00A74DEA" w:rsidRDefault="00A74DEA" w:rsidP="00A74DEA">
            <w:pPr>
              <w:spacing w:after="0" w:line="240" w:lineRule="auto"/>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center"/>
            <w:hideMark/>
          </w:tcPr>
          <w:p w14:paraId="6CE32719" w14:textId="31954C66" w:rsidR="00A74DEA" w:rsidRPr="00A74DEA" w:rsidRDefault="00A74DEA" w:rsidP="00A74DEA">
            <w:pPr>
              <w:spacing w:after="0" w:line="240" w:lineRule="auto"/>
              <w:rPr>
                <w:rFonts w:ascii="Calibri" w:eastAsia="Times New Roman" w:hAnsi="Calibri" w:cs="Calibri"/>
                <w:color w:val="000000"/>
              </w:rPr>
            </w:pPr>
            <w:proofErr w:type="spellStart"/>
            <w:r>
              <w:rPr>
                <w:rFonts w:ascii="Calibri" w:hAnsi="Calibri" w:cs="Calibri"/>
                <w:color w:val="000000"/>
              </w:rPr>
              <w:t>pNI</w:t>
            </w:r>
            <w:proofErr w:type="spellEnd"/>
          </w:p>
        </w:tc>
        <w:tc>
          <w:tcPr>
            <w:tcW w:w="960" w:type="dxa"/>
            <w:tcBorders>
              <w:top w:val="nil"/>
              <w:left w:val="single" w:sz="4" w:space="0" w:color="auto"/>
              <w:bottom w:val="nil"/>
              <w:right w:val="nil"/>
            </w:tcBorders>
            <w:shd w:val="clear" w:color="auto" w:fill="auto"/>
            <w:noWrap/>
            <w:vAlign w:val="center"/>
            <w:hideMark/>
          </w:tcPr>
          <w:p w14:paraId="615FDB26" w14:textId="7B161C63"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1.00</w:t>
            </w:r>
          </w:p>
        </w:tc>
        <w:tc>
          <w:tcPr>
            <w:tcW w:w="960" w:type="dxa"/>
            <w:tcBorders>
              <w:top w:val="nil"/>
              <w:left w:val="nil"/>
              <w:bottom w:val="nil"/>
              <w:right w:val="nil"/>
            </w:tcBorders>
            <w:shd w:val="clear" w:color="auto" w:fill="auto"/>
            <w:noWrap/>
            <w:vAlign w:val="center"/>
            <w:hideMark/>
          </w:tcPr>
          <w:p w14:paraId="35671E64" w14:textId="722F8F9A"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0.74</w:t>
            </w:r>
          </w:p>
        </w:tc>
        <w:tc>
          <w:tcPr>
            <w:tcW w:w="960" w:type="dxa"/>
            <w:tcBorders>
              <w:top w:val="nil"/>
              <w:left w:val="nil"/>
              <w:bottom w:val="nil"/>
              <w:right w:val="nil"/>
            </w:tcBorders>
            <w:shd w:val="clear" w:color="auto" w:fill="auto"/>
            <w:noWrap/>
            <w:vAlign w:val="center"/>
            <w:hideMark/>
          </w:tcPr>
          <w:p w14:paraId="5005B725" w14:textId="463E3811" w:rsidR="00A74DEA" w:rsidRPr="00A74DEA" w:rsidRDefault="00A74DEA" w:rsidP="00A74DEA">
            <w:pPr>
              <w:spacing w:after="0" w:line="240" w:lineRule="auto"/>
              <w:rPr>
                <w:rFonts w:ascii="Calibri" w:eastAsia="Times New Roman" w:hAnsi="Calibri" w:cs="Calibri"/>
                <w:color w:val="000000"/>
              </w:rPr>
            </w:pPr>
            <w:r>
              <w:rPr>
                <w:rFonts w:ascii="Calibri" w:hAnsi="Calibri" w:cs="Calibri"/>
                <w:color w:val="000000"/>
              </w:rPr>
              <w:t>0.78</w:t>
            </w:r>
          </w:p>
        </w:tc>
      </w:tr>
    </w:tbl>
    <w:p w14:paraId="1A069B23" w14:textId="0111A20A" w:rsidR="001C49AD" w:rsidRDefault="001C49AD" w:rsidP="00A74DEA"/>
    <w:p w14:paraId="08DCBA92" w14:textId="77777777" w:rsidR="009629C3" w:rsidRDefault="009629C3" w:rsidP="009629C3">
      <w:r>
        <w:rPr>
          <w:noProof/>
        </w:rPr>
        <w:lastRenderedPageBreak/>
        <w:drawing>
          <wp:inline distT="0" distB="0" distL="0" distR="0" wp14:anchorId="4B33F183" wp14:editId="22C4F9D2">
            <wp:extent cx="4584700" cy="4311650"/>
            <wp:effectExtent l="0" t="0" r="635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 tab.png"/>
                    <pic:cNvPicPr/>
                  </pic:nvPicPr>
                  <pic:blipFill rotWithShape="1">
                    <a:blip r:embed="rId10">
                      <a:extLst>
                        <a:ext uri="{28A0092B-C50C-407E-A947-70E740481C1C}">
                          <a14:useLocalDpi xmlns:a14="http://schemas.microsoft.com/office/drawing/2010/main" val="0"/>
                        </a:ext>
                      </a:extLst>
                    </a:blip>
                    <a:srcRect b="5955"/>
                    <a:stretch/>
                  </pic:blipFill>
                  <pic:spPr bwMode="auto">
                    <a:xfrm>
                      <a:off x="0" y="0"/>
                      <a:ext cx="4584729" cy="4311677"/>
                    </a:xfrm>
                    <a:prstGeom prst="rect">
                      <a:avLst/>
                    </a:prstGeom>
                    <a:ln>
                      <a:noFill/>
                    </a:ln>
                    <a:extLst>
                      <a:ext uri="{53640926-AAD7-44D8-BBD7-CCE9431645EC}">
                        <a14:shadowObscured xmlns:a14="http://schemas.microsoft.com/office/drawing/2010/main"/>
                      </a:ext>
                    </a:extLst>
                  </pic:spPr>
                </pic:pic>
              </a:graphicData>
            </a:graphic>
          </wp:inline>
        </w:drawing>
      </w:r>
    </w:p>
    <w:p w14:paraId="16EE3355" w14:textId="77777777" w:rsidR="009629C3" w:rsidRDefault="009629C3" w:rsidP="009629C3">
      <w:r>
        <w:rPr>
          <w:rFonts w:ascii="Times New Roman" w:hAnsi="Times New Roman"/>
          <w:sz w:val="24"/>
        </w:rPr>
        <w:t>Figure 4. Top row: Proportionate natural influence (</w:t>
      </w:r>
      <w:proofErr w:type="spellStart"/>
      <w:r>
        <w:rPr>
          <w:rFonts w:ascii="Times New Roman" w:hAnsi="Times New Roman"/>
          <w:sz w:val="24"/>
        </w:rPr>
        <w:t>pNI</w:t>
      </w:r>
      <w:proofErr w:type="spellEnd"/>
      <w:r>
        <w:rPr>
          <w:rFonts w:ascii="Times New Roman" w:hAnsi="Times New Roman"/>
          <w:sz w:val="24"/>
        </w:rPr>
        <w:t xml:space="preserve">) versus wild adult return numbers based on the control rule in the scenario outlined at the top of the column of panels. The thick black like is the </w:t>
      </w:r>
      <w:proofErr w:type="spellStart"/>
      <w:r>
        <w:rPr>
          <w:rFonts w:ascii="Times New Roman" w:hAnsi="Times New Roman"/>
          <w:sz w:val="24"/>
        </w:rPr>
        <w:t>pNI</w:t>
      </w:r>
      <w:proofErr w:type="spellEnd"/>
      <w:r>
        <w:rPr>
          <w:rFonts w:ascii="Times New Roman" w:hAnsi="Times New Roman"/>
          <w:sz w:val="24"/>
        </w:rPr>
        <w:t xml:space="preserve"> given the control rule in the scenario, and the thin black line is the minimum </w:t>
      </w:r>
      <w:proofErr w:type="spellStart"/>
      <w:r>
        <w:rPr>
          <w:rFonts w:ascii="Times New Roman" w:hAnsi="Times New Roman"/>
          <w:sz w:val="24"/>
        </w:rPr>
        <w:t>pNI</w:t>
      </w:r>
      <w:proofErr w:type="spellEnd"/>
      <w:r>
        <w:rPr>
          <w:rFonts w:ascii="Times New Roman" w:hAnsi="Times New Roman"/>
          <w:sz w:val="24"/>
        </w:rPr>
        <w:t xml:space="preserve"> allowed given the 2013 control rule.  Middle and </w:t>
      </w:r>
      <w:proofErr w:type="spellStart"/>
      <w:r>
        <w:rPr>
          <w:rFonts w:ascii="Times New Roman" w:hAnsi="Times New Roman"/>
          <w:sz w:val="24"/>
        </w:rPr>
        <w:t>bottow</w:t>
      </w:r>
      <w:proofErr w:type="spellEnd"/>
      <w:r>
        <w:rPr>
          <w:rFonts w:ascii="Times New Roman" w:hAnsi="Times New Roman"/>
          <w:sz w:val="24"/>
        </w:rPr>
        <w:t xml:space="preserve"> rows: </w:t>
      </w:r>
      <w:proofErr w:type="spellStart"/>
      <w:r>
        <w:rPr>
          <w:rFonts w:ascii="Times New Roman" w:hAnsi="Times New Roman"/>
          <w:sz w:val="24"/>
        </w:rPr>
        <w:t>spawners</w:t>
      </w:r>
      <w:proofErr w:type="spellEnd"/>
      <w:r>
        <w:rPr>
          <w:rFonts w:ascii="Times New Roman" w:hAnsi="Times New Roman"/>
          <w:sz w:val="24"/>
        </w:rPr>
        <w:t xml:space="preserve"> fit to data and </w:t>
      </w:r>
      <w:proofErr w:type="gramStart"/>
      <w:r>
        <w:rPr>
          <w:rFonts w:ascii="Times New Roman" w:hAnsi="Times New Roman"/>
          <w:sz w:val="24"/>
        </w:rPr>
        <w:t>25 year</w:t>
      </w:r>
      <w:proofErr w:type="gramEnd"/>
      <w:r>
        <w:rPr>
          <w:rFonts w:ascii="Times New Roman" w:hAnsi="Times New Roman"/>
          <w:sz w:val="24"/>
        </w:rPr>
        <w:t xml:space="preserve"> projection, with 50% and 95% confidence intervals. </w:t>
      </w:r>
    </w:p>
    <w:p w14:paraId="0A30B891" w14:textId="77777777" w:rsidR="009629C3" w:rsidRDefault="009629C3">
      <w:pPr>
        <w:rPr>
          <w:rFonts w:ascii="Times New Roman" w:hAnsi="Times New Roman"/>
          <w:sz w:val="24"/>
        </w:rPr>
      </w:pPr>
    </w:p>
    <w:p w14:paraId="0A7A5DD1" w14:textId="79B0AED9" w:rsidR="001C49AD" w:rsidRDefault="00D72EED">
      <w:r>
        <w:rPr>
          <w:rFonts w:ascii="Times New Roman" w:hAnsi="Times New Roman"/>
          <w:sz w:val="24"/>
        </w:rPr>
        <w:t>Discussion</w:t>
      </w:r>
    </w:p>
    <w:p w14:paraId="136DD513" w14:textId="740D6794" w:rsidR="001C49AD" w:rsidRPr="00303762" w:rsidRDefault="00FC707A">
      <w:pPr>
        <w:rPr>
          <w:rFonts w:ascii="Times New Roman" w:hAnsi="Times New Roman" w:cs="Times New Roman"/>
          <w:sz w:val="24"/>
          <w:szCs w:val="24"/>
        </w:rPr>
      </w:pPr>
      <w:r w:rsidRPr="00303762">
        <w:rPr>
          <w:rFonts w:ascii="Times New Roman" w:hAnsi="Times New Roman" w:cs="Times New Roman"/>
          <w:sz w:val="24"/>
          <w:szCs w:val="24"/>
        </w:rPr>
        <w:t>This population model shows promise as a tool for informing hatchery management. I was able to present two control rules that fit within the current guidance and their associated population performance metrics. The population has a substantial risk of quasi-extinction within the next 25 years if the hatchery were to be eliminated. Allowing more hatchery fish to spawn in the wild when natural-</w:t>
      </w:r>
      <w:proofErr w:type="spellStart"/>
      <w:r w:rsidRPr="00303762">
        <w:rPr>
          <w:rFonts w:ascii="Times New Roman" w:hAnsi="Times New Roman" w:cs="Times New Roman"/>
          <w:sz w:val="24"/>
          <w:szCs w:val="24"/>
        </w:rPr>
        <w:t>spawner</w:t>
      </w:r>
      <w:proofErr w:type="spellEnd"/>
      <w:r w:rsidRPr="00303762">
        <w:rPr>
          <w:rFonts w:ascii="Times New Roman" w:hAnsi="Times New Roman" w:cs="Times New Roman"/>
          <w:sz w:val="24"/>
          <w:szCs w:val="24"/>
        </w:rPr>
        <w:t xml:space="preserve"> abundance is low reduces </w:t>
      </w:r>
      <w:proofErr w:type="spellStart"/>
      <w:r w:rsidRPr="00303762">
        <w:rPr>
          <w:rFonts w:ascii="Times New Roman" w:hAnsi="Times New Roman" w:cs="Times New Roman"/>
          <w:sz w:val="24"/>
          <w:szCs w:val="24"/>
        </w:rPr>
        <w:t>pQET</w:t>
      </w:r>
      <w:proofErr w:type="spellEnd"/>
      <w:r w:rsidR="00D93123" w:rsidRPr="00303762">
        <w:rPr>
          <w:rFonts w:ascii="Times New Roman" w:hAnsi="Times New Roman" w:cs="Times New Roman"/>
          <w:sz w:val="24"/>
          <w:szCs w:val="24"/>
        </w:rPr>
        <w:t xml:space="preserve"> but increases </w:t>
      </w:r>
      <w:proofErr w:type="spellStart"/>
      <w:r w:rsidR="00D93123" w:rsidRPr="00303762">
        <w:rPr>
          <w:rFonts w:ascii="Times New Roman" w:hAnsi="Times New Roman" w:cs="Times New Roman"/>
          <w:sz w:val="24"/>
          <w:szCs w:val="24"/>
        </w:rPr>
        <w:t>pHOS</w:t>
      </w:r>
      <w:proofErr w:type="spellEnd"/>
      <w:r w:rsidR="00D93123" w:rsidRPr="00303762">
        <w:rPr>
          <w:rFonts w:ascii="Times New Roman" w:hAnsi="Times New Roman" w:cs="Times New Roman"/>
          <w:sz w:val="24"/>
          <w:szCs w:val="24"/>
        </w:rPr>
        <w:t xml:space="preserve">. Reducing the number of hatchery-origin </w:t>
      </w:r>
      <w:proofErr w:type="spellStart"/>
      <w:r w:rsidR="00D93123" w:rsidRPr="00303762">
        <w:rPr>
          <w:rFonts w:ascii="Times New Roman" w:hAnsi="Times New Roman" w:cs="Times New Roman"/>
          <w:sz w:val="24"/>
          <w:szCs w:val="24"/>
        </w:rPr>
        <w:t>spawners</w:t>
      </w:r>
      <w:proofErr w:type="spellEnd"/>
      <w:r w:rsidR="00D93123" w:rsidRPr="00303762">
        <w:rPr>
          <w:rFonts w:ascii="Times New Roman" w:hAnsi="Times New Roman" w:cs="Times New Roman"/>
          <w:sz w:val="24"/>
          <w:szCs w:val="24"/>
        </w:rPr>
        <w:t xml:space="preserve"> as the number of natural-origin </w:t>
      </w:r>
      <w:proofErr w:type="spellStart"/>
      <w:r w:rsidR="00D93123" w:rsidRPr="00303762">
        <w:rPr>
          <w:rFonts w:ascii="Times New Roman" w:hAnsi="Times New Roman" w:cs="Times New Roman"/>
          <w:sz w:val="24"/>
          <w:szCs w:val="24"/>
        </w:rPr>
        <w:t>spawners</w:t>
      </w:r>
      <w:proofErr w:type="spellEnd"/>
      <w:r w:rsidR="00D93123" w:rsidRPr="00303762">
        <w:rPr>
          <w:rFonts w:ascii="Times New Roman" w:hAnsi="Times New Roman" w:cs="Times New Roman"/>
          <w:sz w:val="24"/>
          <w:szCs w:val="24"/>
        </w:rPr>
        <w:t xml:space="preserve"> increases leads to a lower </w:t>
      </w:r>
      <w:proofErr w:type="spellStart"/>
      <w:r w:rsidR="00D93123" w:rsidRPr="00303762">
        <w:rPr>
          <w:rFonts w:ascii="Times New Roman" w:hAnsi="Times New Roman" w:cs="Times New Roman"/>
          <w:sz w:val="24"/>
          <w:szCs w:val="24"/>
        </w:rPr>
        <w:t>pHOS</w:t>
      </w:r>
      <w:proofErr w:type="spellEnd"/>
      <w:r w:rsidR="00D93123" w:rsidRPr="00303762">
        <w:rPr>
          <w:rFonts w:ascii="Times New Roman" w:hAnsi="Times New Roman" w:cs="Times New Roman"/>
          <w:sz w:val="24"/>
          <w:szCs w:val="24"/>
        </w:rPr>
        <w:t xml:space="preserve"> without much effect on </w:t>
      </w:r>
      <w:proofErr w:type="spellStart"/>
      <w:r w:rsidR="00D93123" w:rsidRPr="00303762">
        <w:rPr>
          <w:rFonts w:ascii="Times New Roman" w:hAnsi="Times New Roman" w:cs="Times New Roman"/>
          <w:sz w:val="24"/>
          <w:szCs w:val="24"/>
        </w:rPr>
        <w:t>pQET</w:t>
      </w:r>
      <w:proofErr w:type="spellEnd"/>
      <w:r w:rsidR="00D93123" w:rsidRPr="00303762">
        <w:rPr>
          <w:rFonts w:ascii="Times New Roman" w:hAnsi="Times New Roman" w:cs="Times New Roman"/>
          <w:sz w:val="24"/>
          <w:szCs w:val="24"/>
        </w:rPr>
        <w:t xml:space="preserve">. However, there may be a limit to the number of hatchery-origin </w:t>
      </w:r>
      <w:proofErr w:type="spellStart"/>
      <w:r w:rsidR="00D93123" w:rsidRPr="00303762">
        <w:rPr>
          <w:rFonts w:ascii="Times New Roman" w:hAnsi="Times New Roman" w:cs="Times New Roman"/>
          <w:sz w:val="24"/>
          <w:szCs w:val="24"/>
        </w:rPr>
        <w:t>spawners</w:t>
      </w:r>
      <w:proofErr w:type="spellEnd"/>
      <w:r w:rsidR="00D93123" w:rsidRPr="00303762">
        <w:rPr>
          <w:rFonts w:ascii="Times New Roman" w:hAnsi="Times New Roman" w:cs="Times New Roman"/>
          <w:sz w:val="24"/>
          <w:szCs w:val="24"/>
        </w:rPr>
        <w:t xml:space="preserve"> available in years when the natural-origin return is very low, which I did not account for. </w:t>
      </w:r>
    </w:p>
    <w:p w14:paraId="2F4EBA1C" w14:textId="77777777" w:rsidR="00074600" w:rsidRPr="00303762" w:rsidRDefault="00D93123">
      <w:pPr>
        <w:rPr>
          <w:rFonts w:ascii="Times New Roman" w:hAnsi="Times New Roman" w:cs="Times New Roman"/>
          <w:sz w:val="24"/>
          <w:szCs w:val="24"/>
        </w:rPr>
      </w:pPr>
      <w:r w:rsidRPr="00303762">
        <w:rPr>
          <w:rFonts w:ascii="Times New Roman" w:hAnsi="Times New Roman" w:cs="Times New Roman"/>
          <w:sz w:val="24"/>
          <w:szCs w:val="24"/>
        </w:rPr>
        <w:t xml:space="preserve">Within the performance metrics used in this analysis, the offspring of a hatchery-origin </w:t>
      </w:r>
      <w:proofErr w:type="spellStart"/>
      <w:r w:rsidRPr="00303762">
        <w:rPr>
          <w:rFonts w:ascii="Times New Roman" w:hAnsi="Times New Roman" w:cs="Times New Roman"/>
          <w:sz w:val="24"/>
          <w:szCs w:val="24"/>
        </w:rPr>
        <w:t>spawner</w:t>
      </w:r>
      <w:proofErr w:type="spellEnd"/>
      <w:r w:rsidRPr="00303762">
        <w:rPr>
          <w:rFonts w:ascii="Times New Roman" w:hAnsi="Times New Roman" w:cs="Times New Roman"/>
          <w:sz w:val="24"/>
          <w:szCs w:val="24"/>
        </w:rPr>
        <w:t xml:space="preserve"> and the offspring of a natural-origin </w:t>
      </w:r>
      <w:proofErr w:type="spellStart"/>
      <w:r w:rsidRPr="00303762">
        <w:rPr>
          <w:rFonts w:ascii="Times New Roman" w:hAnsi="Times New Roman" w:cs="Times New Roman"/>
          <w:sz w:val="24"/>
          <w:szCs w:val="24"/>
        </w:rPr>
        <w:t>spawner</w:t>
      </w:r>
      <w:proofErr w:type="spellEnd"/>
      <w:r w:rsidRPr="00303762">
        <w:rPr>
          <w:rFonts w:ascii="Times New Roman" w:hAnsi="Times New Roman" w:cs="Times New Roman"/>
          <w:sz w:val="24"/>
          <w:szCs w:val="24"/>
        </w:rPr>
        <w:t xml:space="preserve"> are treated the same, as natural-origin </w:t>
      </w:r>
      <w:proofErr w:type="spellStart"/>
      <w:r w:rsidRPr="00303762">
        <w:rPr>
          <w:rFonts w:ascii="Times New Roman" w:hAnsi="Times New Roman" w:cs="Times New Roman"/>
          <w:sz w:val="24"/>
          <w:szCs w:val="24"/>
        </w:rPr>
        <w:t>spawners</w:t>
      </w:r>
      <w:proofErr w:type="spellEnd"/>
      <w:r w:rsidRPr="00303762">
        <w:rPr>
          <w:rFonts w:ascii="Times New Roman" w:hAnsi="Times New Roman" w:cs="Times New Roman"/>
          <w:sz w:val="24"/>
          <w:szCs w:val="24"/>
        </w:rPr>
        <w:t xml:space="preserve">; however, the genetic composition of natural-origin population could be tracked in the model, and </w:t>
      </w:r>
      <w:r w:rsidRPr="00303762">
        <w:rPr>
          <w:rFonts w:ascii="Times New Roman" w:hAnsi="Times New Roman" w:cs="Times New Roman"/>
          <w:sz w:val="24"/>
          <w:szCs w:val="24"/>
        </w:rPr>
        <w:lastRenderedPageBreak/>
        <w:t xml:space="preserve">would seem to be a better performance metric. </w:t>
      </w:r>
      <w:r w:rsidR="00357013" w:rsidRPr="00303762">
        <w:rPr>
          <w:rFonts w:ascii="Times New Roman" w:hAnsi="Times New Roman" w:cs="Times New Roman"/>
          <w:sz w:val="24"/>
          <w:szCs w:val="24"/>
        </w:rPr>
        <w:t xml:space="preserve">Additionally, previous studies have found that hatchery-origin </w:t>
      </w:r>
      <w:proofErr w:type="spellStart"/>
      <w:r w:rsidR="00357013" w:rsidRPr="00303762">
        <w:rPr>
          <w:rFonts w:ascii="Times New Roman" w:hAnsi="Times New Roman" w:cs="Times New Roman"/>
          <w:sz w:val="24"/>
          <w:szCs w:val="24"/>
        </w:rPr>
        <w:t>spawners</w:t>
      </w:r>
      <w:proofErr w:type="spellEnd"/>
      <w:r w:rsidR="00357013" w:rsidRPr="00303762">
        <w:rPr>
          <w:rFonts w:ascii="Times New Roman" w:hAnsi="Times New Roman" w:cs="Times New Roman"/>
          <w:sz w:val="24"/>
          <w:szCs w:val="24"/>
        </w:rPr>
        <w:t xml:space="preserve"> produce fewer offspring than natural-offspring </w:t>
      </w:r>
      <w:proofErr w:type="spellStart"/>
      <w:r w:rsidR="00357013" w:rsidRPr="00303762">
        <w:rPr>
          <w:rFonts w:ascii="Times New Roman" w:hAnsi="Times New Roman" w:cs="Times New Roman"/>
          <w:sz w:val="24"/>
          <w:szCs w:val="24"/>
        </w:rPr>
        <w:t>spawners</w:t>
      </w:r>
      <w:proofErr w:type="spellEnd"/>
      <w:r w:rsidR="00357013" w:rsidRPr="00303762">
        <w:rPr>
          <w:rFonts w:ascii="Times New Roman" w:hAnsi="Times New Roman" w:cs="Times New Roman"/>
          <w:sz w:val="24"/>
          <w:szCs w:val="24"/>
        </w:rPr>
        <w:t>, which could be reflected in the model</w:t>
      </w:r>
      <w:r w:rsidR="00A575A9" w:rsidRPr="00303762">
        <w:rPr>
          <w:rFonts w:ascii="Times New Roman" w:hAnsi="Times New Roman" w:cs="Times New Roman"/>
          <w:sz w:val="24"/>
          <w:szCs w:val="24"/>
        </w:rPr>
        <w:t xml:space="preserve"> </w:t>
      </w:r>
      <w:r w:rsidR="00A575A9" w:rsidRPr="00303762">
        <w:rPr>
          <w:rFonts w:ascii="Times New Roman" w:hAnsi="Times New Roman" w:cs="Times New Roman"/>
          <w:sz w:val="24"/>
          <w:szCs w:val="24"/>
        </w:rPr>
        <w:fldChar w:fldCharType="begin"/>
      </w:r>
      <w:r w:rsidR="00A575A9" w:rsidRPr="00303762">
        <w:rPr>
          <w:rFonts w:ascii="Times New Roman" w:hAnsi="Times New Roman" w:cs="Times New Roman"/>
          <w:sz w:val="24"/>
          <w:szCs w:val="24"/>
        </w:rPr>
        <w:instrText xml:space="preserve"> ADDIN ZOTERO_ITEM CSL_CITATION {"citationID":"pBbHUy5M","properties":{"formattedCitation":"(Williamson et al. 2010)","plainCitation":"(Williamson et al. 2010)","noteIndex":0},"citationItems":[{"id":370,"uris":["http://zotero.org/users/5850102/items/S6WS5RID"],"uri":["http://zotero.org/users/5850102/items/S6WS5RID"],"itemData":{"id":370,"type":"article-journal","abstract":"Understanding the relative fitness of naturally spawning hatchery fish compared with wild fish has become an important issue in the management and conservation of salmonids. We used a DNA-based parentage analysis to measure the relative reproductive success of hatchery- and natural-origin spring Chinook salmon (Oncorhynchus tshawytscha) in the natural environment. Size and age had a large influence on male fitness, with larger and older males producing more offspring than smaller or younger individuals. Size had a significant effect on female fitness, but the effect was smaller than on male fitness. For both sexes, run time had a smaller but still significant effect on fitness, with earlier returning fish favored. Spawning location within the river had a significant effect on fitness for both sexes. Hatchery-origin fish produced about half the juvenile progeny per parent when spawning naturally than did natural-origin fish. Hatchery fish tended to be younger and return to lower areas of the watershed than..., Pour la gestion et la conservation des salmonidés, il est devenu important de comprendre la fitness relative des poissons d'élevage qui frayent naturellement par rapport à celle des poissons sauvages. Nous avons utilisé une analyse de filiation basée sur l'ADN pour mesurer le succès reproductif relatif de saumons chinook (Oncorhynchus tshawytscha) du printemps provenant d'élevages ou d'origine naturelle dans le milieu naturel. La taille et l'âge ont une forte influence sur la fitness des mâles, car les mâles plus grands et plus âgés produisent plus de descendants que les individus plus petits ou plus jeunes. La taille a un effet significatif sur la fitness des femelles, mais cet effet est moins important que sur la fitness des mâles. Chez les deux sexes, le moment de la montaison a un effet petit mais néanmoins significatif sur la fitness et les poissons qui reviennent tôt sont favorisés. Le site de fraie dans la rivière a un effet significatif sur la fitness des deux sexes. Lorsqu'ils frayent naturelleme...","container-title":"Canadian Journal of Fisheries and Aquatic Sciences","DOI":"10.1139/F10-099","ISSN":"0706-652X","issue":"11","journalAbbreviation":"Can. J. Fish. Aquat. Sci.","page":"1840-1851","source":"NRC Research Press","title":"Factors influencing the relative fitness of hatchery and wild spring Chinook salmon (Oncorhynchus tshawytscha) in the Wenatchee River, Washington, USA","volume":"67","author":[{"family":"Williamson","given":"Kevin S."},{"family":"Murdoch","given":"Andrew R."},{"family":"Pearsons","given":"Todd N."},{"family":"Ward","given":"Eric J."},{"family":"Ford","given":"Michael J."}],"issued":{"date-parts":[["2010",10,23]]}}}],"schema":"https://github.com/citation-style-language/schema/raw/master/csl-citation.json"} </w:instrText>
      </w:r>
      <w:r w:rsidR="00A575A9" w:rsidRPr="00303762">
        <w:rPr>
          <w:rFonts w:ascii="Times New Roman" w:hAnsi="Times New Roman" w:cs="Times New Roman"/>
          <w:sz w:val="24"/>
          <w:szCs w:val="24"/>
        </w:rPr>
        <w:fldChar w:fldCharType="separate"/>
      </w:r>
      <w:r w:rsidR="00A575A9" w:rsidRPr="00303762">
        <w:rPr>
          <w:rFonts w:ascii="Times New Roman" w:hAnsi="Times New Roman" w:cs="Times New Roman"/>
          <w:sz w:val="24"/>
          <w:szCs w:val="24"/>
        </w:rPr>
        <w:t>(Williamson et al. 2010)</w:t>
      </w:r>
      <w:r w:rsidR="00A575A9" w:rsidRPr="00303762">
        <w:rPr>
          <w:rFonts w:ascii="Times New Roman" w:hAnsi="Times New Roman" w:cs="Times New Roman"/>
          <w:sz w:val="24"/>
          <w:szCs w:val="24"/>
        </w:rPr>
        <w:fldChar w:fldCharType="end"/>
      </w:r>
      <w:r w:rsidR="00357013" w:rsidRPr="00303762">
        <w:rPr>
          <w:rFonts w:ascii="Times New Roman" w:hAnsi="Times New Roman" w:cs="Times New Roman"/>
          <w:sz w:val="24"/>
          <w:szCs w:val="24"/>
        </w:rPr>
        <w:t>.</w:t>
      </w:r>
      <w:r w:rsidR="00074600" w:rsidRPr="00303762">
        <w:rPr>
          <w:rFonts w:ascii="Times New Roman" w:hAnsi="Times New Roman" w:cs="Times New Roman"/>
          <w:sz w:val="24"/>
          <w:szCs w:val="24"/>
        </w:rPr>
        <w:t xml:space="preserve"> </w:t>
      </w:r>
    </w:p>
    <w:p w14:paraId="7436B595" w14:textId="04CE06A2" w:rsidR="00303762" w:rsidRPr="00303762" w:rsidRDefault="00303762" w:rsidP="00303762">
      <w:pPr>
        <w:rPr>
          <w:rFonts w:ascii="Times New Roman" w:hAnsi="Times New Roman" w:cs="Times New Roman"/>
          <w:sz w:val="24"/>
          <w:szCs w:val="24"/>
        </w:rPr>
      </w:pPr>
      <w:r>
        <w:rPr>
          <w:rFonts w:ascii="Times New Roman" w:hAnsi="Times New Roman" w:cs="Times New Roman"/>
          <w:sz w:val="24"/>
          <w:szCs w:val="24"/>
        </w:rPr>
        <w:t>T</w:t>
      </w:r>
      <w:r w:rsidRPr="00303762">
        <w:rPr>
          <w:rFonts w:ascii="Times New Roman" w:hAnsi="Times New Roman" w:cs="Times New Roman"/>
          <w:sz w:val="24"/>
          <w:szCs w:val="24"/>
        </w:rPr>
        <w:t xml:space="preserve">his study assumed that the hatchery managers had perfect knowledge of the number of natural origin returns, and perfect control of the number of hatchery origin adults; neither of which is remotely realistic. Developing this study into an operating model for management strategy evaluation would be large improvement in realism and for informing hatchery management. </w:t>
      </w:r>
    </w:p>
    <w:p w14:paraId="1A9F30D7" w14:textId="0BCB9CD0" w:rsidR="00357013" w:rsidRPr="00303762" w:rsidRDefault="00CA024B">
      <w:pPr>
        <w:rPr>
          <w:rFonts w:ascii="Times New Roman" w:hAnsi="Times New Roman" w:cs="Times New Roman"/>
          <w:sz w:val="24"/>
          <w:szCs w:val="24"/>
        </w:rPr>
      </w:pPr>
      <w:r w:rsidRPr="00303762">
        <w:rPr>
          <w:rFonts w:ascii="Times New Roman" w:hAnsi="Times New Roman" w:cs="Times New Roman"/>
          <w:sz w:val="24"/>
          <w:szCs w:val="24"/>
        </w:rPr>
        <w:t xml:space="preserve">I chose not to model the hatchery population dynamics for </w:t>
      </w:r>
      <w:proofErr w:type="gramStart"/>
      <w:r w:rsidRPr="00303762">
        <w:rPr>
          <w:rFonts w:ascii="Times New Roman" w:hAnsi="Times New Roman" w:cs="Times New Roman"/>
          <w:sz w:val="24"/>
          <w:szCs w:val="24"/>
        </w:rPr>
        <w:t>simplicity, but</w:t>
      </w:r>
      <w:proofErr w:type="gramEnd"/>
      <w:r w:rsidRPr="00303762">
        <w:rPr>
          <w:rFonts w:ascii="Times New Roman" w:hAnsi="Times New Roman" w:cs="Times New Roman"/>
          <w:sz w:val="24"/>
          <w:szCs w:val="24"/>
        </w:rPr>
        <w:t xml:space="preserve"> could do so if there was concern about not having enough hatchery-origin adult returns, or what the </w:t>
      </w:r>
      <w:proofErr w:type="spellStart"/>
      <w:r w:rsidRPr="00303762">
        <w:rPr>
          <w:rFonts w:ascii="Times New Roman" w:hAnsi="Times New Roman" w:cs="Times New Roman"/>
          <w:sz w:val="24"/>
          <w:szCs w:val="24"/>
        </w:rPr>
        <w:t>opimal</w:t>
      </w:r>
      <w:proofErr w:type="spellEnd"/>
      <w:r w:rsidRPr="00303762">
        <w:rPr>
          <w:rFonts w:ascii="Times New Roman" w:hAnsi="Times New Roman" w:cs="Times New Roman"/>
          <w:sz w:val="24"/>
          <w:szCs w:val="24"/>
        </w:rPr>
        <w:t xml:space="preserve"> </w:t>
      </w:r>
      <w:proofErr w:type="spellStart"/>
      <w:r w:rsidRPr="00303762">
        <w:rPr>
          <w:rFonts w:ascii="Times New Roman" w:hAnsi="Times New Roman" w:cs="Times New Roman"/>
          <w:sz w:val="24"/>
          <w:szCs w:val="24"/>
        </w:rPr>
        <w:t>broodstock</w:t>
      </w:r>
      <w:proofErr w:type="spellEnd"/>
      <w:r w:rsidRPr="00303762">
        <w:rPr>
          <w:rFonts w:ascii="Times New Roman" w:hAnsi="Times New Roman" w:cs="Times New Roman"/>
          <w:sz w:val="24"/>
          <w:szCs w:val="24"/>
        </w:rPr>
        <w:t xml:space="preserve"> size was. Information could be shared between the natural and hatchery </w:t>
      </w:r>
      <w:proofErr w:type="gramStart"/>
      <w:r w:rsidRPr="00303762">
        <w:rPr>
          <w:rFonts w:ascii="Times New Roman" w:hAnsi="Times New Roman" w:cs="Times New Roman"/>
          <w:sz w:val="24"/>
          <w:szCs w:val="24"/>
        </w:rPr>
        <w:t>populations, and</w:t>
      </w:r>
      <w:proofErr w:type="gramEnd"/>
      <w:r w:rsidRPr="00303762">
        <w:rPr>
          <w:rFonts w:ascii="Times New Roman" w:hAnsi="Times New Roman" w:cs="Times New Roman"/>
          <w:sz w:val="24"/>
          <w:szCs w:val="24"/>
        </w:rPr>
        <w:t xml:space="preserve"> optimizing the hatchery </w:t>
      </w:r>
      <w:proofErr w:type="spellStart"/>
      <w:r w:rsidRPr="00303762">
        <w:rPr>
          <w:rFonts w:ascii="Times New Roman" w:hAnsi="Times New Roman" w:cs="Times New Roman"/>
          <w:sz w:val="24"/>
          <w:szCs w:val="24"/>
        </w:rPr>
        <w:t>broodstock</w:t>
      </w:r>
      <w:proofErr w:type="spellEnd"/>
      <w:r w:rsidRPr="00303762">
        <w:rPr>
          <w:rFonts w:ascii="Times New Roman" w:hAnsi="Times New Roman" w:cs="Times New Roman"/>
          <w:sz w:val="24"/>
          <w:szCs w:val="24"/>
        </w:rPr>
        <w:t xml:space="preserve"> size could result in removing fewer natural-origin adults </w:t>
      </w:r>
      <w:r w:rsidR="001661B8" w:rsidRPr="00303762">
        <w:rPr>
          <w:rFonts w:ascii="Times New Roman" w:hAnsi="Times New Roman" w:cs="Times New Roman"/>
          <w:sz w:val="24"/>
          <w:szCs w:val="24"/>
        </w:rPr>
        <w:t xml:space="preserve">over time. </w:t>
      </w:r>
      <w:r w:rsidR="00DC4971">
        <w:rPr>
          <w:rFonts w:ascii="Times New Roman" w:hAnsi="Times New Roman" w:cs="Times New Roman"/>
          <w:sz w:val="24"/>
          <w:szCs w:val="24"/>
        </w:rPr>
        <w:t xml:space="preserve">For a management strategy evaluation of the conservation hatchery program, a </w:t>
      </w:r>
      <w:proofErr w:type="spellStart"/>
      <w:r w:rsidR="00DC4971">
        <w:rPr>
          <w:rFonts w:ascii="Times New Roman" w:hAnsi="Times New Roman" w:cs="Times New Roman"/>
          <w:sz w:val="24"/>
          <w:szCs w:val="24"/>
        </w:rPr>
        <w:t>simplet</w:t>
      </w:r>
      <w:proofErr w:type="spellEnd"/>
      <w:r w:rsidR="00DC4971">
        <w:rPr>
          <w:rFonts w:ascii="Times New Roman" w:hAnsi="Times New Roman" w:cs="Times New Roman"/>
          <w:sz w:val="24"/>
          <w:szCs w:val="24"/>
        </w:rPr>
        <w:t xml:space="preserve"> operating model, which does not include the juvenile life stage might be preferable, because the management only acts on the adult </w:t>
      </w:r>
      <w:proofErr w:type="spellStart"/>
      <w:r w:rsidR="00DC4971">
        <w:rPr>
          <w:rFonts w:ascii="Times New Roman" w:hAnsi="Times New Roman" w:cs="Times New Roman"/>
          <w:sz w:val="24"/>
          <w:szCs w:val="24"/>
        </w:rPr>
        <w:t>lifestage</w:t>
      </w:r>
      <w:proofErr w:type="spellEnd"/>
      <w:r w:rsidR="00DC4971">
        <w:rPr>
          <w:rFonts w:ascii="Times New Roman" w:hAnsi="Times New Roman" w:cs="Times New Roman"/>
          <w:sz w:val="24"/>
          <w:szCs w:val="24"/>
        </w:rPr>
        <w:t>.</w:t>
      </w:r>
    </w:p>
    <w:p w14:paraId="6C1D3591" w14:textId="430CFFD6" w:rsidR="00DF356C" w:rsidRPr="00694AD4" w:rsidRDefault="00303762">
      <w:pPr>
        <w:rPr>
          <w:rFonts w:ascii="Times New Roman" w:hAnsi="Times New Roman" w:cs="Times New Roman"/>
          <w:sz w:val="24"/>
          <w:szCs w:val="24"/>
        </w:rPr>
      </w:pPr>
      <w:r w:rsidRPr="00694AD4">
        <w:rPr>
          <w:rFonts w:ascii="Times New Roman" w:hAnsi="Times New Roman" w:cs="Times New Roman"/>
          <w:sz w:val="24"/>
          <w:szCs w:val="24"/>
        </w:rPr>
        <w:t>Aside from the decision analysis,</w:t>
      </w:r>
      <w:r w:rsidR="00DC4971" w:rsidRPr="00694AD4">
        <w:rPr>
          <w:rFonts w:ascii="Times New Roman" w:hAnsi="Times New Roman" w:cs="Times New Roman"/>
          <w:sz w:val="24"/>
          <w:szCs w:val="24"/>
        </w:rPr>
        <w:t xml:space="preserve"> however,</w:t>
      </w:r>
      <w:r w:rsidRPr="00694AD4">
        <w:rPr>
          <w:rFonts w:ascii="Times New Roman" w:hAnsi="Times New Roman" w:cs="Times New Roman"/>
          <w:sz w:val="24"/>
          <w:szCs w:val="24"/>
        </w:rPr>
        <w:t xml:space="preserve"> </w:t>
      </w:r>
      <w:r w:rsidR="00DC4971" w:rsidRPr="00694AD4">
        <w:rPr>
          <w:rFonts w:ascii="Times New Roman" w:hAnsi="Times New Roman" w:cs="Times New Roman"/>
          <w:sz w:val="24"/>
          <w:szCs w:val="24"/>
        </w:rPr>
        <w:t xml:space="preserve">this </w:t>
      </w:r>
      <w:r w:rsidRPr="00694AD4">
        <w:rPr>
          <w:rFonts w:ascii="Times New Roman" w:hAnsi="Times New Roman" w:cs="Times New Roman"/>
          <w:sz w:val="24"/>
          <w:szCs w:val="24"/>
        </w:rPr>
        <w:t>population model reve</w:t>
      </w:r>
      <w:r w:rsidR="00DC4971" w:rsidRPr="00694AD4">
        <w:rPr>
          <w:rFonts w:ascii="Times New Roman" w:hAnsi="Times New Roman" w:cs="Times New Roman"/>
          <w:sz w:val="24"/>
          <w:szCs w:val="24"/>
        </w:rPr>
        <w:t>al</w:t>
      </w:r>
      <w:r w:rsidRPr="00694AD4">
        <w:rPr>
          <w:rFonts w:ascii="Times New Roman" w:hAnsi="Times New Roman" w:cs="Times New Roman"/>
          <w:sz w:val="24"/>
          <w:szCs w:val="24"/>
        </w:rPr>
        <w:t>s</w:t>
      </w:r>
      <w:r w:rsidR="00DC4971" w:rsidRPr="00694AD4">
        <w:rPr>
          <w:rFonts w:ascii="Times New Roman" w:hAnsi="Times New Roman" w:cs="Times New Roman"/>
          <w:sz w:val="24"/>
          <w:szCs w:val="24"/>
        </w:rPr>
        <w:t xml:space="preserve"> insights into </w:t>
      </w:r>
      <w:r w:rsidR="00DF356C" w:rsidRPr="00694AD4">
        <w:rPr>
          <w:rFonts w:ascii="Times New Roman" w:hAnsi="Times New Roman" w:cs="Times New Roman"/>
          <w:sz w:val="24"/>
          <w:szCs w:val="24"/>
        </w:rPr>
        <w:t xml:space="preserve">factors governing population dynamics at different </w:t>
      </w:r>
      <w:proofErr w:type="spellStart"/>
      <w:r w:rsidR="00DF356C" w:rsidRPr="00694AD4">
        <w:rPr>
          <w:rFonts w:ascii="Times New Roman" w:hAnsi="Times New Roman" w:cs="Times New Roman"/>
          <w:sz w:val="24"/>
          <w:szCs w:val="24"/>
        </w:rPr>
        <w:t>lifestages</w:t>
      </w:r>
      <w:proofErr w:type="spellEnd"/>
      <w:r w:rsidR="00DC4971" w:rsidRPr="00694AD4">
        <w:rPr>
          <w:rFonts w:ascii="Times New Roman" w:hAnsi="Times New Roman" w:cs="Times New Roman"/>
          <w:sz w:val="24"/>
          <w:szCs w:val="24"/>
        </w:rPr>
        <w:t>.</w:t>
      </w:r>
      <w:r w:rsidR="00DF356C" w:rsidRPr="00694AD4">
        <w:rPr>
          <w:rFonts w:ascii="Times New Roman" w:hAnsi="Times New Roman" w:cs="Times New Roman"/>
          <w:sz w:val="24"/>
          <w:szCs w:val="24"/>
        </w:rPr>
        <w:t xml:space="preserve"> As has been observed for several populations of spring Chinook in the Interior Columbia River, juvenile production is strongly density dependent despite the population being at low abundance </w:t>
      </w:r>
      <w:r w:rsidR="00DF356C" w:rsidRPr="00694AD4">
        <w:rPr>
          <w:rFonts w:ascii="Times New Roman" w:hAnsi="Times New Roman" w:cs="Times New Roman"/>
          <w:sz w:val="24"/>
          <w:szCs w:val="24"/>
        </w:rPr>
        <w:fldChar w:fldCharType="begin"/>
      </w:r>
      <w:r w:rsidR="00DF356C" w:rsidRPr="00694AD4">
        <w:rPr>
          <w:rFonts w:ascii="Times New Roman" w:hAnsi="Times New Roman" w:cs="Times New Roman"/>
          <w:sz w:val="24"/>
          <w:szCs w:val="24"/>
        </w:rPr>
        <w:instrText xml:space="preserve"> ADDIN ZOTERO_ITEM CSL_CITATION {"citationID":"tX4dPwj5","properties":{"formattedCitation":"(Walters et al. 2013)","plainCitation":"(Walters et al. 2013)","noteIndex":0},"citationItems":[{"id":255,"uris":["http://zotero.org/users/5850102/items/84MCGFG3"],"uri":["http://zotero.org/users/5850102/items/84MCGFG3"],"itemData":{"id":255,"type":"article-journal","abstract":"Density-dependent processes have repeatedly been shown to have a central role in salmonid population dynamics, but are often assumed to be negligible for populations at low abundances relative to historical records. Density dependence has been observed in overall spring/summer Snake River Chinook salmon Oncorhynchus tshawytscha production, but it is not clear how patterns observed at the aggregate level relate to individual populations within the basin. We used a Bayesian hierarchical modelling approach to explore the degree of density dependence in juvenile production for nine Idaho populations. Our results indicate that density dependence is ubiquitous, although its strength varies between populations. We also investigated the processes driving the population-level pattern and found density-dependent growth and mortality present for both common life-history strategies, but no evidence of density-dependent movement. Overwinter mortality, spatial clustering of redds and limited resource availability were identified as potentially important limiting factors contributing to density dependence. The ubiquity of density dependence for these threatened populations is alarming as stability at present low abundance levels suggests recovery may be difficult without major changes. We conclude that density dependence at the population level is common and must be considered in demographic analysis and management.","container-title":"Ecology of Freshwater Fish","DOI":"10.1111/eff.12046","ISSN":"1600-0633","issue":"4","language":"en","page":"508-519","source":"Wiley Online Library","title":"The density dilemma: limitations on juvenile production in threatened salmon populations","title-short":"The density dilemma","volume":"22","author":[{"family":"Walters","given":"Annika W."},{"family":"Copeland","given":"Timothy"},{"family":"Venditti","given":"David A."}],"issued":{"date-parts":[["2013",10,1]]}}}],"schema":"https://github.com/citation-style-language/schema/raw/master/csl-citation.json"} </w:instrText>
      </w:r>
      <w:r w:rsidR="00DF356C" w:rsidRPr="00694AD4">
        <w:rPr>
          <w:rFonts w:ascii="Times New Roman" w:hAnsi="Times New Roman" w:cs="Times New Roman"/>
          <w:sz w:val="24"/>
          <w:szCs w:val="24"/>
        </w:rPr>
        <w:fldChar w:fldCharType="separate"/>
      </w:r>
      <w:r w:rsidR="00DF356C" w:rsidRPr="00694AD4">
        <w:rPr>
          <w:rFonts w:ascii="Times New Roman" w:hAnsi="Times New Roman" w:cs="Times New Roman"/>
          <w:sz w:val="24"/>
          <w:szCs w:val="24"/>
        </w:rPr>
        <w:t>(Walters et al. 2013)</w:t>
      </w:r>
      <w:r w:rsidR="00DF356C" w:rsidRPr="00694AD4">
        <w:rPr>
          <w:rFonts w:ascii="Times New Roman" w:hAnsi="Times New Roman" w:cs="Times New Roman"/>
          <w:sz w:val="24"/>
          <w:szCs w:val="24"/>
        </w:rPr>
        <w:fldChar w:fldCharType="end"/>
      </w:r>
      <w:r w:rsidR="00DF356C" w:rsidRPr="00694AD4">
        <w:rPr>
          <w:rFonts w:ascii="Times New Roman" w:hAnsi="Times New Roman" w:cs="Times New Roman"/>
          <w:sz w:val="24"/>
          <w:szCs w:val="24"/>
        </w:rPr>
        <w:t xml:space="preserve">. There is no consensus about the reason for this phenomenon, but it could be a result of </w:t>
      </w:r>
      <w:proofErr w:type="spellStart"/>
      <w:r w:rsidR="00DF356C" w:rsidRPr="00694AD4">
        <w:rPr>
          <w:rFonts w:ascii="Times New Roman" w:hAnsi="Times New Roman" w:cs="Times New Roman"/>
          <w:sz w:val="24"/>
          <w:szCs w:val="24"/>
        </w:rPr>
        <w:t>allee</w:t>
      </w:r>
      <w:proofErr w:type="spellEnd"/>
      <w:r w:rsidR="00DF356C" w:rsidRPr="00694AD4">
        <w:rPr>
          <w:rFonts w:ascii="Times New Roman" w:hAnsi="Times New Roman" w:cs="Times New Roman"/>
          <w:sz w:val="24"/>
          <w:szCs w:val="24"/>
        </w:rPr>
        <w:t xml:space="preserve"> effects. Another possibility is that survival from juvenile emigration to adult return has been substantially reduced from historic levels, as could result from changing ocean conditions, dams,</w:t>
      </w:r>
      <w:r w:rsidR="00FF7434" w:rsidRPr="00694AD4">
        <w:rPr>
          <w:rFonts w:ascii="Times New Roman" w:hAnsi="Times New Roman" w:cs="Times New Roman"/>
          <w:sz w:val="24"/>
          <w:szCs w:val="24"/>
        </w:rPr>
        <w:t xml:space="preserve"> and</w:t>
      </w:r>
      <w:r w:rsidR="00DF356C" w:rsidRPr="00694AD4">
        <w:rPr>
          <w:rFonts w:ascii="Times New Roman" w:hAnsi="Times New Roman" w:cs="Times New Roman"/>
          <w:sz w:val="24"/>
          <w:szCs w:val="24"/>
        </w:rPr>
        <w:t xml:space="preserve"> predators</w:t>
      </w:r>
      <w:r w:rsidR="00FF7434" w:rsidRPr="00694AD4">
        <w:rPr>
          <w:rFonts w:ascii="Times New Roman" w:hAnsi="Times New Roman" w:cs="Times New Roman"/>
          <w:sz w:val="24"/>
          <w:szCs w:val="24"/>
        </w:rPr>
        <w:t xml:space="preserve">. </w:t>
      </w:r>
    </w:p>
    <w:p w14:paraId="64BF8D15" w14:textId="418CD148" w:rsidR="005D6E50" w:rsidRPr="00831586" w:rsidRDefault="00694AD4">
      <w:pPr>
        <w:rPr>
          <w:rFonts w:ascii="Times New Roman" w:hAnsi="Times New Roman" w:cs="Times New Roman"/>
          <w:sz w:val="24"/>
          <w:szCs w:val="24"/>
        </w:rPr>
      </w:pPr>
      <w:r w:rsidRPr="00831586">
        <w:rPr>
          <w:rFonts w:ascii="Times New Roman" w:hAnsi="Times New Roman" w:cs="Times New Roman"/>
          <w:sz w:val="24"/>
          <w:szCs w:val="24"/>
        </w:rPr>
        <w:t xml:space="preserve">The positive correlation between abundances of the different juvenile life histories suggests that they are responding to common environmental conditions. The strongest correlation was between fry and summer </w:t>
      </w:r>
      <w:proofErr w:type="spellStart"/>
      <w:r w:rsidRPr="00831586">
        <w:rPr>
          <w:rFonts w:ascii="Times New Roman" w:hAnsi="Times New Roman" w:cs="Times New Roman"/>
          <w:sz w:val="24"/>
          <w:szCs w:val="24"/>
        </w:rPr>
        <w:t>parr</w:t>
      </w:r>
      <w:proofErr w:type="spellEnd"/>
      <w:r w:rsidRPr="00831586">
        <w:rPr>
          <w:rFonts w:ascii="Times New Roman" w:hAnsi="Times New Roman" w:cs="Times New Roman"/>
          <w:sz w:val="24"/>
          <w:szCs w:val="24"/>
        </w:rPr>
        <w:t xml:space="preserve">, which also have the highest process variance. Testing for effects of freshwater factors like stream discharge, temperature, and red distribution might explain some of the covariance and could reveal insights into factors governing juvenile production. Information on environmental factors governing juvenile production is highly valuable for informing habitat restoration and projecting climate impacts on population dynamics. </w:t>
      </w:r>
    </w:p>
    <w:p w14:paraId="6717D05A" w14:textId="2205B983" w:rsidR="00CD4752" w:rsidRPr="001718DD" w:rsidRDefault="00014562">
      <w:pPr>
        <w:rPr>
          <w:rFonts w:ascii="Times New Roman" w:hAnsi="Times New Roman" w:cs="Times New Roman"/>
          <w:sz w:val="24"/>
          <w:szCs w:val="24"/>
        </w:rPr>
      </w:pPr>
      <w:r w:rsidRPr="00AF56D5">
        <w:rPr>
          <w:rFonts w:ascii="Times New Roman" w:hAnsi="Times New Roman" w:cs="Times New Roman"/>
          <w:sz w:val="24"/>
          <w:szCs w:val="24"/>
        </w:rPr>
        <w:t xml:space="preserve">Mortality between juvenile emigration from the natal stream and adult return was highly variable and had a strong effect on adult population dynamics. A next step in developing the stage-structured population model is to incorporate detections of PIT-tagged fish at dams on the mainstem Columbia River to further inform survival. Most fish &gt;50 mm captured when emigrating from the natal stream have been PIT-tagged since 2005. </w:t>
      </w:r>
    </w:p>
    <w:p w14:paraId="5D22B7E3" w14:textId="77777777" w:rsidR="00FC707A" w:rsidRDefault="00FC707A"/>
    <w:p w14:paraId="7A1ED4B5" w14:textId="77777777" w:rsidR="00980D4F" w:rsidRDefault="00FC707A" w:rsidP="001718DD">
      <w:pPr>
        <w:pStyle w:val="Heading2"/>
      </w:pPr>
      <w:r>
        <w:t>Acknowledgements</w:t>
      </w:r>
    </w:p>
    <w:p w14:paraId="76B3D050" w14:textId="42CA5851" w:rsidR="001C49AD" w:rsidRDefault="00980D4F">
      <w:r>
        <w:rPr>
          <w:rFonts w:ascii="Times New Roman" w:hAnsi="Times New Roman"/>
          <w:sz w:val="24"/>
        </w:rPr>
        <w:t xml:space="preserve">The population model was inspired by </w:t>
      </w:r>
      <w:r>
        <w:rPr>
          <w:rFonts w:ascii="Times New Roman" w:hAnsi="Times New Roman"/>
          <w:sz w:val="24"/>
        </w:rPr>
        <w:fldChar w:fldCharType="begin"/>
      </w:r>
      <w:r>
        <w:rPr>
          <w:rFonts w:ascii="Times New Roman" w:hAnsi="Times New Roman"/>
          <w:sz w:val="24"/>
        </w:rPr>
        <w:instrText xml:space="preserve"> ADDIN ZOTERO_ITEM CSL_CITATION {"citationID":"JIpkOPIF","properties":{"custom":"Buhle et al. (2018)","formattedCitation":"Buhle et al. (2018)","plainCitation":"Buhle et al. (2018)","noteIndex":0},"citationItems":[{"id":479,"uris":["http://zotero.org/users/5850102/items/JJX3ALAL"],"uri":["http://zotero.org/users/5850102/items/JJX3ALAL"],"itemData":{"id":479,"type":"report","language":"en","publisher":"NOAA Technical Memorandum","source":"Zotero","title":"Using integrated population models to evaluate fishery and environmental impacts on Pacific salmon viability","author":[{"family":"Buhle","given":"Eric R"},{"family":"Scheuerell","given":"Mark D"},{"family":"Cooney","given":"Thomas D."},{"family":"Ford","given":"Michael J."},{"family":"Zabel","given":"Richard W."},{"family":"Thorson","given":"James T."}],"issued":{"date-parts":[["2018"]]}}}],"schema":"https://github.com/citation-style-language/schema/raw/master/csl-citation.json"} </w:instrText>
      </w:r>
      <w:r>
        <w:rPr>
          <w:rFonts w:ascii="Times New Roman" w:hAnsi="Times New Roman"/>
          <w:sz w:val="24"/>
        </w:rPr>
        <w:fldChar w:fldCharType="separate"/>
      </w:r>
      <w:proofErr w:type="spellStart"/>
      <w:r w:rsidRPr="00980D4F">
        <w:rPr>
          <w:rFonts w:ascii="Times New Roman" w:hAnsi="Times New Roman" w:cs="Times New Roman"/>
          <w:sz w:val="24"/>
        </w:rPr>
        <w:t>Buhle</w:t>
      </w:r>
      <w:proofErr w:type="spellEnd"/>
      <w:r w:rsidRPr="00980D4F">
        <w:rPr>
          <w:rFonts w:ascii="Times New Roman" w:hAnsi="Times New Roman" w:cs="Times New Roman"/>
          <w:sz w:val="24"/>
        </w:rPr>
        <w:t xml:space="preserve"> et al. (2018)</w:t>
      </w:r>
      <w:r>
        <w:rPr>
          <w:rFonts w:ascii="Times New Roman" w:hAnsi="Times New Roman"/>
          <w:sz w:val="24"/>
        </w:rPr>
        <w:fldChar w:fldCharType="end"/>
      </w:r>
      <w:r>
        <w:rPr>
          <w:rFonts w:ascii="Times New Roman" w:hAnsi="Times New Roman"/>
          <w:sz w:val="24"/>
        </w:rPr>
        <w:t xml:space="preserve">. The study idea and the hatchery-control rule framework were originally conceived by </w:t>
      </w:r>
      <w:r w:rsidR="00D72EED">
        <w:rPr>
          <w:rFonts w:ascii="Times New Roman" w:hAnsi="Times New Roman"/>
          <w:sz w:val="24"/>
        </w:rPr>
        <w:t>J</w:t>
      </w:r>
      <w:r>
        <w:rPr>
          <w:rFonts w:ascii="Times New Roman" w:hAnsi="Times New Roman"/>
          <w:sz w:val="24"/>
        </w:rPr>
        <w:t>.</w:t>
      </w:r>
      <w:r w:rsidR="00D72EED">
        <w:rPr>
          <w:rFonts w:ascii="Times New Roman" w:hAnsi="Times New Roman"/>
          <w:sz w:val="24"/>
        </w:rPr>
        <w:t xml:space="preserve"> Jorgens</w:t>
      </w:r>
      <w:r>
        <w:rPr>
          <w:rFonts w:ascii="Times New Roman" w:hAnsi="Times New Roman"/>
          <w:sz w:val="24"/>
        </w:rPr>
        <w:t>e</w:t>
      </w:r>
      <w:r w:rsidR="00D72EED">
        <w:rPr>
          <w:rFonts w:ascii="Times New Roman" w:hAnsi="Times New Roman"/>
          <w:sz w:val="24"/>
        </w:rPr>
        <w:t>n</w:t>
      </w:r>
      <w:r>
        <w:rPr>
          <w:rFonts w:ascii="Times New Roman" w:hAnsi="Times New Roman"/>
          <w:sz w:val="24"/>
        </w:rPr>
        <w:t>.  D</w:t>
      </w:r>
      <w:r w:rsidR="00D72EED">
        <w:rPr>
          <w:rFonts w:ascii="Times New Roman" w:hAnsi="Times New Roman"/>
          <w:sz w:val="24"/>
        </w:rPr>
        <w:t xml:space="preserve">ata </w:t>
      </w:r>
      <w:r>
        <w:rPr>
          <w:rFonts w:ascii="Times New Roman" w:hAnsi="Times New Roman"/>
          <w:sz w:val="24"/>
        </w:rPr>
        <w:t xml:space="preserve">were provided by the Washington Department of Fish and Wildlife, and funding for their collection was provided the Grant and Chelan County Public Utilities Districts. </w:t>
      </w:r>
    </w:p>
    <w:sectPr w:rsidR="001C49AD">
      <w:footerReference w:type="default" r:id="rId11"/>
      <w:pgSz w:w="11906" w:h="15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22A4" w14:textId="77777777" w:rsidR="00ED084B" w:rsidRDefault="00ED084B" w:rsidP="00751913">
      <w:pPr>
        <w:spacing w:after="0" w:line="240" w:lineRule="auto"/>
      </w:pPr>
      <w:r>
        <w:separator/>
      </w:r>
    </w:p>
  </w:endnote>
  <w:endnote w:type="continuationSeparator" w:id="0">
    <w:p w14:paraId="25B3562C" w14:textId="77777777" w:rsidR="00ED084B" w:rsidRDefault="00ED084B" w:rsidP="0075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195445"/>
      <w:docPartObj>
        <w:docPartGallery w:val="Page Numbers (Bottom of Page)"/>
        <w:docPartUnique/>
      </w:docPartObj>
    </w:sdtPr>
    <w:sdtEndPr>
      <w:rPr>
        <w:noProof/>
      </w:rPr>
    </w:sdtEndPr>
    <w:sdtContent>
      <w:p w14:paraId="4FA690B8" w14:textId="6DE9553B" w:rsidR="00E1126C" w:rsidRDefault="00E112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4E9FD" w14:textId="77777777" w:rsidR="00E1126C" w:rsidRDefault="00E11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893AE" w14:textId="77777777" w:rsidR="00ED084B" w:rsidRDefault="00ED084B" w:rsidP="00751913">
      <w:pPr>
        <w:spacing w:after="0" w:line="240" w:lineRule="auto"/>
      </w:pPr>
      <w:r>
        <w:separator/>
      </w:r>
    </w:p>
  </w:footnote>
  <w:footnote w:type="continuationSeparator" w:id="0">
    <w:p w14:paraId="30D1CD1C" w14:textId="77777777" w:rsidR="00ED084B" w:rsidRDefault="00ED084B" w:rsidP="007519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AD"/>
    <w:rsid w:val="00014562"/>
    <w:rsid w:val="0001660B"/>
    <w:rsid w:val="00024412"/>
    <w:rsid w:val="00024680"/>
    <w:rsid w:val="00073C46"/>
    <w:rsid w:val="00074600"/>
    <w:rsid w:val="0007732B"/>
    <w:rsid w:val="000C176D"/>
    <w:rsid w:val="000F3642"/>
    <w:rsid w:val="001473D4"/>
    <w:rsid w:val="00163B58"/>
    <w:rsid w:val="0016597B"/>
    <w:rsid w:val="001661B8"/>
    <w:rsid w:val="001718DD"/>
    <w:rsid w:val="0019246E"/>
    <w:rsid w:val="001C49AD"/>
    <w:rsid w:val="00220C7C"/>
    <w:rsid w:val="002E48E0"/>
    <w:rsid w:val="00301DA7"/>
    <w:rsid w:val="00303762"/>
    <w:rsid w:val="003508AC"/>
    <w:rsid w:val="003522A8"/>
    <w:rsid w:val="00357013"/>
    <w:rsid w:val="00395684"/>
    <w:rsid w:val="0040785F"/>
    <w:rsid w:val="004253A4"/>
    <w:rsid w:val="00437DAC"/>
    <w:rsid w:val="004B1B58"/>
    <w:rsid w:val="004D1CA5"/>
    <w:rsid w:val="004E5C91"/>
    <w:rsid w:val="00517A6D"/>
    <w:rsid w:val="005D6E50"/>
    <w:rsid w:val="00606B88"/>
    <w:rsid w:val="0061212C"/>
    <w:rsid w:val="00614662"/>
    <w:rsid w:val="00694AD4"/>
    <w:rsid w:val="006E61AA"/>
    <w:rsid w:val="006F59C4"/>
    <w:rsid w:val="00751405"/>
    <w:rsid w:val="00751913"/>
    <w:rsid w:val="0077749C"/>
    <w:rsid w:val="007A688B"/>
    <w:rsid w:val="007D2B5B"/>
    <w:rsid w:val="00831586"/>
    <w:rsid w:val="00920ED1"/>
    <w:rsid w:val="009629C3"/>
    <w:rsid w:val="00973A2C"/>
    <w:rsid w:val="00980D4F"/>
    <w:rsid w:val="00A51310"/>
    <w:rsid w:val="00A575A9"/>
    <w:rsid w:val="00A74DEA"/>
    <w:rsid w:val="00AF56D5"/>
    <w:rsid w:val="00B76C15"/>
    <w:rsid w:val="00C86F9B"/>
    <w:rsid w:val="00C876CE"/>
    <w:rsid w:val="00CA024B"/>
    <w:rsid w:val="00CD4752"/>
    <w:rsid w:val="00CF3B93"/>
    <w:rsid w:val="00D72EED"/>
    <w:rsid w:val="00D93123"/>
    <w:rsid w:val="00DC4971"/>
    <w:rsid w:val="00DD29D9"/>
    <w:rsid w:val="00DF2976"/>
    <w:rsid w:val="00DF356C"/>
    <w:rsid w:val="00DF490D"/>
    <w:rsid w:val="00E1126C"/>
    <w:rsid w:val="00ED084B"/>
    <w:rsid w:val="00F94275"/>
    <w:rsid w:val="00FA3EC7"/>
    <w:rsid w:val="00FC707A"/>
    <w:rsid w:val="00FE6E4D"/>
    <w:rsid w:val="00FF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3001"/>
  <w15:docId w15:val="{DA97EDA7-287E-4AFB-B128-0DF1782F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6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6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3642"/>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16597B"/>
    <w:pPr>
      <w:spacing w:before="180" w:after="180" w:line="240" w:lineRule="auto"/>
    </w:pPr>
    <w:rPr>
      <w:rFonts w:eastAsiaTheme="minorHAnsi"/>
      <w:sz w:val="24"/>
      <w:szCs w:val="24"/>
    </w:rPr>
  </w:style>
  <w:style w:type="paragraph" w:styleId="BodyText">
    <w:name w:val="Body Text"/>
    <w:basedOn w:val="Normal"/>
    <w:link w:val="BodyTextChar"/>
    <w:uiPriority w:val="99"/>
    <w:unhideWhenUsed/>
    <w:rsid w:val="0016597B"/>
    <w:pPr>
      <w:spacing w:after="120"/>
    </w:pPr>
  </w:style>
  <w:style w:type="character" w:customStyle="1" w:styleId="BodyTextChar">
    <w:name w:val="Body Text Char"/>
    <w:basedOn w:val="DefaultParagraphFont"/>
    <w:link w:val="BodyText"/>
    <w:uiPriority w:val="99"/>
    <w:rsid w:val="0016597B"/>
  </w:style>
  <w:style w:type="character" w:styleId="PlaceholderText">
    <w:name w:val="Placeholder Text"/>
    <w:basedOn w:val="DefaultParagraphFont"/>
    <w:uiPriority w:val="99"/>
    <w:semiHidden/>
    <w:rsid w:val="0016597B"/>
    <w:rPr>
      <w:color w:val="808080"/>
    </w:rPr>
  </w:style>
  <w:style w:type="paragraph" w:styleId="Header">
    <w:name w:val="header"/>
    <w:basedOn w:val="Normal"/>
    <w:link w:val="HeaderChar"/>
    <w:uiPriority w:val="99"/>
    <w:unhideWhenUsed/>
    <w:rsid w:val="00751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13"/>
  </w:style>
  <w:style w:type="paragraph" w:styleId="Footer">
    <w:name w:val="footer"/>
    <w:basedOn w:val="Normal"/>
    <w:link w:val="FooterChar"/>
    <w:uiPriority w:val="99"/>
    <w:unhideWhenUsed/>
    <w:rsid w:val="00751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13"/>
  </w:style>
  <w:style w:type="paragraph" w:styleId="Title">
    <w:name w:val="Title"/>
    <w:basedOn w:val="Normal"/>
    <w:next w:val="Normal"/>
    <w:link w:val="TitleChar"/>
    <w:uiPriority w:val="10"/>
    <w:qFormat/>
    <w:rsid w:val="00171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DD"/>
    <w:rPr>
      <w:rFonts w:asciiTheme="majorHAnsi" w:eastAsiaTheme="majorEastAsia" w:hAnsiTheme="majorHAnsi" w:cstheme="majorBidi"/>
      <w:spacing w:val="-10"/>
      <w:kern w:val="28"/>
      <w:sz w:val="56"/>
      <w:szCs w:val="56"/>
    </w:rPr>
  </w:style>
  <w:style w:type="paragraph" w:customStyle="1" w:styleId="Default">
    <w:name w:val="Default"/>
    <w:rsid w:val="0007732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172">
      <w:bodyDiv w:val="1"/>
      <w:marLeft w:val="0"/>
      <w:marRight w:val="0"/>
      <w:marTop w:val="0"/>
      <w:marBottom w:val="0"/>
      <w:divBdr>
        <w:top w:val="none" w:sz="0" w:space="0" w:color="auto"/>
        <w:left w:val="none" w:sz="0" w:space="0" w:color="auto"/>
        <w:bottom w:val="none" w:sz="0" w:space="0" w:color="auto"/>
        <w:right w:val="none" w:sz="0" w:space="0" w:color="auto"/>
      </w:divBdr>
    </w:div>
    <w:div w:id="92669329">
      <w:bodyDiv w:val="1"/>
      <w:marLeft w:val="0"/>
      <w:marRight w:val="0"/>
      <w:marTop w:val="0"/>
      <w:marBottom w:val="0"/>
      <w:divBdr>
        <w:top w:val="none" w:sz="0" w:space="0" w:color="auto"/>
        <w:left w:val="none" w:sz="0" w:space="0" w:color="auto"/>
        <w:bottom w:val="none" w:sz="0" w:space="0" w:color="auto"/>
        <w:right w:val="none" w:sz="0" w:space="0" w:color="auto"/>
      </w:divBdr>
    </w:div>
    <w:div w:id="125393013">
      <w:bodyDiv w:val="1"/>
      <w:marLeft w:val="0"/>
      <w:marRight w:val="0"/>
      <w:marTop w:val="0"/>
      <w:marBottom w:val="0"/>
      <w:divBdr>
        <w:top w:val="none" w:sz="0" w:space="0" w:color="auto"/>
        <w:left w:val="none" w:sz="0" w:space="0" w:color="auto"/>
        <w:bottom w:val="none" w:sz="0" w:space="0" w:color="auto"/>
        <w:right w:val="none" w:sz="0" w:space="0" w:color="auto"/>
      </w:divBdr>
    </w:div>
    <w:div w:id="378171703">
      <w:bodyDiv w:val="1"/>
      <w:marLeft w:val="0"/>
      <w:marRight w:val="0"/>
      <w:marTop w:val="0"/>
      <w:marBottom w:val="0"/>
      <w:divBdr>
        <w:top w:val="none" w:sz="0" w:space="0" w:color="auto"/>
        <w:left w:val="none" w:sz="0" w:space="0" w:color="auto"/>
        <w:bottom w:val="none" w:sz="0" w:space="0" w:color="auto"/>
        <w:right w:val="none" w:sz="0" w:space="0" w:color="auto"/>
      </w:divBdr>
    </w:div>
    <w:div w:id="406192993">
      <w:bodyDiv w:val="1"/>
      <w:marLeft w:val="0"/>
      <w:marRight w:val="0"/>
      <w:marTop w:val="0"/>
      <w:marBottom w:val="0"/>
      <w:divBdr>
        <w:top w:val="none" w:sz="0" w:space="0" w:color="auto"/>
        <w:left w:val="none" w:sz="0" w:space="0" w:color="auto"/>
        <w:bottom w:val="none" w:sz="0" w:space="0" w:color="auto"/>
        <w:right w:val="none" w:sz="0" w:space="0" w:color="auto"/>
      </w:divBdr>
    </w:div>
    <w:div w:id="646596267">
      <w:bodyDiv w:val="1"/>
      <w:marLeft w:val="0"/>
      <w:marRight w:val="0"/>
      <w:marTop w:val="0"/>
      <w:marBottom w:val="0"/>
      <w:divBdr>
        <w:top w:val="none" w:sz="0" w:space="0" w:color="auto"/>
        <w:left w:val="none" w:sz="0" w:space="0" w:color="auto"/>
        <w:bottom w:val="none" w:sz="0" w:space="0" w:color="auto"/>
        <w:right w:val="none" w:sz="0" w:space="0" w:color="auto"/>
      </w:divBdr>
    </w:div>
    <w:div w:id="653919102">
      <w:bodyDiv w:val="1"/>
      <w:marLeft w:val="0"/>
      <w:marRight w:val="0"/>
      <w:marTop w:val="0"/>
      <w:marBottom w:val="0"/>
      <w:divBdr>
        <w:top w:val="none" w:sz="0" w:space="0" w:color="auto"/>
        <w:left w:val="none" w:sz="0" w:space="0" w:color="auto"/>
        <w:bottom w:val="none" w:sz="0" w:space="0" w:color="auto"/>
        <w:right w:val="none" w:sz="0" w:space="0" w:color="auto"/>
      </w:divBdr>
    </w:div>
    <w:div w:id="981885358">
      <w:bodyDiv w:val="1"/>
      <w:marLeft w:val="0"/>
      <w:marRight w:val="0"/>
      <w:marTop w:val="0"/>
      <w:marBottom w:val="0"/>
      <w:divBdr>
        <w:top w:val="none" w:sz="0" w:space="0" w:color="auto"/>
        <w:left w:val="none" w:sz="0" w:space="0" w:color="auto"/>
        <w:bottom w:val="none" w:sz="0" w:space="0" w:color="auto"/>
        <w:right w:val="none" w:sz="0" w:space="0" w:color="auto"/>
      </w:divBdr>
    </w:div>
    <w:div w:id="1040284096">
      <w:bodyDiv w:val="1"/>
      <w:marLeft w:val="0"/>
      <w:marRight w:val="0"/>
      <w:marTop w:val="0"/>
      <w:marBottom w:val="0"/>
      <w:divBdr>
        <w:top w:val="none" w:sz="0" w:space="0" w:color="auto"/>
        <w:left w:val="none" w:sz="0" w:space="0" w:color="auto"/>
        <w:bottom w:val="none" w:sz="0" w:space="0" w:color="auto"/>
        <w:right w:val="none" w:sz="0" w:space="0" w:color="auto"/>
      </w:divBdr>
    </w:div>
    <w:div w:id="1044600047">
      <w:bodyDiv w:val="1"/>
      <w:marLeft w:val="0"/>
      <w:marRight w:val="0"/>
      <w:marTop w:val="0"/>
      <w:marBottom w:val="0"/>
      <w:divBdr>
        <w:top w:val="none" w:sz="0" w:space="0" w:color="auto"/>
        <w:left w:val="none" w:sz="0" w:space="0" w:color="auto"/>
        <w:bottom w:val="none" w:sz="0" w:space="0" w:color="auto"/>
        <w:right w:val="none" w:sz="0" w:space="0" w:color="auto"/>
      </w:divBdr>
    </w:div>
    <w:div w:id="1059400821">
      <w:bodyDiv w:val="1"/>
      <w:marLeft w:val="0"/>
      <w:marRight w:val="0"/>
      <w:marTop w:val="0"/>
      <w:marBottom w:val="0"/>
      <w:divBdr>
        <w:top w:val="none" w:sz="0" w:space="0" w:color="auto"/>
        <w:left w:val="none" w:sz="0" w:space="0" w:color="auto"/>
        <w:bottom w:val="none" w:sz="0" w:space="0" w:color="auto"/>
        <w:right w:val="none" w:sz="0" w:space="0" w:color="auto"/>
      </w:divBdr>
    </w:div>
    <w:div w:id="1082797816">
      <w:bodyDiv w:val="1"/>
      <w:marLeft w:val="0"/>
      <w:marRight w:val="0"/>
      <w:marTop w:val="0"/>
      <w:marBottom w:val="0"/>
      <w:divBdr>
        <w:top w:val="none" w:sz="0" w:space="0" w:color="auto"/>
        <w:left w:val="none" w:sz="0" w:space="0" w:color="auto"/>
        <w:bottom w:val="none" w:sz="0" w:space="0" w:color="auto"/>
        <w:right w:val="none" w:sz="0" w:space="0" w:color="auto"/>
      </w:divBdr>
    </w:div>
    <w:div w:id="1629774729">
      <w:bodyDiv w:val="1"/>
      <w:marLeft w:val="0"/>
      <w:marRight w:val="0"/>
      <w:marTop w:val="0"/>
      <w:marBottom w:val="0"/>
      <w:divBdr>
        <w:top w:val="none" w:sz="0" w:space="0" w:color="auto"/>
        <w:left w:val="none" w:sz="0" w:space="0" w:color="auto"/>
        <w:bottom w:val="none" w:sz="0" w:space="0" w:color="auto"/>
        <w:right w:val="none" w:sz="0" w:space="0" w:color="auto"/>
      </w:divBdr>
    </w:div>
    <w:div w:id="1658075417">
      <w:bodyDiv w:val="1"/>
      <w:marLeft w:val="0"/>
      <w:marRight w:val="0"/>
      <w:marTop w:val="0"/>
      <w:marBottom w:val="0"/>
      <w:divBdr>
        <w:top w:val="none" w:sz="0" w:space="0" w:color="auto"/>
        <w:left w:val="none" w:sz="0" w:space="0" w:color="auto"/>
        <w:bottom w:val="none" w:sz="0" w:space="0" w:color="auto"/>
        <w:right w:val="none" w:sz="0" w:space="0" w:color="auto"/>
      </w:divBdr>
    </w:div>
    <w:div w:id="1789591720">
      <w:bodyDiv w:val="1"/>
      <w:marLeft w:val="0"/>
      <w:marRight w:val="0"/>
      <w:marTop w:val="0"/>
      <w:marBottom w:val="0"/>
      <w:divBdr>
        <w:top w:val="none" w:sz="0" w:space="0" w:color="auto"/>
        <w:left w:val="none" w:sz="0" w:space="0" w:color="auto"/>
        <w:bottom w:val="none" w:sz="0" w:space="0" w:color="auto"/>
        <w:right w:val="none" w:sz="0" w:space="0" w:color="auto"/>
      </w:divBdr>
    </w:div>
    <w:div w:id="1815609662">
      <w:bodyDiv w:val="1"/>
      <w:marLeft w:val="0"/>
      <w:marRight w:val="0"/>
      <w:marTop w:val="0"/>
      <w:marBottom w:val="0"/>
      <w:divBdr>
        <w:top w:val="none" w:sz="0" w:space="0" w:color="auto"/>
        <w:left w:val="none" w:sz="0" w:space="0" w:color="auto"/>
        <w:bottom w:val="none" w:sz="0" w:space="0" w:color="auto"/>
        <w:right w:val="none" w:sz="0" w:space="0" w:color="auto"/>
      </w:divBdr>
    </w:div>
    <w:div w:id="1875995229">
      <w:bodyDiv w:val="1"/>
      <w:marLeft w:val="0"/>
      <w:marRight w:val="0"/>
      <w:marTop w:val="0"/>
      <w:marBottom w:val="0"/>
      <w:divBdr>
        <w:top w:val="none" w:sz="0" w:space="0" w:color="auto"/>
        <w:left w:val="none" w:sz="0" w:space="0" w:color="auto"/>
        <w:bottom w:val="none" w:sz="0" w:space="0" w:color="auto"/>
        <w:right w:val="none" w:sz="0" w:space="0" w:color="auto"/>
      </w:divBdr>
    </w:div>
    <w:div w:id="1898780069">
      <w:bodyDiv w:val="1"/>
      <w:marLeft w:val="0"/>
      <w:marRight w:val="0"/>
      <w:marTop w:val="0"/>
      <w:marBottom w:val="0"/>
      <w:divBdr>
        <w:top w:val="none" w:sz="0" w:space="0" w:color="auto"/>
        <w:left w:val="none" w:sz="0" w:space="0" w:color="auto"/>
        <w:bottom w:val="none" w:sz="0" w:space="0" w:color="auto"/>
        <w:right w:val="none" w:sz="0" w:space="0" w:color="auto"/>
      </w:divBdr>
    </w:div>
    <w:div w:id="1900699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B307E-548E-4A61-839E-C55CE02BB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Sorel</dc:creator>
  <cp:lastModifiedBy>Mark Sorel</cp:lastModifiedBy>
  <cp:revision>34</cp:revision>
  <dcterms:created xsi:type="dcterms:W3CDTF">2019-12-12T05:49:00Z</dcterms:created>
  <dcterms:modified xsi:type="dcterms:W3CDTF">2019-12-12T08:29:00Z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id="BACi9DUa"/&gt;&lt;style id="http://www.zotero.org/styles/transactions-of-the-american-fisheries-society" hasBibliography="1" bibliographyStyleHasBeenSet="0"/&gt;&lt;prefs&gt;&lt;pref name="fieldType" value="Field"</vt:lpwstr>
  </property>
  <property fmtid="{D5CDD505-2E9C-101B-9397-08002B2CF9AE}" pid="3" name="ZOTERO_PREF_2">
    <vt:lpwstr>/&gt;&lt;/prefs&gt;&lt;/data&gt;</vt:lpwstr>
  </property>
</Properties>
</file>