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13FB9" w14:textId="18084D91" w:rsidR="00AF59B5" w:rsidRDefault="00AF59B5" w:rsidP="00AF59B5">
      <w:pPr>
        <w:pStyle w:val="FirstParagraph"/>
        <w:rPr>
          <w:rFonts w:ascii="Times New Roman" w:eastAsiaTheme="minorEastAsia" w:hAnsi="Times New Roman"/>
        </w:rPr>
      </w:pPr>
      <w:r>
        <w:rPr>
          <w:rFonts w:ascii="Times New Roman" w:eastAsiaTheme="minorEastAsia" w:hAnsi="Times New Roman"/>
        </w:rPr>
        <w:t>The m</w:t>
      </w:r>
      <w:r>
        <w:rPr>
          <w:rFonts w:ascii="Times New Roman" w:eastAsiaTheme="minorEastAsia" w:hAnsi="Times New Roman"/>
        </w:rPr>
        <w:t>odified Beverton holt</w:t>
      </w:r>
      <w:r>
        <w:rPr>
          <w:rFonts w:ascii="Times New Roman" w:eastAsiaTheme="minorEastAsia" w:hAnsi="Times New Roman"/>
        </w:rPr>
        <w:t xml:space="preserve"> for one stream and life history is </w:t>
      </w:r>
      <w:r>
        <w:rPr>
          <w:rFonts w:ascii="Times New Roman" w:eastAsiaTheme="minorEastAsia" w:hAnsi="Times New Roman"/>
        </w:rPr>
        <w:t>:</w:t>
      </w:r>
    </w:p>
    <w:p w14:paraId="1ADCA5CD" w14:textId="7968297B" w:rsidR="00AF59B5" w:rsidRDefault="00AF59B5" w:rsidP="00AF59B5">
      <w:pPr>
        <w:pStyle w:val="FirstParagraph"/>
        <w:rPr>
          <w:rFonts w:ascii="Times New Roman" w:eastAsiaTheme="minorEastAsia" w:hAnsi="Times New Roman"/>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J</m:t>
            </m:r>
          </m:e>
          <m:sub>
            <m:r>
              <w:rPr>
                <w:rFonts w:ascii="Cambria Math" w:hAnsi="Cambria Math"/>
              </w:rPr>
              <m:t>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 xml:space="preserve"> </m:t>
                </m:r>
              </m:sub>
            </m:sSub>
            <m:sSubSup>
              <m:sSubSupPr>
                <m:ctrlPr>
                  <w:rPr>
                    <w:rFonts w:ascii="Cambria Math" w:hAnsi="Cambria Math"/>
                  </w:rPr>
                </m:ctrlPr>
              </m:sSubSupPr>
              <m:e>
                <m:r>
                  <w:rPr>
                    <w:rFonts w:ascii="Cambria Math" w:hAnsi="Cambria Math"/>
                  </w:rPr>
                  <m:t>S</m:t>
                </m:r>
              </m:e>
              <m:sub>
                <m:r>
                  <w:rPr>
                    <w:rFonts w:ascii="Cambria Math" w:hAnsi="Cambria Math"/>
                  </w:rPr>
                  <m:t>y</m:t>
                </m:r>
              </m:sub>
              <m:sup>
                <m:sSub>
                  <m:sSubPr>
                    <m:ctrlPr>
                      <w:rPr>
                        <w:rFonts w:ascii="Cambria Math" w:hAnsi="Cambria Math"/>
                      </w:rPr>
                    </m:ctrlPr>
                  </m:sSubPr>
                  <m:e>
                    <m:r>
                      <w:rPr>
                        <w:rFonts w:ascii="Cambria Math" w:hAnsi="Cambria Math"/>
                      </w:rPr>
                      <m:t>γ</m:t>
                    </m:r>
                  </m:e>
                  <m:sub>
                    <m:r>
                      <w:rPr>
                        <w:rFonts w:ascii="Cambria Math" w:hAnsi="Cambria Math"/>
                      </w:rPr>
                      <m:t xml:space="preserve"> </m:t>
                    </m:r>
                  </m:sub>
                </m:sSub>
              </m:sup>
            </m:sSubSup>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 xml:space="preserve"> </m:t>
                </m:r>
              </m:sub>
            </m:sSub>
            <m:sSubSup>
              <m:sSubSupPr>
                <m:ctrlPr>
                  <w:rPr>
                    <w:rFonts w:ascii="Cambria Math" w:hAnsi="Cambria Math"/>
                  </w:rPr>
                </m:ctrlPr>
              </m:sSubSupPr>
              <m:e>
                <m:r>
                  <w:rPr>
                    <w:rFonts w:ascii="Cambria Math" w:hAnsi="Cambria Math"/>
                  </w:rPr>
                  <m:t>S</m:t>
                </m:r>
              </m:e>
              <m:sub>
                <m:r>
                  <w:rPr>
                    <w:rFonts w:ascii="Cambria Math" w:hAnsi="Cambria Math"/>
                  </w:rPr>
                  <m:t>y</m:t>
                </m:r>
              </m:sub>
              <m:sup>
                <m:sSub>
                  <m:sSubPr>
                    <m:ctrlPr>
                      <w:rPr>
                        <w:rFonts w:ascii="Cambria Math" w:hAnsi="Cambria Math"/>
                      </w:rPr>
                    </m:ctrlPr>
                  </m:sSubPr>
                  <m:e>
                    <m:r>
                      <w:rPr>
                        <w:rFonts w:ascii="Cambria Math" w:hAnsi="Cambria Math"/>
                      </w:rPr>
                      <m:t>γ</m:t>
                    </m:r>
                  </m:e>
                  <m:sub>
                    <m:r>
                      <w:rPr>
                        <w:rFonts w:ascii="Cambria Math" w:hAnsi="Cambria Math"/>
                      </w:rPr>
                      <m:t xml:space="preserve"> </m:t>
                    </m:r>
                  </m:sub>
                </m:sSub>
              </m:sup>
            </m:sSubSup>
            <m:r>
              <w:rPr>
                <w:rFonts w:ascii="Cambria Math" w:hAnsi="Cambria Math"/>
              </w:rPr>
              <m:t>/</m:t>
            </m:r>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y</m:t>
                </m:r>
              </m:sub>
            </m:sSub>
          </m:sup>
        </m:sSup>
      </m:oMath>
    </w:p>
    <w:p w14:paraId="5B3B489B" w14:textId="6B472387" w:rsidR="009555EB" w:rsidRDefault="009555EB" w:rsidP="00AF59B5">
      <w:pPr>
        <w:pStyle w:val="BodyText"/>
      </w:pPr>
      <w:r>
        <w:t>where</w:t>
      </w:r>
      <m:oMath>
        <m:r>
          <w:rPr>
            <w:rFonts w:ascii="Cambria Math" w:hAnsi="Cambria Math"/>
          </w:rPr>
          <m:t xml:space="preserve"> </m:t>
        </m:r>
        <m:r>
          <w:rPr>
            <w:rFonts w:ascii="Cambria Math" w:hAnsi="Cambria Math"/>
          </w:rPr>
          <m:t>J</m:t>
        </m:r>
      </m:oMath>
      <w:r>
        <w:rPr>
          <w:rFonts w:eastAsiaTheme="minorEastAsia"/>
        </w:rPr>
        <w:t xml:space="preserve"> </w:t>
      </w:r>
      <w:r w:rsidR="00D559B9">
        <w:rPr>
          <w:rFonts w:eastAsiaTheme="minorEastAsia"/>
        </w:rPr>
        <w:t xml:space="preserve">is juvenile emigrants/kilometer of stream, </w:t>
      </w:r>
      <m:oMath>
        <m:r>
          <w:rPr>
            <w:rFonts w:ascii="Cambria Math" w:hAnsi="Cambria Math"/>
          </w:rPr>
          <m:t>S</m:t>
        </m:r>
      </m:oMath>
      <w:r w:rsidR="00D559B9">
        <w:rPr>
          <w:rFonts w:eastAsiaTheme="minorEastAsia"/>
        </w:rPr>
        <w:t xml:space="preserve"> is female spawners/ kilometer of stream, </w:t>
      </w:r>
      <m:oMath>
        <m:sSub>
          <m:sSubPr>
            <m:ctrlPr>
              <w:rPr>
                <w:rFonts w:ascii="Cambria Math" w:hAnsi="Cambria Math" w:cs="Times New Roman"/>
                <w:szCs w:val="24"/>
              </w:rPr>
            </m:ctrlPr>
          </m:sSubPr>
          <m:e>
            <m:r>
              <w:rPr>
                <w:rFonts w:ascii="Cambria Math" w:hAnsi="Cambria Math" w:cs="Times New Roman"/>
                <w:szCs w:val="24"/>
              </w:rPr>
              <m:t>γ</m:t>
            </m:r>
          </m:e>
          <m:sub>
            <m:r>
              <w:rPr>
                <w:rFonts w:ascii="Cambria Math" w:hAnsi="Cambria Math" w:cs="Times New Roman"/>
                <w:szCs w:val="24"/>
              </w:rPr>
              <m:t xml:space="preserve"> </m:t>
            </m:r>
          </m:sub>
        </m:sSub>
      </m:oMath>
      <w:r w:rsidR="00D21854" w:rsidRPr="002C0078">
        <w:rPr>
          <w:rFonts w:cs="Times New Roman"/>
          <w:szCs w:val="24"/>
        </w:rPr>
        <w:t xml:space="preserve"> </w:t>
      </w:r>
      <w:r w:rsidR="00D21854">
        <w:rPr>
          <w:rFonts w:cs="Times New Roman"/>
          <w:szCs w:val="24"/>
        </w:rPr>
        <w:t>controls</w:t>
      </w:r>
      <w:r w:rsidR="00D21854">
        <w:rPr>
          <w:rFonts w:cs="Times New Roman"/>
          <w:szCs w:val="24"/>
        </w:rPr>
        <w:t xml:space="preserve"> the</w:t>
      </w:r>
      <w:r w:rsidR="00D21854">
        <w:rPr>
          <w:rFonts w:cs="Times New Roman"/>
          <w:szCs w:val="24"/>
        </w:rPr>
        <w:t xml:space="preserve"> </w:t>
      </w:r>
      <w:r w:rsidR="00D21854" w:rsidRPr="002C0078">
        <w:rPr>
          <w:rFonts w:cs="Times New Roman"/>
          <w:szCs w:val="24"/>
        </w:rPr>
        <w:t>extent of positive density dependence</w:t>
      </w:r>
      <w:r w:rsidR="00D21854">
        <w:rPr>
          <w:rFonts w:cs="Times New Roman"/>
          <w:szCs w:val="24"/>
        </w:rPr>
        <w:t xml:space="preserve"> if &gt;1 and negative DD if &lt;1, and</w:t>
      </w:r>
      <w:r w:rsidR="00D21854" w:rsidRPr="002C0078">
        <w:rPr>
          <w:rFonts w:cs="Times New Roman"/>
          <w:szCs w:val="24"/>
        </w:rPr>
        <w:t xml:space="preserve"> </w:t>
      </w:r>
      <m:oMath>
        <m:sSubSup>
          <m:sSubSupPr>
            <m:ctrlPr>
              <w:rPr>
                <w:rFonts w:ascii="Cambria Math" w:hAnsi="Cambria Math" w:cs="Times New Roman"/>
                <w:szCs w:val="24"/>
              </w:rPr>
            </m:ctrlPr>
          </m:sSubSupPr>
          <m:e>
            <m:r>
              <w:rPr>
                <w:rFonts w:ascii="Cambria Math" w:hAnsi="Cambria Math" w:cs="Times New Roman"/>
                <w:szCs w:val="24"/>
              </w:rPr>
              <m:t>J</m:t>
            </m:r>
          </m:e>
          <m:sub>
            <m:r>
              <w:rPr>
                <w:rFonts w:ascii="Cambria Math" w:hAnsi="Cambria Math" w:cs="Times New Roman"/>
                <w:szCs w:val="24"/>
              </w:rPr>
              <m:t xml:space="preserve"> </m:t>
            </m:r>
          </m:sub>
          <m:sup>
            <m:r>
              <w:rPr>
                <w:rFonts w:ascii="Cambria Math" w:hAnsi="Cambria Math" w:cs="Times New Roman"/>
                <w:szCs w:val="24"/>
              </w:rPr>
              <m:t>max</m:t>
            </m:r>
          </m:sup>
        </m:sSubSup>
      </m:oMath>
      <w:r w:rsidR="00D21854" w:rsidRPr="002C0078">
        <w:rPr>
          <w:rFonts w:cs="Times New Roman"/>
          <w:szCs w:val="24"/>
        </w:rPr>
        <w:t xml:space="preserve"> </w:t>
      </w:r>
      <w:r w:rsidR="00D21854">
        <w:rPr>
          <w:rFonts w:cs="Times New Roman"/>
          <w:szCs w:val="24"/>
        </w:rPr>
        <w:t xml:space="preserve">is </w:t>
      </w:r>
      <w:r w:rsidR="00D21854" w:rsidRPr="002C0078">
        <w:rPr>
          <w:rFonts w:cs="Times New Roman"/>
          <w:szCs w:val="24"/>
        </w:rPr>
        <w:t xml:space="preserve">the asymptotic maximum expected juvenile </w:t>
      </w:r>
      <w:r w:rsidR="00D21854">
        <w:rPr>
          <w:rFonts w:cs="Times New Roman"/>
          <w:szCs w:val="24"/>
        </w:rPr>
        <w:t xml:space="preserve">emigrant </w:t>
      </w:r>
      <w:r w:rsidR="00D21854" w:rsidRPr="002C0078">
        <w:rPr>
          <w:rFonts w:cs="Times New Roman"/>
          <w:szCs w:val="24"/>
        </w:rPr>
        <w:t>abundance.</w:t>
      </w:r>
    </w:p>
    <w:p w14:paraId="50291C7B" w14:textId="61177047" w:rsidR="00BE2AE9" w:rsidRDefault="001C11E6" w:rsidP="00AF59B5">
      <w:pPr>
        <w:pStyle w:val="BodyText"/>
        <w:rPr>
          <w:rFonts w:eastAsiaTheme="minorEastAsia"/>
        </w:rPr>
      </w:pPr>
      <w:r>
        <w:t xml:space="preserve">If </w:t>
      </w:r>
      <m:oMath>
        <m:r>
          <w:rPr>
            <w:rFonts w:ascii="Cambria Math" w:hAnsi="Cambria Math"/>
          </w:rPr>
          <m:t>γ</m:t>
        </m:r>
      </m:oMath>
      <w:r>
        <w:rPr>
          <w:rFonts w:eastAsiaTheme="minorEastAsia"/>
        </w:rPr>
        <w:t xml:space="preserve"> = 1 this reduces to a Beverton Holt</w:t>
      </w:r>
      <w:r>
        <w:t xml:space="preserve"> and </w:t>
      </w:r>
      <w:r w:rsidR="00D05800">
        <w:t>as</w:t>
      </w:r>
      <w:r>
        <w:t xml:space="preserve"> </w:t>
      </w:r>
      <m:oMath>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oMath>
      <w:r w:rsidR="00D05800">
        <w:rPr>
          <w:rFonts w:eastAsiaTheme="minorEastAsia"/>
        </w:rPr>
        <w:t xml:space="preserve"> approaches infinity it reduces to a power function. </w:t>
      </w:r>
      <w:r w:rsidR="00BE2AE9">
        <w:rPr>
          <w:rFonts w:eastAsiaTheme="minorEastAsia"/>
        </w:rPr>
        <w:t>If</w:t>
      </w:r>
      <m:oMath>
        <m:r>
          <w:rPr>
            <w:rFonts w:ascii="Cambria Math" w:hAnsi="Cambria Math"/>
          </w:rPr>
          <m:t xml:space="preserve"> </m:t>
        </m:r>
        <m:r>
          <w:rPr>
            <w:rFonts w:ascii="Cambria Math" w:hAnsi="Cambria Math"/>
          </w:rPr>
          <m:t>γ</m:t>
        </m:r>
      </m:oMath>
      <w:r w:rsidR="00BE2AE9">
        <w:rPr>
          <w:rFonts w:eastAsiaTheme="minorEastAsia"/>
        </w:rPr>
        <w:t xml:space="preserve"> = 1</w:t>
      </w:r>
      <w:r w:rsidR="00BE2AE9">
        <w:rPr>
          <w:rFonts w:eastAsiaTheme="minorEastAsia"/>
        </w:rPr>
        <w:t xml:space="preserve"> and </w:t>
      </w:r>
      <m:oMath>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oMath>
      <w:r w:rsidR="00BE2AE9">
        <w:rPr>
          <w:rFonts w:eastAsiaTheme="minorEastAsia"/>
        </w:rPr>
        <w:t xml:space="preserve"> approaches infin</w:t>
      </w:r>
      <w:r w:rsidR="00BE2AE9">
        <w:rPr>
          <w:rFonts w:eastAsiaTheme="minorEastAsia"/>
        </w:rPr>
        <w:t xml:space="preserve">ity it reduces to a straight line through the origin with slope determined by </w:t>
      </w:r>
      <m:oMath>
        <m:r>
          <w:rPr>
            <w:rFonts w:ascii="Cambria Math" w:hAnsi="Cambria Math"/>
          </w:rPr>
          <m:t>α</m:t>
        </m:r>
      </m:oMath>
      <w:r w:rsidR="00BE2AE9">
        <w:rPr>
          <w:rFonts w:eastAsiaTheme="minorEastAsia"/>
        </w:rPr>
        <w:t>.</w:t>
      </w:r>
    </w:p>
    <w:p w14:paraId="2705CE29" w14:textId="1CDD7689" w:rsidR="004A60DC" w:rsidRDefault="0021057D" w:rsidP="00AF59B5">
      <w:pPr>
        <w:pStyle w:val="BodyText"/>
        <w:rPr>
          <w:rFonts w:eastAsiaTheme="minorEastAsia"/>
        </w:rPr>
      </w:pPr>
      <w:r>
        <w:rPr>
          <w:rFonts w:eastAsiaTheme="minorEastAsia"/>
        </w:rPr>
        <w:t xml:space="preserve">There is not enough information to fit unique </w:t>
      </w:r>
      <m:oMath>
        <m:r>
          <w:rPr>
            <w:rFonts w:ascii="Cambria Math" w:hAnsi="Cambria Math"/>
          </w:rPr>
          <m:t>α</m:t>
        </m:r>
        <m:r>
          <w:rPr>
            <w:rFonts w:ascii="Cambria Math" w:hAnsi="Cambria Math"/>
          </w:rPr>
          <m:t>,</m:t>
        </m:r>
      </m:oMath>
      <w:r>
        <w:rPr>
          <w:rFonts w:eastAsiaTheme="minorEastAsia"/>
        </w:rPr>
        <w:t xml:space="preserve"> </w:t>
      </w:r>
      <m:oMath>
        <m:r>
          <w:rPr>
            <w:rFonts w:ascii="Cambria Math" w:hAnsi="Cambria Math"/>
          </w:rPr>
          <m:t>γ</m:t>
        </m:r>
      </m:oMath>
      <w:r>
        <w:rPr>
          <w:rFonts w:eastAsiaTheme="minorEastAsia"/>
        </w:rPr>
        <w:t xml:space="preserve">, and </w:t>
      </w:r>
      <m:oMath>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oMath>
      <w:r>
        <w:rPr>
          <w:rFonts w:eastAsiaTheme="minorEastAsia"/>
        </w:rPr>
        <w:t xml:space="preserve"> parameters for each life history in each stream. Specifically, most of the years of data in Nason Creek and the White River </w:t>
      </w:r>
      <w:r w:rsidR="002A5073">
        <w:rPr>
          <w:rFonts w:eastAsiaTheme="minorEastAsia"/>
        </w:rPr>
        <w:t xml:space="preserve">had relatively similar numbers of spawners, </w:t>
      </w:r>
      <w:r w:rsidR="004A0820">
        <w:rPr>
          <w:rFonts w:eastAsiaTheme="minorEastAsia"/>
        </w:rPr>
        <w:t xml:space="preserve">providing little information on the model parameters. Therefore, I propose to </w:t>
      </w:r>
      <w:r w:rsidR="002976B6">
        <w:rPr>
          <w:rFonts w:eastAsiaTheme="minorEastAsia"/>
        </w:rPr>
        <w:t xml:space="preserve">assume that </w:t>
      </w:r>
      <m:oMath>
        <m:r>
          <w:rPr>
            <w:rFonts w:ascii="Cambria Math" w:hAnsi="Cambria Math"/>
          </w:rPr>
          <m:t>γ</m:t>
        </m:r>
      </m:oMath>
      <w:r w:rsidR="002976B6">
        <w:rPr>
          <w:rFonts w:eastAsiaTheme="minorEastAsia"/>
        </w:rPr>
        <w:t xml:space="preserve">, and </w:t>
      </w:r>
      <m:oMath>
        <m:sSubSup>
          <m:sSubSupPr>
            <m:ctrlPr>
              <w:rPr>
                <w:rFonts w:ascii="Cambria Math" w:hAnsi="Cambria Math"/>
              </w:rPr>
            </m:ctrlPr>
          </m:sSubSupPr>
          <m:e>
            <m:r>
              <w:rPr>
                <w:rFonts w:ascii="Cambria Math" w:hAnsi="Cambria Math"/>
              </w:rPr>
              <m:t>J</m:t>
            </m:r>
          </m:e>
          <m:sub>
            <m:r>
              <w:rPr>
                <w:rFonts w:ascii="Cambria Math" w:hAnsi="Cambria Math"/>
              </w:rPr>
              <m:t xml:space="preserve"> </m:t>
            </m:r>
          </m:sub>
          <m:sup>
            <m:r>
              <w:rPr>
                <w:rFonts w:ascii="Cambria Math" w:hAnsi="Cambria Math"/>
              </w:rPr>
              <m:t>max</m:t>
            </m:r>
          </m:sup>
        </m:sSubSup>
      </m:oMath>
      <w:r w:rsidR="002976B6">
        <w:rPr>
          <w:rFonts w:eastAsiaTheme="minorEastAsia"/>
        </w:rPr>
        <w:t xml:space="preserve"> are common </w:t>
      </w:r>
      <w:r w:rsidR="009555EB">
        <w:rPr>
          <w:rFonts w:eastAsiaTheme="minorEastAsia"/>
        </w:rPr>
        <w:t>across streams for a given life history</w:t>
      </w:r>
      <w:r w:rsidR="00A130F0">
        <w:rPr>
          <w:rFonts w:eastAsiaTheme="minorEastAsia"/>
        </w:rPr>
        <w:t xml:space="preserve">. This assumes that </w:t>
      </w:r>
      <w:r w:rsidR="00C87F0A">
        <w:rPr>
          <w:rFonts w:eastAsiaTheme="minorEastAsia"/>
        </w:rPr>
        <w:t xml:space="preserve">density dependent dispersal and natality </w:t>
      </w:r>
      <w:r w:rsidR="00607CEF">
        <w:rPr>
          <w:rFonts w:eastAsiaTheme="minorEastAsia"/>
        </w:rPr>
        <w:t xml:space="preserve">act similarly in each stream for a given life history. </w:t>
      </w:r>
      <m:oMath>
        <m:r>
          <w:rPr>
            <w:rFonts w:ascii="Cambria Math" w:hAnsi="Cambria Math"/>
          </w:rPr>
          <m:t>α</m:t>
        </m:r>
      </m:oMath>
      <w:r w:rsidR="00164F93">
        <w:rPr>
          <w:rFonts w:eastAsiaTheme="minorEastAsia"/>
        </w:rPr>
        <w:t xml:space="preserve"> will be allowed to vary among streams and life histories to allow for some </w:t>
      </w:r>
      <w:r w:rsidR="004A60DC">
        <w:rPr>
          <w:rFonts w:eastAsiaTheme="minorEastAsia"/>
        </w:rPr>
        <w:t xml:space="preserve">stream-specific differences in productivity. </w:t>
      </w:r>
    </w:p>
    <w:p w14:paraId="3E3EFC3B" w14:textId="298C0636" w:rsidR="004A0820" w:rsidRPr="00C63268" w:rsidRDefault="00D02A64" w:rsidP="00AF59B5">
      <w:pPr>
        <w:pStyle w:val="BodyText"/>
        <w:rPr>
          <w:rFonts w:eastAsiaTheme="minorEastAsia"/>
        </w:rPr>
      </w:pPr>
      <w:r>
        <w:rPr>
          <w:rFonts w:eastAsiaTheme="minorEastAsia"/>
        </w:rPr>
        <w:t>Here is what that model looks like:</w:t>
      </w:r>
    </w:p>
    <w:p w14:paraId="437439EF" w14:textId="64989E16" w:rsidR="00AF59B5" w:rsidRPr="006706CC" w:rsidRDefault="00AF59B5" w:rsidP="00AF59B5">
      <w:pPr>
        <w:pStyle w:val="FirstParagraph"/>
        <w:rPr>
          <w:rFonts w:eastAsiaTheme="minorEastAsia"/>
        </w:rPr>
      </w:pPr>
      <m:oMathPara>
        <m:oMath>
          <m:sSub>
            <m:sSubPr>
              <m:ctrlPr>
                <w:rPr>
                  <w:rFonts w:ascii="Cambria Math" w:hAnsi="Cambria Math"/>
                </w:rPr>
              </m:ctrlPr>
            </m:sSubPr>
            <m:e>
              <m:r>
                <w:rPr>
                  <w:rFonts w:ascii="Cambria Math" w:hAnsi="Cambria Math"/>
                </w:rPr>
                <m:t>J</m:t>
              </m:r>
            </m:e>
            <m:sub>
              <m:r>
                <w:rPr>
                  <w:rFonts w:ascii="Cambria Math" w:hAnsi="Cambria Math"/>
                </w:rPr>
                <m:t>h,y,a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h</m:t>
                  </m:r>
                  <m:r>
                    <w:rPr>
                      <w:rFonts w:ascii="Cambria Math" w:hAnsi="Cambria Math"/>
                    </w:rPr>
                    <m:t>,a</m:t>
                  </m:r>
                </m:sub>
              </m:sSub>
              <m:sSubSup>
                <m:sSubSupPr>
                  <m:ctrlPr>
                    <w:rPr>
                      <w:rFonts w:ascii="Cambria Math" w:hAnsi="Cambria Math"/>
                    </w:rPr>
                  </m:ctrlPr>
                </m:sSubSupPr>
                <m:e>
                  <m:r>
                    <w:rPr>
                      <w:rFonts w:ascii="Cambria Math" w:hAnsi="Cambria Math"/>
                    </w:rPr>
                    <m:t>S</m:t>
                  </m:r>
                </m:e>
                <m:sub>
                  <m:r>
                    <w:rPr>
                      <w:rFonts w:ascii="Cambria Math" w:hAnsi="Cambria Math"/>
                    </w:rPr>
                    <m:t>y,a</m:t>
                  </m:r>
                </m:sub>
                <m:sup>
                  <m:sSub>
                    <m:sSubPr>
                      <m:ctrlPr>
                        <w:rPr>
                          <w:rFonts w:ascii="Cambria Math" w:hAnsi="Cambria Math"/>
                        </w:rPr>
                      </m:ctrlPr>
                    </m:sSubPr>
                    <m:e>
                      <m:r>
                        <w:rPr>
                          <w:rFonts w:ascii="Cambria Math" w:hAnsi="Cambria Math"/>
                        </w:rPr>
                        <m:t>γ</m:t>
                      </m:r>
                    </m:e>
                    <m:sub>
                      <m:r>
                        <w:rPr>
                          <w:rFonts w:ascii="Cambria Math" w:hAnsi="Cambria Math"/>
                        </w:rPr>
                        <m:t>h</m:t>
                      </m:r>
                    </m:sub>
                  </m:sSub>
                </m:sup>
              </m:sSubSup>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h,a</m:t>
                  </m:r>
                </m:sub>
              </m:sSub>
              <m:sSubSup>
                <m:sSubSupPr>
                  <m:ctrlPr>
                    <w:rPr>
                      <w:rFonts w:ascii="Cambria Math" w:hAnsi="Cambria Math"/>
                    </w:rPr>
                  </m:ctrlPr>
                </m:sSubSupPr>
                <m:e>
                  <m:r>
                    <w:rPr>
                      <w:rFonts w:ascii="Cambria Math" w:hAnsi="Cambria Math"/>
                    </w:rPr>
                    <m:t>S</m:t>
                  </m:r>
                </m:e>
                <m:sub>
                  <m:r>
                    <w:rPr>
                      <w:rFonts w:ascii="Cambria Math" w:hAnsi="Cambria Math"/>
                    </w:rPr>
                    <m:t>y,a</m:t>
                  </m:r>
                </m:sub>
                <m:sup>
                  <m:sSub>
                    <m:sSubPr>
                      <m:ctrlPr>
                        <w:rPr>
                          <w:rFonts w:ascii="Cambria Math" w:hAnsi="Cambria Math"/>
                        </w:rPr>
                      </m:ctrlPr>
                    </m:sSubPr>
                    <m:e>
                      <m:r>
                        <w:rPr>
                          <w:rFonts w:ascii="Cambria Math" w:hAnsi="Cambria Math"/>
                        </w:rPr>
                        <m:t>γ</m:t>
                      </m:r>
                    </m:e>
                    <m:sub>
                      <m:r>
                        <w:rPr>
                          <w:rFonts w:ascii="Cambria Math" w:hAnsi="Cambria Math"/>
                        </w:rPr>
                        <m:t>h</m:t>
                      </m:r>
                    </m:sub>
                  </m:sSub>
                </m:sup>
              </m:sSubSup>
              <m:r>
                <w:rPr>
                  <w:rFonts w:ascii="Cambria Math" w:hAnsi="Cambria Math"/>
                </w:rPr>
                <m:t>/</m:t>
              </m:r>
              <m:sSubSup>
                <m:sSubSupPr>
                  <m:ctrlPr>
                    <w:rPr>
                      <w:rFonts w:ascii="Cambria Math" w:hAnsi="Cambria Math"/>
                    </w:rPr>
                  </m:ctrlPr>
                </m:sSubSupPr>
                <m:e>
                  <m:r>
                    <w:rPr>
                      <w:rFonts w:ascii="Cambria Math" w:hAnsi="Cambria Math"/>
                    </w:rPr>
                    <m:t>J</m:t>
                  </m:r>
                </m:e>
                <m:sub>
                  <m:r>
                    <w:rPr>
                      <w:rFonts w:ascii="Cambria Math" w:hAnsi="Cambria Math"/>
                    </w:rPr>
                    <m:t>h</m:t>
                  </m:r>
                </m:sub>
                <m:sup>
                  <m:r>
                    <w:rPr>
                      <w:rFonts w:ascii="Cambria Math" w:hAnsi="Cambria Math"/>
                    </w:rPr>
                    <m:t>max</m:t>
                  </m:r>
                </m:sup>
              </m:sSubSup>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h,y,a</m:t>
                  </m:r>
                </m:sub>
              </m:sSub>
            </m:sup>
          </m:sSup>
        </m:oMath>
      </m:oMathPara>
    </w:p>
    <w:p w14:paraId="718DCF79" w14:textId="5F3BEEA6" w:rsidR="00840CCF" w:rsidRDefault="006706CC" w:rsidP="0093439A">
      <w:pPr>
        <w:pStyle w:val="BodyText"/>
      </w:pPr>
      <w:r>
        <w:t>And the fit</w:t>
      </w:r>
      <w:r w:rsidR="0093439A">
        <w:t xml:space="preserve"> (AIC =</w:t>
      </w:r>
      <w:r w:rsidR="00840CCF">
        <w:t xml:space="preserve"> 402.09</w:t>
      </w:r>
      <w:r w:rsidR="00840CCF">
        <w:t>)</w:t>
      </w:r>
    </w:p>
    <w:p w14:paraId="5E1C1A67" w14:textId="0D192C23" w:rsidR="007D4A9D" w:rsidRDefault="0093439A" w:rsidP="0093439A">
      <w:pPr>
        <w:pStyle w:val="BodyText"/>
      </w:pPr>
      <w:r>
        <w:t xml:space="preserve"> </w:t>
      </w:r>
      <w:r w:rsidR="00840CCF">
        <w:rPr>
          <w:noProof/>
        </w:rPr>
        <w:drawing>
          <wp:inline distT="0" distB="0" distL="0" distR="0" wp14:anchorId="355F714C" wp14:editId="52F314C0">
            <wp:extent cx="4512969" cy="33832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2969" cy="3383280"/>
                    </a:xfrm>
                    <a:prstGeom prst="rect">
                      <a:avLst/>
                    </a:prstGeom>
                  </pic:spPr>
                </pic:pic>
              </a:graphicData>
            </a:graphic>
          </wp:inline>
        </w:drawing>
      </w:r>
    </w:p>
    <w:p w14:paraId="2C57E88D" w14:textId="77777777" w:rsidR="000F6162" w:rsidRDefault="00292CA4">
      <w:r>
        <w:lastRenderedPageBreak/>
        <w:t>Power function (</w:t>
      </w:r>
      <w:r w:rsidR="007F0DF2">
        <w:t>AIC=397.19)</w:t>
      </w:r>
    </w:p>
    <w:p w14:paraId="1313A16A" w14:textId="77777777" w:rsidR="000F6162" w:rsidRDefault="000F6162">
      <w:r>
        <w:rPr>
          <w:noProof/>
        </w:rPr>
        <w:drawing>
          <wp:inline distT="0" distB="0" distL="0" distR="0" wp14:anchorId="0A4AC8E9" wp14:editId="7BFF453F">
            <wp:extent cx="4512970" cy="33832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2970" cy="3383280"/>
                    </a:xfrm>
                    <a:prstGeom prst="rect">
                      <a:avLst/>
                    </a:prstGeom>
                  </pic:spPr>
                </pic:pic>
              </a:graphicData>
            </a:graphic>
          </wp:inline>
        </w:drawing>
      </w:r>
    </w:p>
    <w:p w14:paraId="13592BC6" w14:textId="77777777" w:rsidR="007C539D" w:rsidRDefault="000F6162">
      <w:r>
        <w:t>Beverton Holt</w:t>
      </w:r>
      <w:r w:rsidR="007C539D">
        <w:t xml:space="preserve"> (AIC = 428.01)</w:t>
      </w:r>
    </w:p>
    <w:p w14:paraId="19BEFAEE" w14:textId="42F070BB" w:rsidR="000D5478" w:rsidRDefault="00885215">
      <w:r>
        <w:rPr>
          <w:noProof/>
        </w:rPr>
        <w:drawing>
          <wp:inline distT="0" distB="0" distL="0" distR="0" wp14:anchorId="1D219180" wp14:editId="7DC9C7FF">
            <wp:extent cx="4512970" cy="33832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970" cy="3383280"/>
                    </a:xfrm>
                    <a:prstGeom prst="rect">
                      <a:avLst/>
                    </a:prstGeom>
                  </pic:spPr>
                </pic:pic>
              </a:graphicData>
            </a:graphic>
          </wp:inline>
        </w:drawing>
      </w:r>
      <w:r w:rsidR="000D5478">
        <w:br w:type="page"/>
      </w:r>
    </w:p>
    <w:p w14:paraId="583CB54A" w14:textId="103E07C7" w:rsidR="00564075" w:rsidRDefault="00885215" w:rsidP="0093439A">
      <w:pPr>
        <w:pStyle w:val="BodyText"/>
      </w:pPr>
      <w:r>
        <w:lastRenderedPageBreak/>
        <w:t>Straight line through origin (</w:t>
      </w:r>
      <w:r w:rsidR="00C21B6D">
        <w:t>AIC = 482.28)</w:t>
      </w:r>
    </w:p>
    <w:p w14:paraId="36BD1737" w14:textId="44E65FB2" w:rsidR="00BB3DA8" w:rsidRDefault="00BB3DA8" w:rsidP="0093439A">
      <w:pPr>
        <w:pStyle w:val="BodyText"/>
      </w:pPr>
      <w:r>
        <w:rPr>
          <w:noProof/>
        </w:rPr>
        <w:drawing>
          <wp:inline distT="0" distB="0" distL="0" distR="0" wp14:anchorId="3A52112B" wp14:editId="76B2D01A">
            <wp:extent cx="4512970" cy="33832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2970" cy="3383280"/>
                    </a:xfrm>
                    <a:prstGeom prst="rect">
                      <a:avLst/>
                    </a:prstGeom>
                  </pic:spPr>
                </pic:pic>
              </a:graphicData>
            </a:graphic>
          </wp:inline>
        </w:drawing>
      </w:r>
    </w:p>
    <w:p w14:paraId="54F1F905" w14:textId="3227E2D6" w:rsidR="00BB3DA8" w:rsidRDefault="00BB3DA8" w:rsidP="0093439A">
      <w:pPr>
        <w:pStyle w:val="BodyText"/>
      </w:pPr>
    </w:p>
    <w:p w14:paraId="3F35FE04" w14:textId="0088FF28" w:rsidR="00BB3DA8" w:rsidRDefault="004A4F58" w:rsidP="0093439A">
      <w:pPr>
        <w:pStyle w:val="BodyText"/>
      </w:pPr>
      <w:r>
        <w:t>These models are nested</w:t>
      </w:r>
      <w:r w:rsidR="00E81E90">
        <w:t xml:space="preserve"> (mostly)</w:t>
      </w:r>
      <w:r w:rsidR="00FE1D4B">
        <w:t xml:space="preserve"> so perhaps an LRT could be used</w:t>
      </w:r>
      <w:r w:rsidR="00E81E90">
        <w:t>.</w:t>
      </w:r>
      <w:r w:rsidR="00FE1D4B">
        <w:t xml:space="preserve"> </w:t>
      </w:r>
      <w:r w:rsidR="00F91814">
        <w:t xml:space="preserve">With the penalties </w:t>
      </w:r>
      <w:r w:rsidR="00C10AAE">
        <w:t xml:space="preserve">it seems like the model basically reduces to a power function for all </w:t>
      </w:r>
      <w:r w:rsidR="00DC033A">
        <w:t>streams by life histories.</w:t>
      </w:r>
      <w:r w:rsidR="002513F9">
        <w:t xml:space="preserve"> </w:t>
      </w:r>
      <w:r w:rsidR="00DC033A">
        <w:t xml:space="preserve">This has me thinking that maybe it makes the most sense to just </w:t>
      </w:r>
      <w:r w:rsidR="00BA4C47">
        <w:t xml:space="preserve">do model selection, which </w:t>
      </w:r>
      <w:r w:rsidR="00E81E90">
        <w:t xml:space="preserve">seems to </w:t>
      </w:r>
      <w:r w:rsidR="00BA4C47">
        <w:t xml:space="preserve">favor the power function. </w:t>
      </w:r>
    </w:p>
    <w:p w14:paraId="73774220" w14:textId="77B29EFE" w:rsidR="005064A7" w:rsidRPr="00AF59B5" w:rsidRDefault="005064A7" w:rsidP="0093439A">
      <w:pPr>
        <w:pStyle w:val="BodyText"/>
      </w:pPr>
      <w:r>
        <w:t xml:space="preserve">I could see using the full model and penalizing Jmax based on some </w:t>
      </w:r>
      <w:r w:rsidR="00A53242">
        <w:t>estimate of a reasonably large carrying capacity derived based on prior information (e.g., max spawners observed * fecundity *</w:t>
      </w:r>
      <w:r w:rsidR="0033772D">
        <w:t xml:space="preserve"> optimistic survival from egg to emigrant (e.g., 0.5) * </w:t>
      </w:r>
      <w:r w:rsidR="00233E31">
        <w:t xml:space="preserve">largest </w:t>
      </w:r>
      <w:r w:rsidR="00E81E90">
        <w:t xml:space="preserve">reasonable </w:t>
      </w:r>
      <w:r w:rsidR="00233E31">
        <w:t xml:space="preserve">proportion of one life history (e.g. 0.5). </w:t>
      </w:r>
      <w:r w:rsidR="001D2651">
        <w:t xml:space="preserve">But that seems like something we would do for the IPM rather than this paper, where we are trying to learn about productivity, density dependence, and variability based on the data. </w:t>
      </w:r>
    </w:p>
    <w:sectPr w:rsidR="005064A7" w:rsidRPr="00AF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2F"/>
    <w:rsid w:val="000D5478"/>
    <w:rsid w:val="000F6162"/>
    <w:rsid w:val="00164F93"/>
    <w:rsid w:val="001C11E6"/>
    <w:rsid w:val="001D2651"/>
    <w:rsid w:val="00203CD0"/>
    <w:rsid w:val="0021057D"/>
    <w:rsid w:val="00233E31"/>
    <w:rsid w:val="002513F9"/>
    <w:rsid w:val="00292CA4"/>
    <w:rsid w:val="002976B6"/>
    <w:rsid w:val="002A5073"/>
    <w:rsid w:val="002B18D7"/>
    <w:rsid w:val="002C322F"/>
    <w:rsid w:val="0033772D"/>
    <w:rsid w:val="00477E0C"/>
    <w:rsid w:val="004A0820"/>
    <w:rsid w:val="004A4F58"/>
    <w:rsid w:val="004A60DC"/>
    <w:rsid w:val="005064A7"/>
    <w:rsid w:val="00564075"/>
    <w:rsid w:val="00607CEF"/>
    <w:rsid w:val="006706CC"/>
    <w:rsid w:val="007C539D"/>
    <w:rsid w:val="007D4A9D"/>
    <w:rsid w:val="007F0DF2"/>
    <w:rsid w:val="00840CCF"/>
    <w:rsid w:val="00885215"/>
    <w:rsid w:val="00914F95"/>
    <w:rsid w:val="0093439A"/>
    <w:rsid w:val="00954FAB"/>
    <w:rsid w:val="009555EB"/>
    <w:rsid w:val="00A130F0"/>
    <w:rsid w:val="00A43A5A"/>
    <w:rsid w:val="00A53242"/>
    <w:rsid w:val="00A550BD"/>
    <w:rsid w:val="00AD59AF"/>
    <w:rsid w:val="00AF59B5"/>
    <w:rsid w:val="00BA4C47"/>
    <w:rsid w:val="00BB3DA8"/>
    <w:rsid w:val="00BE2AE9"/>
    <w:rsid w:val="00C10AAE"/>
    <w:rsid w:val="00C21B6D"/>
    <w:rsid w:val="00C3285B"/>
    <w:rsid w:val="00C63268"/>
    <w:rsid w:val="00C802A0"/>
    <w:rsid w:val="00C87F0A"/>
    <w:rsid w:val="00D02A64"/>
    <w:rsid w:val="00D05800"/>
    <w:rsid w:val="00D07EA6"/>
    <w:rsid w:val="00D21854"/>
    <w:rsid w:val="00D559B9"/>
    <w:rsid w:val="00DC033A"/>
    <w:rsid w:val="00E81E90"/>
    <w:rsid w:val="00F91814"/>
    <w:rsid w:val="00FE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4C69"/>
  <w15:chartTrackingRefBased/>
  <w15:docId w15:val="{5FE31C6D-9031-4F64-99E7-DB6A3C91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85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AF59B5"/>
    <w:pPr>
      <w:spacing w:before="180" w:after="180" w:line="240" w:lineRule="auto"/>
    </w:pPr>
    <w:rPr>
      <w:rFonts w:asciiTheme="minorHAnsi" w:hAnsiTheme="minorHAnsi"/>
      <w:szCs w:val="24"/>
    </w:rPr>
  </w:style>
  <w:style w:type="paragraph" w:styleId="BodyText">
    <w:name w:val="Body Text"/>
    <w:basedOn w:val="Normal"/>
    <w:link w:val="BodyTextChar"/>
    <w:uiPriority w:val="99"/>
    <w:unhideWhenUsed/>
    <w:rsid w:val="00AF59B5"/>
    <w:pPr>
      <w:spacing w:after="120"/>
    </w:pPr>
  </w:style>
  <w:style w:type="character" w:customStyle="1" w:styleId="BodyTextChar">
    <w:name w:val="Body Text Char"/>
    <w:basedOn w:val="DefaultParagraphFont"/>
    <w:link w:val="BodyText"/>
    <w:uiPriority w:val="99"/>
    <w:rsid w:val="00AF59B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marks6</dc:creator>
  <cp:keywords/>
  <dc:description/>
  <cp:lastModifiedBy>marks6</cp:lastModifiedBy>
  <cp:revision>54</cp:revision>
  <dcterms:created xsi:type="dcterms:W3CDTF">2020-12-11T17:24:00Z</dcterms:created>
  <dcterms:modified xsi:type="dcterms:W3CDTF">2020-12-11T18:23:00Z</dcterms:modified>
</cp:coreProperties>
</file>