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F190E" w:rsidRPr="007F190E" w:rsidRDefault="007F190E">
      <w:pPr>
        <w:rPr>
          <w:b/>
          <w:bCs/>
          <w:sz w:val="28"/>
          <w:szCs w:val="28"/>
        </w:rPr>
      </w:pPr>
      <w:r w:rsidRPr="007F190E">
        <w:rPr>
          <w:b/>
          <w:bCs/>
          <w:sz w:val="28"/>
          <w:szCs w:val="28"/>
        </w:rPr>
        <w:t>Results</w:t>
      </w:r>
    </w:p>
    <w:p w:rsidR="007F190E" w:rsidRPr="007F190E" w:rsidRDefault="007F190E">
      <w:pPr>
        <w:rPr>
          <w:b/>
          <w:bCs/>
        </w:rPr>
      </w:pPr>
      <w:r>
        <w:rPr>
          <w:b/>
          <w:bCs/>
        </w:rPr>
        <w:t xml:space="preserve">Jaguar </w:t>
      </w:r>
      <w:r w:rsidR="00F2725F">
        <w:rPr>
          <w:b/>
          <w:bCs/>
        </w:rPr>
        <w:t>home ranges</w:t>
      </w:r>
    </w:p>
    <w:p w:rsidR="00BD2CED" w:rsidRDefault="006F372B" w:rsidP="008F05EC">
      <w:pPr>
        <w:jc w:val="both"/>
      </w:pPr>
      <w:r>
        <w:t>The average home-range size</w:t>
      </w:r>
      <w:r w:rsidR="00BA0CCF">
        <w:t xml:space="preserve"> of </w:t>
      </w:r>
      <w:r w:rsidR="00BA0CCF">
        <w:t>jaguar</w:t>
      </w:r>
      <w:r w:rsidR="00BA0CCF">
        <w:t>s</w:t>
      </w:r>
      <w:r>
        <w:t xml:space="preserve"> </w:t>
      </w:r>
      <w:r w:rsidR="00BA0CCF">
        <w:t>o</w:t>
      </w:r>
      <w:r>
        <w:t xml:space="preserve">n </w:t>
      </w:r>
      <w:proofErr w:type="spellStart"/>
      <w:r>
        <w:t>Maracá</w:t>
      </w:r>
      <w:proofErr w:type="spellEnd"/>
      <w:r>
        <w:t xml:space="preserve"> Island was 51.9 km</w:t>
      </w:r>
      <w:r w:rsidRPr="006F372B">
        <w:rPr>
          <w:vertAlign w:val="superscript"/>
        </w:rPr>
        <w:t>2</w:t>
      </w:r>
      <w:r>
        <w:t xml:space="preserve"> (95% CI: 27.7 – 88.6 </w:t>
      </w:r>
      <w:r>
        <w:t>km</w:t>
      </w:r>
      <w:r w:rsidRPr="006F372B">
        <w:rPr>
          <w:vertAlign w:val="superscript"/>
        </w:rPr>
        <w:t>2</w:t>
      </w:r>
      <w:r>
        <w:t>), ranging from 16.8</w:t>
      </w:r>
      <w:r>
        <w:t xml:space="preserve"> km</w:t>
      </w:r>
      <w:r w:rsidRPr="006F372B">
        <w:rPr>
          <w:vertAlign w:val="superscript"/>
        </w:rPr>
        <w:t>2</w:t>
      </w:r>
      <w:r>
        <w:t xml:space="preserve"> (</w:t>
      </w:r>
      <w:r>
        <w:t xml:space="preserve">95% CI: </w:t>
      </w:r>
      <w:r>
        <w:t>14.2</w:t>
      </w:r>
      <w:r>
        <w:t xml:space="preserve"> – </w:t>
      </w:r>
      <w:r>
        <w:t>19.4</w:t>
      </w:r>
      <w:r>
        <w:t xml:space="preserve"> km</w:t>
      </w:r>
      <w:r w:rsidRPr="006F372B">
        <w:rPr>
          <w:vertAlign w:val="superscript"/>
        </w:rPr>
        <w:t>2</w:t>
      </w:r>
      <w:r>
        <w:t>)</w:t>
      </w:r>
      <w:r>
        <w:t xml:space="preserve"> to </w:t>
      </w:r>
      <w:r>
        <w:t>1</w:t>
      </w:r>
      <w:r>
        <w:t>28</w:t>
      </w:r>
      <w:r>
        <w:t>.8 km</w:t>
      </w:r>
      <w:r w:rsidRPr="006F372B">
        <w:rPr>
          <w:vertAlign w:val="superscript"/>
        </w:rPr>
        <w:t>2</w:t>
      </w:r>
      <w:r>
        <w:t xml:space="preserve"> (95% CI: </w:t>
      </w:r>
      <w:r>
        <w:t>73.9</w:t>
      </w:r>
      <w:r>
        <w:t xml:space="preserve"> – </w:t>
      </w:r>
      <w:r>
        <w:t>198.8</w:t>
      </w:r>
      <w:r>
        <w:t xml:space="preserve"> km</w:t>
      </w:r>
      <w:r w:rsidRPr="006F372B">
        <w:rPr>
          <w:vertAlign w:val="superscript"/>
        </w:rPr>
        <w:t>2</w:t>
      </w:r>
      <w:r>
        <w:t>)</w:t>
      </w:r>
      <w:r>
        <w:t xml:space="preserve">. </w:t>
      </w:r>
      <w:r w:rsidR="00E056B4" w:rsidRPr="00E056B4">
        <w:t>We estimated the male</w:t>
      </w:r>
      <w:r w:rsidR="00E056B4">
        <w:t>/female</w:t>
      </w:r>
      <w:r w:rsidR="00E056B4" w:rsidRPr="00E056B4">
        <w:t xml:space="preserve"> ratio of home-range areas to be </w:t>
      </w:r>
      <w:r w:rsidR="00046F02">
        <w:t>4.01</w:t>
      </w:r>
      <w:r w:rsidR="00E056B4" w:rsidRPr="00E056B4">
        <w:t xml:space="preserve"> (</w:t>
      </w:r>
      <w:r w:rsidR="00046F02">
        <w:t>3.23</w:t>
      </w:r>
      <w:r w:rsidR="00E056B4" w:rsidRPr="00E056B4">
        <w:t>–</w:t>
      </w:r>
      <w:r w:rsidR="00E056B4">
        <w:t>4.</w:t>
      </w:r>
      <w:r w:rsidR="00046F02">
        <w:t>88</w:t>
      </w:r>
      <w:r w:rsidR="00E056B4" w:rsidRPr="00E056B4">
        <w:t>), which excludes 1, indicating</w:t>
      </w:r>
      <w:r w:rsidR="00E056B4">
        <w:t xml:space="preserve"> males had</w:t>
      </w:r>
      <w:r w:rsidR="00E056B4" w:rsidRPr="00E056B4">
        <w:t xml:space="preserve"> significan</w:t>
      </w:r>
      <w:r w:rsidR="00E056B4">
        <w:t>tly larger home-ranges than females (Fig. 1C)</w:t>
      </w:r>
      <w:r w:rsidR="00E056B4" w:rsidRPr="00E056B4">
        <w:t>.</w:t>
      </w:r>
      <w:r w:rsidR="00E056B4">
        <w:t xml:space="preserve"> </w:t>
      </w:r>
      <w:r w:rsidR="00BA0CCF">
        <w:t>While there were differences between the sexes, t</w:t>
      </w:r>
      <w:r w:rsidR="00BD2CED">
        <w:t>here were no significant relationships between home-range size and weight (</w:t>
      </w:r>
      <w:r w:rsidR="00BD2CED">
        <w:sym w:font="Symbol" w:char="F062"/>
      </w:r>
      <w:r w:rsidR="00BD2CED">
        <w:t xml:space="preserve"> </w:t>
      </w:r>
      <w:r w:rsidR="00046F02">
        <w:t>=</w:t>
      </w:r>
      <w:r w:rsidR="00BD2CED">
        <w:t xml:space="preserve"> 0.0</w:t>
      </w:r>
      <w:r w:rsidR="00046F02">
        <w:t>0</w:t>
      </w:r>
      <w:r w:rsidR="00BD2CED">
        <w:t>1; 95% CI: -0.0</w:t>
      </w:r>
      <w:r w:rsidR="00046F02">
        <w:t>01</w:t>
      </w:r>
      <w:r w:rsidR="00BD2CED">
        <w:t xml:space="preserve"> – 0.00</w:t>
      </w:r>
      <w:r w:rsidR="00046F02">
        <w:t>3</w:t>
      </w:r>
      <w:r w:rsidR="00BD2CED">
        <w:t xml:space="preserve">; Fig. 1D), nor age </w:t>
      </w:r>
      <w:r w:rsidR="00BD2CED">
        <w:t>(</w:t>
      </w:r>
      <w:r w:rsidR="00BD2CED">
        <w:sym w:font="Symbol" w:char="F062"/>
      </w:r>
      <w:r w:rsidR="00BD2CED">
        <w:t xml:space="preserve"> </w:t>
      </w:r>
      <w:r w:rsidR="00BD2CED">
        <w:t>=</w:t>
      </w:r>
      <w:r w:rsidR="00BD2CED">
        <w:t xml:space="preserve"> -0.00</w:t>
      </w:r>
      <w:r w:rsidR="00046F02">
        <w:t>8</w:t>
      </w:r>
      <w:r w:rsidR="00BD2CED">
        <w:t>; 95% CI: -0.0</w:t>
      </w:r>
      <w:r w:rsidR="00BD2CED">
        <w:t>2</w:t>
      </w:r>
      <w:r w:rsidR="00046F02">
        <w:t>8</w:t>
      </w:r>
      <w:r w:rsidR="00BD2CED">
        <w:t xml:space="preserve"> – 0.0</w:t>
      </w:r>
      <w:r w:rsidR="00BD2CED">
        <w:t>1</w:t>
      </w:r>
      <w:r w:rsidR="00046F02">
        <w:t>1</w:t>
      </w:r>
      <w:r w:rsidR="00BD2CED">
        <w:t>; Fig. 1</w:t>
      </w:r>
      <w:r w:rsidR="00BD2CED">
        <w:t>E</w:t>
      </w:r>
      <w:r w:rsidR="00BD2CED">
        <w:t>)</w:t>
      </w:r>
      <w:r w:rsidR="00BD2CED">
        <w:t>.</w:t>
      </w:r>
    </w:p>
    <w:p w:rsidR="0029424C" w:rsidRDefault="00835B8D">
      <w:r>
        <w:rPr>
          <w:noProof/>
        </w:rPr>
        <w:drawing>
          <wp:inline distT="0" distB="0" distL="0" distR="0">
            <wp:extent cx="5943600" cy="5204460"/>
            <wp:effectExtent l="0" t="0" r="0" b="0"/>
            <wp:docPr id="4213976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97645" name="Picture 4213976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0E" w:rsidRPr="007F190E" w:rsidRDefault="007F190E" w:rsidP="008F05EC">
      <w:pPr>
        <w:jc w:val="both"/>
        <w:rPr>
          <w:sz w:val="20"/>
          <w:szCs w:val="20"/>
        </w:rPr>
      </w:pPr>
      <w:r w:rsidRPr="007F190E">
        <w:rPr>
          <w:b/>
          <w:bCs/>
          <w:sz w:val="20"/>
          <w:szCs w:val="20"/>
        </w:rPr>
        <w:t>Figure 1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(A) GPS locations, (B) Home ranges; (C) boxplots of home range size between the sexes; as well as scatterplot of home-range size versus (D) weight, and (E) age.</w:t>
      </w:r>
    </w:p>
    <w:p w:rsidR="007F190E" w:rsidRDefault="007F190E"/>
    <w:p w:rsidR="00F2725F" w:rsidRPr="00F2725F" w:rsidRDefault="00F2725F" w:rsidP="00F2725F">
      <w:pPr>
        <w:rPr>
          <w:b/>
          <w:bCs/>
        </w:rPr>
      </w:pPr>
      <w:r>
        <w:rPr>
          <w:b/>
          <w:bCs/>
        </w:rPr>
        <w:t>Jaguar m</w:t>
      </w:r>
      <w:r>
        <w:rPr>
          <w:b/>
          <w:bCs/>
        </w:rPr>
        <w:t xml:space="preserve">ovement </w:t>
      </w:r>
      <w:r>
        <w:rPr>
          <w:b/>
          <w:bCs/>
        </w:rPr>
        <w:t>and habitat</w:t>
      </w:r>
    </w:p>
    <w:p w:rsidR="00DB2DAB" w:rsidRDefault="00F2725F" w:rsidP="008F05EC">
      <w:pPr>
        <w:jc w:val="both"/>
      </w:pPr>
      <w:r>
        <w:t xml:space="preserve">On average, the monitored jaguars moved at a speed of 7.30 km/day (95% CI: 5.81 – 9.06 km/day), ranging from 3.92 km/day (95% CI: 3.85 – 3.99 km/day) to 10.36 km/day (95% CI: 10.26 – 10.45 km/day). </w:t>
      </w:r>
      <w:r w:rsidRPr="00E056B4">
        <w:t>We estimated the male</w:t>
      </w:r>
      <w:r>
        <w:t>/female</w:t>
      </w:r>
      <w:r w:rsidRPr="00E056B4">
        <w:t xml:space="preserve"> ratio of </w:t>
      </w:r>
      <w:r>
        <w:t>movement speeds</w:t>
      </w:r>
      <w:r w:rsidRPr="00E056B4">
        <w:t xml:space="preserve"> to be </w:t>
      </w:r>
      <w:r>
        <w:t>1.09</w:t>
      </w:r>
      <w:r w:rsidRPr="00E056B4">
        <w:t xml:space="preserve"> (</w:t>
      </w:r>
      <w:r>
        <w:t>0.65</w:t>
      </w:r>
      <w:r w:rsidRPr="00E056B4">
        <w:t>–</w:t>
      </w:r>
      <w:r>
        <w:t>1.64</w:t>
      </w:r>
      <w:r w:rsidRPr="00E056B4">
        <w:t xml:space="preserve">), which </w:t>
      </w:r>
      <w:r>
        <w:t>includes</w:t>
      </w:r>
      <w:r w:rsidRPr="00E056B4">
        <w:t xml:space="preserve"> 1, indicating</w:t>
      </w:r>
      <w:r>
        <w:t xml:space="preserve"> no significant difference (Fig. 2A)</w:t>
      </w:r>
      <w:r w:rsidRPr="00E056B4">
        <w:t>.</w:t>
      </w:r>
      <w:r>
        <w:t xml:space="preserve"> There were </w:t>
      </w:r>
      <w:r w:rsidR="004A70CB">
        <w:t xml:space="preserve">also </w:t>
      </w:r>
      <w:r>
        <w:t>no significant relationships between home-range size and weight (</w:t>
      </w:r>
      <w:r>
        <w:sym w:font="Symbol" w:char="F062"/>
      </w:r>
      <w:r>
        <w:t xml:space="preserve"> &lt; -0.001; 95% CI: -0.003 – 0.002; Fig. 2B), nor age (</w:t>
      </w:r>
      <w:r>
        <w:sym w:font="Symbol" w:char="F062"/>
      </w:r>
      <w:r>
        <w:t xml:space="preserve"> = -0.0015; 95% CI: -0.022 – 0.019; Fig. 2C).</w:t>
      </w:r>
      <w:r w:rsidR="002D652A">
        <w:t xml:space="preserve"> J</w:t>
      </w:r>
      <w:r w:rsidR="002F1E4C">
        <w:t>aguars</w:t>
      </w:r>
      <w:r w:rsidR="002D652A">
        <w:t xml:space="preserve"> did, however,</w:t>
      </w:r>
      <w:r w:rsidR="002F1E4C">
        <w:t xml:space="preserve"> </w:t>
      </w:r>
      <w:r>
        <w:t>modulated their activity as a function of habitat</w:t>
      </w:r>
      <w:r w:rsidR="002D652A">
        <w:t>. The monitored animals were stationary 78.7% of the time, and moving the remaining 21.3%</w:t>
      </w:r>
      <w:r w:rsidR="004A70CB">
        <w:t>, but their</w:t>
      </w:r>
      <w:r w:rsidR="002D652A">
        <w:t xml:space="preserve"> probability of moving differed significantly between habitats </w:t>
      </w:r>
      <w:r w:rsidR="002F1E4C">
        <w:t>(</w:t>
      </w:r>
      <w:r w:rsidR="002F1E4C">
        <w:sym w:font="Symbol" w:char="F04C"/>
      </w:r>
      <w:r w:rsidR="002F1E4C" w:rsidRPr="00B836F6">
        <w:rPr>
          <w:vertAlign w:val="subscript"/>
        </w:rPr>
        <w:t>GLRT</w:t>
      </w:r>
      <w:r w:rsidR="002F1E4C">
        <w:t xml:space="preserve"> = </w:t>
      </w:r>
      <w:r w:rsidR="00B836F6">
        <w:t>662.3</w:t>
      </w:r>
      <w:r w:rsidR="002F1E4C">
        <w:t>, P &lt; 0.001; Fig. 2D</w:t>
      </w:r>
      <w:r w:rsidR="002B2C59">
        <w:t>, Table 1</w:t>
      </w:r>
      <w:r w:rsidR="002F1E4C">
        <w:t>).</w:t>
      </w:r>
      <w:r w:rsidR="004A70CB">
        <w:t xml:space="preserve"> On average, the monitored animals tended to have a higher probability of moving in grasslands, water, and wetlands, and a greater probability of resting in forests and mangroves.</w:t>
      </w:r>
    </w:p>
    <w:p w:rsidR="002D652A" w:rsidRPr="008F05EC" w:rsidRDefault="00DB2DAB" w:rsidP="008F05EC">
      <w:pPr>
        <w:jc w:val="both"/>
        <w:rPr>
          <w:sz w:val="20"/>
          <w:szCs w:val="20"/>
        </w:rPr>
      </w:pPr>
      <w:r w:rsidRPr="008F05EC">
        <w:rPr>
          <w:b/>
          <w:bCs/>
          <w:sz w:val="20"/>
          <w:szCs w:val="20"/>
        </w:rPr>
        <w:t>Table 1.</w:t>
      </w:r>
      <w:r w:rsidRPr="008F05EC">
        <w:rPr>
          <w:sz w:val="20"/>
          <w:szCs w:val="20"/>
        </w:rPr>
        <w:t xml:space="preserve"> The model estimated probability of </w:t>
      </w:r>
      <w:r w:rsidR="00FE60F8" w:rsidRPr="008F05EC">
        <w:rPr>
          <w:sz w:val="20"/>
          <w:szCs w:val="20"/>
        </w:rPr>
        <w:t xml:space="preserve">a </w:t>
      </w:r>
      <w:r w:rsidRPr="008F05EC">
        <w:rPr>
          <w:sz w:val="20"/>
          <w:szCs w:val="20"/>
        </w:rPr>
        <w:t>jaguar moving (P(moving)), and their movement speed, along with 95% confidence intervals</w:t>
      </w:r>
      <w:r w:rsidR="002F1E4C" w:rsidRPr="008F05EC">
        <w:rPr>
          <w:sz w:val="20"/>
          <w:szCs w:val="20"/>
        </w:rPr>
        <w:t xml:space="preserve"> </w:t>
      </w:r>
      <w:r w:rsidRPr="008F05EC">
        <w:rPr>
          <w:sz w:val="20"/>
          <w:szCs w:val="20"/>
        </w:rPr>
        <w:t xml:space="preserve">in each of Maraca’s </w:t>
      </w:r>
      <w:r w:rsidR="00FE60F8" w:rsidRPr="008F05EC">
        <w:rPr>
          <w:sz w:val="20"/>
          <w:szCs w:val="20"/>
        </w:rPr>
        <w:t xml:space="preserve">five </w:t>
      </w:r>
      <w:r w:rsidRPr="008F05EC">
        <w:rPr>
          <w:sz w:val="20"/>
          <w:szCs w:val="20"/>
        </w:rPr>
        <w:t>core habitat types.</w:t>
      </w:r>
    </w:p>
    <w:tbl>
      <w:tblPr>
        <w:tblW w:w="8642" w:type="dxa"/>
        <w:jc w:val="center"/>
        <w:tblLook w:val="04A0" w:firstRow="1" w:lastRow="0" w:firstColumn="1" w:lastColumn="0" w:noHBand="0" w:noVBand="1"/>
      </w:tblPr>
      <w:tblGrid>
        <w:gridCol w:w="1360"/>
        <w:gridCol w:w="1470"/>
        <w:gridCol w:w="1418"/>
        <w:gridCol w:w="1417"/>
        <w:gridCol w:w="1418"/>
        <w:gridCol w:w="1559"/>
      </w:tblGrid>
      <w:tr w:rsidR="002B2C59" w:rsidRPr="002B2C59" w:rsidTr="002B2C59">
        <w:trPr>
          <w:trHeight w:val="320"/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C59" w:rsidRPr="002B2C59" w:rsidRDefault="002B2C59" w:rsidP="002B2C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Forest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Grassland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Mangrove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Water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Wetland</w:t>
            </w:r>
          </w:p>
        </w:tc>
      </w:tr>
      <w:tr w:rsidR="002B2C59" w:rsidRPr="002B2C59" w:rsidTr="002B2C59">
        <w:trPr>
          <w:trHeight w:val="320"/>
          <w:jc w:val="center"/>
        </w:trPr>
        <w:tc>
          <w:tcPr>
            <w:tcW w:w="13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P(moving)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0.24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0.24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0.25</w:t>
            </w:r>
          </w:p>
        </w:tc>
      </w:tr>
      <w:tr w:rsidR="002B2C59" w:rsidRPr="002B2C59" w:rsidTr="002B2C59">
        <w:trPr>
          <w:trHeight w:val="320"/>
          <w:jc w:val="center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(0.14 - 0.21)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(0.20 - 0.30)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(0.11 - 0.17)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(0.17 - 0.35)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(0.21 - 0.30)</w:t>
            </w:r>
          </w:p>
        </w:tc>
      </w:tr>
      <w:tr w:rsidR="002B2C59" w:rsidRPr="002B2C59" w:rsidTr="002B2C59">
        <w:trPr>
          <w:trHeight w:val="320"/>
          <w:jc w:val="center"/>
        </w:trPr>
        <w:tc>
          <w:tcPr>
            <w:tcW w:w="13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Speed (m/s)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</w:t>
            </w:r>
            <w:r w:rsidR="003F41C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0.18</w:t>
            </w:r>
            <w:r w:rsidR="003F41C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0.17</w:t>
            </w:r>
            <w:r w:rsidR="003F41C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0.2</w:t>
            </w:r>
            <w:r w:rsidR="003F41C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02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0.18</w:t>
            </w:r>
            <w:r w:rsidR="003F41C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</w:tr>
      <w:tr w:rsidR="002B2C59" w:rsidRPr="002B2C59" w:rsidTr="002B2C59">
        <w:trPr>
          <w:trHeight w:val="320"/>
          <w:jc w:val="center"/>
        </w:trPr>
        <w:tc>
          <w:tcPr>
            <w:tcW w:w="1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(0.15 - 0.21)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(0.16 - 0.22)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(0.14 - 0.20)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(0.16 - 0.25)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C59" w:rsidRPr="002B2C59" w:rsidRDefault="002B2C59" w:rsidP="002B2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B2C5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(0.15 - 0.22)</w:t>
            </w:r>
          </w:p>
        </w:tc>
      </w:tr>
    </w:tbl>
    <w:p w:rsidR="002D652A" w:rsidRDefault="002D652A" w:rsidP="00F2725F">
      <w:pPr>
        <w:ind w:firstLine="720"/>
      </w:pPr>
    </w:p>
    <w:p w:rsidR="00F416C0" w:rsidRDefault="004A70CB" w:rsidP="008F05EC">
      <w:pPr>
        <w:ind w:firstLine="720"/>
        <w:jc w:val="both"/>
      </w:pPr>
      <w:r>
        <w:t>When active, the movement speed of the monitored jaguars also</w:t>
      </w:r>
      <w:r>
        <w:t xml:space="preserve"> </w:t>
      </w:r>
      <w:r>
        <w:t xml:space="preserve">differed </w:t>
      </w:r>
      <w:r>
        <w:t>as a function of habitat</w:t>
      </w:r>
      <w:r>
        <w:t xml:space="preserve"> </w:t>
      </w:r>
      <w:r w:rsidR="002D652A">
        <w:t>(</w:t>
      </w:r>
      <w:r w:rsidR="002D652A">
        <w:sym w:font="Symbol" w:char="F04C"/>
      </w:r>
      <w:r w:rsidR="002D652A" w:rsidRPr="00B836F6">
        <w:rPr>
          <w:vertAlign w:val="subscript"/>
        </w:rPr>
        <w:t xml:space="preserve">GLRT </w:t>
      </w:r>
      <w:r w:rsidR="002D652A">
        <w:t xml:space="preserve">= </w:t>
      </w:r>
      <w:r>
        <w:t>5.19</w:t>
      </w:r>
      <w:r w:rsidR="002D652A">
        <w:t>, P &lt; 0.001; Fig. 2</w:t>
      </w:r>
      <w:r>
        <w:t>E, Table 1</w:t>
      </w:r>
      <w:r w:rsidR="002D652A">
        <w:t xml:space="preserve">). </w:t>
      </w:r>
      <w:r>
        <w:t>Jaguars’ average instantaneous movement speed was 0.18 m/s (range: 0.04</w:t>
      </w:r>
      <w:r>
        <w:t xml:space="preserve"> – </w:t>
      </w:r>
      <w:r>
        <w:t>0.92 m/s).</w:t>
      </w:r>
      <w:r w:rsidR="002D652A">
        <w:t xml:space="preserve"> </w:t>
      </w:r>
      <w:r w:rsidR="002F1E4C">
        <w:t xml:space="preserve">Compared to forests, animals tended to move more </w:t>
      </w:r>
      <w:r w:rsidR="002723BF">
        <w:t>quickly</w:t>
      </w:r>
      <w:r w:rsidR="002F1E4C">
        <w:t xml:space="preserve"> in </w:t>
      </w:r>
      <w:r>
        <w:t>grassland (</w:t>
      </w:r>
      <w:r>
        <w:sym w:font="Symbol" w:char="F062"/>
      </w:r>
      <w:r>
        <w:t xml:space="preserve"> = </w:t>
      </w:r>
      <w:r>
        <w:t>0.44</w:t>
      </w:r>
      <w:r>
        <w:t xml:space="preserve">, P </w:t>
      </w:r>
      <w:r>
        <w:t>&lt; 0.001</w:t>
      </w:r>
      <w:r>
        <w:t>)</w:t>
      </w:r>
      <w:r>
        <w:t xml:space="preserve">, </w:t>
      </w:r>
      <w:r>
        <w:t>wetlands (</w:t>
      </w:r>
      <w:r>
        <w:sym w:font="Symbol" w:char="F062"/>
      </w:r>
      <w:r>
        <w:t xml:space="preserve"> = 0.4</w:t>
      </w:r>
      <w:r>
        <w:t>9</w:t>
      </w:r>
      <w:r>
        <w:t>, P &lt; 0.001</w:t>
      </w:r>
      <w:r>
        <w:t xml:space="preserve">), </w:t>
      </w:r>
      <w:r>
        <w:t>and water (</w:t>
      </w:r>
      <w:r>
        <w:sym w:font="Symbol" w:char="F062"/>
      </w:r>
      <w:r>
        <w:t xml:space="preserve"> = 0.4</w:t>
      </w:r>
      <w:r>
        <w:t>8</w:t>
      </w:r>
      <w:r>
        <w:t xml:space="preserve">, P </w:t>
      </w:r>
      <w:r>
        <w:t>= 0.034</w:t>
      </w:r>
      <w:r>
        <w:t>)</w:t>
      </w:r>
      <w:r>
        <w:t xml:space="preserve">, but more slowly </w:t>
      </w:r>
      <w:r>
        <w:t>while moving through</w:t>
      </w:r>
      <w:r>
        <w:t xml:space="preserve"> </w:t>
      </w:r>
      <w:r w:rsidR="002F1E4C">
        <w:t>mangroves (</w:t>
      </w:r>
      <w:r w:rsidR="002F1E4C">
        <w:sym w:font="Symbol" w:char="F062"/>
      </w:r>
      <w:r w:rsidR="002F1E4C">
        <w:t xml:space="preserve"> = </w:t>
      </w:r>
      <w:r>
        <w:t>-0.28</w:t>
      </w:r>
      <w:r w:rsidR="002F1E4C">
        <w:t xml:space="preserve">, P </w:t>
      </w:r>
      <w:r w:rsidR="002723BF">
        <w:t>&lt;</w:t>
      </w:r>
      <w:r w:rsidR="002F1E4C">
        <w:t xml:space="preserve"> 0.0</w:t>
      </w:r>
      <w:r w:rsidR="002723BF">
        <w:t>001</w:t>
      </w:r>
      <w:r w:rsidR="002F1E4C">
        <w:t>)</w:t>
      </w:r>
      <w:r>
        <w:t>.</w:t>
      </w:r>
    </w:p>
    <w:p w:rsidR="00C92771" w:rsidRDefault="003F41C1" w:rsidP="00F2725F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6076315"/>
            <wp:effectExtent l="0" t="0" r="0" b="0"/>
            <wp:docPr id="1216652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52495" name="Picture 12166524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C1" w:rsidRPr="007F190E" w:rsidRDefault="003F41C1" w:rsidP="008F05EC">
      <w:pPr>
        <w:jc w:val="both"/>
        <w:rPr>
          <w:sz w:val="20"/>
          <w:szCs w:val="20"/>
        </w:rPr>
      </w:pPr>
      <w:r w:rsidRPr="003F41C1">
        <w:rPr>
          <w:b/>
          <w:bCs/>
          <w:sz w:val="20"/>
          <w:szCs w:val="20"/>
        </w:rPr>
        <w:t xml:space="preserve">Figure </w:t>
      </w:r>
      <w:r w:rsidRPr="003F41C1">
        <w:rPr>
          <w:b/>
          <w:bCs/>
          <w:sz w:val="20"/>
          <w:szCs w:val="20"/>
        </w:rPr>
        <w:t>2</w:t>
      </w:r>
      <w:r w:rsidRPr="003F41C1">
        <w:rPr>
          <w:b/>
          <w:bCs/>
          <w:sz w:val="20"/>
          <w:szCs w:val="20"/>
        </w:rPr>
        <w:t xml:space="preserve"> </w:t>
      </w:r>
      <w:r w:rsidRPr="003F41C1">
        <w:rPr>
          <w:b/>
          <w:bCs/>
          <w:sz w:val="20"/>
          <w:szCs w:val="20"/>
        </w:rPr>
        <w:t>Movement speed and activity.</w:t>
      </w:r>
      <w:r>
        <w:rPr>
          <w:sz w:val="20"/>
          <w:szCs w:val="20"/>
        </w:rPr>
        <w:t xml:space="preserve"> Panel </w:t>
      </w:r>
      <w:r>
        <w:rPr>
          <w:sz w:val="20"/>
          <w:szCs w:val="20"/>
        </w:rPr>
        <w:t>(</w:t>
      </w:r>
      <w:r>
        <w:rPr>
          <w:sz w:val="20"/>
          <w:szCs w:val="20"/>
        </w:rPr>
        <w:t>A</w:t>
      </w:r>
      <w:r>
        <w:rPr>
          <w:sz w:val="20"/>
          <w:szCs w:val="20"/>
        </w:rPr>
        <w:t>)</w:t>
      </w:r>
      <w:r>
        <w:rPr>
          <w:sz w:val="20"/>
          <w:szCs w:val="20"/>
        </w:rPr>
        <w:t xml:space="preserve"> depicts</w:t>
      </w:r>
      <w:r>
        <w:rPr>
          <w:sz w:val="20"/>
          <w:szCs w:val="20"/>
        </w:rPr>
        <w:t xml:space="preserve"> boxplots of </w:t>
      </w:r>
      <w:r>
        <w:rPr>
          <w:sz w:val="20"/>
          <w:szCs w:val="20"/>
        </w:rPr>
        <w:t>movement speed</w:t>
      </w:r>
      <w:r>
        <w:rPr>
          <w:sz w:val="20"/>
          <w:szCs w:val="20"/>
        </w:rPr>
        <w:t xml:space="preserve"> between the sexes; as well as scatterplot of </w:t>
      </w:r>
      <w:r>
        <w:rPr>
          <w:sz w:val="20"/>
          <w:szCs w:val="20"/>
        </w:rPr>
        <w:t>movement speed</w:t>
      </w:r>
      <w:r>
        <w:rPr>
          <w:sz w:val="20"/>
          <w:szCs w:val="20"/>
        </w:rPr>
        <w:t xml:space="preserve"> versus (</w:t>
      </w:r>
      <w:r>
        <w:rPr>
          <w:sz w:val="20"/>
          <w:szCs w:val="20"/>
        </w:rPr>
        <w:t>B</w:t>
      </w:r>
      <w:r>
        <w:rPr>
          <w:sz w:val="20"/>
          <w:szCs w:val="20"/>
        </w:rPr>
        <w:t>) weight, and (</w:t>
      </w:r>
      <w:r>
        <w:rPr>
          <w:sz w:val="20"/>
          <w:szCs w:val="20"/>
        </w:rPr>
        <w:t>C</w:t>
      </w:r>
      <w:r>
        <w:rPr>
          <w:sz w:val="20"/>
          <w:szCs w:val="20"/>
        </w:rPr>
        <w:t>) age.</w:t>
      </w:r>
      <w:r>
        <w:rPr>
          <w:sz w:val="20"/>
          <w:szCs w:val="20"/>
        </w:rPr>
        <w:t xml:space="preserve"> Panel (D) shows the distribution of locations classified of resting versus moving, based on the estimated movement speeds </w:t>
      </w:r>
      <w:r w:rsidRPr="003F41C1">
        <w:rPr>
          <w:sz w:val="20"/>
          <w:szCs w:val="20"/>
        </w:rPr>
        <w:t>in each of Maraca’s five core habitat types</w:t>
      </w:r>
      <w:r>
        <w:rPr>
          <w:sz w:val="20"/>
          <w:szCs w:val="20"/>
        </w:rPr>
        <w:t xml:space="preserve">. Panel E shows the eight monitored </w:t>
      </w:r>
      <w:proofErr w:type="gramStart"/>
      <w:r>
        <w:rPr>
          <w:sz w:val="20"/>
          <w:szCs w:val="20"/>
        </w:rPr>
        <w:t>jaguars’</w:t>
      </w:r>
      <w:proofErr w:type="gramEnd"/>
      <w:r>
        <w:rPr>
          <w:sz w:val="20"/>
          <w:szCs w:val="20"/>
        </w:rPr>
        <w:t xml:space="preserve"> estimated instantaneous movement speeds while active in each </w:t>
      </w:r>
      <w:r w:rsidRPr="003F41C1">
        <w:rPr>
          <w:sz w:val="20"/>
          <w:szCs w:val="20"/>
        </w:rPr>
        <w:t>in each of Maraca’s five core habitat types</w:t>
      </w:r>
      <w:r>
        <w:rPr>
          <w:sz w:val="20"/>
          <w:szCs w:val="20"/>
        </w:rPr>
        <w:t>.</w:t>
      </w:r>
    </w:p>
    <w:p w:rsidR="007F190E" w:rsidRPr="007F190E" w:rsidRDefault="007F190E" w:rsidP="00027248"/>
    <w:sectPr w:rsidR="007F190E" w:rsidRPr="007F19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72B"/>
    <w:rsid w:val="00027248"/>
    <w:rsid w:val="00046F02"/>
    <w:rsid w:val="002723BF"/>
    <w:rsid w:val="0029424C"/>
    <w:rsid w:val="002B1042"/>
    <w:rsid w:val="002B2C59"/>
    <w:rsid w:val="002D652A"/>
    <w:rsid w:val="002F1E4C"/>
    <w:rsid w:val="00320E19"/>
    <w:rsid w:val="00345CEE"/>
    <w:rsid w:val="003F41C1"/>
    <w:rsid w:val="00480EAA"/>
    <w:rsid w:val="00484880"/>
    <w:rsid w:val="004A70CB"/>
    <w:rsid w:val="006F372B"/>
    <w:rsid w:val="00710A94"/>
    <w:rsid w:val="007329AA"/>
    <w:rsid w:val="007A4886"/>
    <w:rsid w:val="007F190E"/>
    <w:rsid w:val="00835B8D"/>
    <w:rsid w:val="008F05EC"/>
    <w:rsid w:val="00B836F6"/>
    <w:rsid w:val="00B93C0A"/>
    <w:rsid w:val="00BA0CCF"/>
    <w:rsid w:val="00BD2CED"/>
    <w:rsid w:val="00C92771"/>
    <w:rsid w:val="00DB2DAB"/>
    <w:rsid w:val="00E056B4"/>
    <w:rsid w:val="00EC06D2"/>
    <w:rsid w:val="00F2725F"/>
    <w:rsid w:val="00F416C0"/>
    <w:rsid w:val="00FE60F8"/>
    <w:rsid w:val="00FF0F18"/>
    <w:rsid w:val="00FF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E2B83D"/>
  <w15:chartTrackingRefBased/>
  <w15:docId w15:val="{1F0F154C-06D3-5D47-B31A-899D8E1FD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7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37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7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37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7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7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7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7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7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7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37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7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37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7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7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7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7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7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37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7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7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37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37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37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37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37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37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37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37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UBC Okanagan</Company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Noonan, Michael</dc:creator>
  <cp:keywords/>
  <dc:description/>
  <cp:lastModifiedBy>Noonan, Michael</cp:lastModifiedBy>
  <cp:revision>10</cp:revision>
  <dcterms:created xsi:type="dcterms:W3CDTF">2025-06-23T18:48:00Z</dcterms:created>
  <dcterms:modified xsi:type="dcterms:W3CDTF">2025-06-24T19:31:00Z</dcterms:modified>
</cp:coreProperties>
</file>