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94560" w:sz="24"/>
        </w:pBdr>
        <w:spacing w:after="0" w:before="400"/>
      </w:pPr>
      <w:r>
        <w:rPr>
          <w:b/>
          <w:bCs/>
          <w:color w:val="1a1a2e"/>
          <w:spacing w:val="40"/>
          <w:sz w:val="26"/>
          <w:szCs w:val="26"/>
        </w:rPr>
        <w:t xml:space="preserve">QUANTUM BUSINESS SOLUTIONS</w:t>
      </w:r>
    </w:p>
    <w:p>
      <w:pPr>
        <w:spacing w:after="600" w:before="60"/>
      </w:pPr>
      <w:r>
        <w:rPr>
          <w:color w:val="666666"/>
          <w:sz w:val="18"/>
          <w:szCs w:val="18"/>
        </w:rPr>
        <w:t xml:space="preserve">HubSpot Solutions Partner  ·  The Quantum Leap</w:t>
      </w:r>
    </w:p>
    <w:p>
      <w:pPr>
        <w:spacing w:after="0" w:before="1400"/>
      </w:pPr>
      <w:r>
        <w:rPr>
          <w:b/>
          <w:bCs/>
          <w:color w:val="e94560"/>
          <w:sz w:val="36"/>
          <w:szCs w:val="36"/>
        </w:rPr>
        <w:t xml:space="preserve">Aztec Office</w:t>
      </w:r>
    </w:p>
    <w:p>
      <w:pPr>
        <w:spacing w:after="40"/>
      </w:pPr>
      <w:r>
        <w:rPr>
          <w:b/>
          <w:bCs/>
          <w:color w:val="1a1a2e"/>
          <w:sz w:val="52"/>
          <w:szCs w:val="52"/>
        </w:rPr>
        <w:t xml:space="preserve">Answer Engine Optimization (AEO) Analysis</w:t>
      </w:r>
    </w:p>
    <w:p>
      <w:pPr>
        <w:spacing w:after="1000"/>
      </w:pPr>
      <w:r>
        <w:rPr>
          <w:color w:val="666666"/>
          <w:sz w:val="24"/>
          <w:szCs w:val="24"/>
        </w:rPr>
        <w:t xml:space="preserve">Search &amp; AI-answer visibility review with a prioritized content roadmap</w:t>
      </w:r>
    </w:p>
    <w:tbl>
      <w:tblPr>
        <w:tblW w:type="dxa" w:w="6600"/>
        <w:tblBorders>
          <w:top w:val="none"/>
          <w:left w:val="none"/>
          <w:bottom w:val="none"/>
          <w:right w:val="none"/>
          <w:insideH w:val="single" w:color="e0e0e0" w:sz="2"/>
          <w:insideV w:val="none"/>
        </w:tblBorders>
      </w:tblPr>
      <w:tblGrid>
        <w:gridCol w:w="2200"/>
        <w:gridCol w:w="4400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XSE Group (shared ownership)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Aztec Office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www.aztecoffice.com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Friday XSE Client Success call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Analyst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Shawn Peterson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Semrush — US database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July 21,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Aztec Office is an office-technology dealer — printers, copiers, document scanners, toner and ink (Canon, Sharp, Brother, HP), plus displays, PTZ cameras and breakroom supplies. Its organic footprint today is very small — about 316 organic keywords and roughly 69 organic visits per month — which means the AEO upside is large and largely untapped.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site already has one proven answer-style asset: the document-scanners page ranks on page one for a cluster of “best scanner” queries. That page is the template to replicate across the catalog.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94560" w:sz="24"/>
              <w:bottom w:val="none"/>
              <w:right w:val="none"/>
            </w:tcBorders>
            <w:shd w:fill="f8f8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Four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Concentration risk. </w:t>
            </w:r>
            <w:r>
              <w:rPr>
                <w:color w:val="222222"/>
                <w:sz w:val="20"/>
                <w:szCs w:val="20"/>
              </w:rPr>
              <w:t xml:space="preserve">Two pages (homepage + document-scanners) produce ~90% of organic traffic, with no answer-content depth behind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The “best-of” page works. </w:t>
            </w:r>
            <w:r>
              <w:rPr>
                <w:color w:val="222222"/>
                <w:sz w:val="20"/>
                <w:szCs w:val="20"/>
              </w:rPr>
              <w:t xml:space="preserve">The scanner guide ranks positions 4–12 for a dozen commercial-intent queries — exactly what AI answers and featured snippets pull from.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Entity confusion is the #1 blocker. </w:t>
            </w:r>
            <w:r>
              <w:rPr>
                <w:color w:val="222222"/>
                <w:sz w:val="20"/>
                <w:szCs w:val="20"/>
              </w:rPr>
              <w:t xml:space="preserve">“Aztec” collides with the Aztec civilization, Aztec learning software (their own subdomain) and Aztec schools, so answer engines can’t cleanly identify the brand.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Toner &amp; scanner how-to questions are the fastest win. </w:t>
            </w:r>
            <w:r>
              <w:rPr>
                <w:color w:val="222222"/>
                <w:sz w:val="20"/>
                <w:szCs w:val="20"/>
              </w:rPr>
              <w:t xml:space="preserve">High volume, low difficulty, and tied directly to products they sell.</w:t>
            </w:r>
          </w:p>
        </w:tc>
      </w:tr>
    </w:tbl>
    <w:p>
      <w:pPr>
        <w:pStyle w:val="Heading1"/>
      </w:pPr>
      <w:r>
        <w:t xml:space="preserve">What “AEO” Means Here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Answer Engine Optimization is about earning citations and direct answers in Google AI Overviews and People Also Ask, in featured snippets (position zero), and in conversational engines such as ChatGPT/Copilot, Perplexity and Gemini.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It is won with (a) question-answering content structured so a machine can lift a clean answer, (b) clear entity and authority signals so the engine trusts the source, and (c) structured data (FAQ, Product, Organization schema).</w:t>
      </w:r>
    </w:p>
    <w:p>
      <w:pPr>
        <w:spacing w:after="120" w:line="276"/>
      </w:pPr>
      <w:r>
        <w:rPr>
          <w:b/>
          <w:bCs/>
          <w:color w:val="1a1a2e"/>
          <w:sz w:val="21"/>
          <w:szCs w:val="21"/>
        </w:rPr>
        <w:t xml:space="preserve">Method: </w:t>
      </w:r>
      <w:r>
        <w:rPr>
          <w:color w:val="222222"/>
          <w:sz w:val="21"/>
          <w:szCs w:val="21"/>
        </w:rPr>
        <w:t xml:space="preserve">Semrush US database — domain overview, organic keywords (with SERP-feature flags), organic competitors, top pages, and the question-keyword universe for the scanner and toner categories.</w:t>
      </w:r>
    </w:p>
    <w:p>
      <w:pPr>
        <w:pStyle w:val="Heading1"/>
      </w:pPr>
      <w:r>
        <w:t xml:space="preserve">Current State</w:t>
      </w:r>
    </w:p>
    <w:p>
      <w:pPr>
        <w:pStyle w:val="Heading2"/>
      </w:pPr>
      <w:r>
        <w:t xml:space="preserve">Domain snapshot (Semrush, US)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Organic keywords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316</w:t>
            </w:r>
          </w:p>
        </w:tc>
      </w:tr>
      <w:tr>
        <w:tc>
          <w:tcPr>
            <w:tcW w:type="dxa" w:w="468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Organic traffic</w:t>
            </w:r>
          </w:p>
        </w:tc>
        <w:tc>
          <w:tcPr>
            <w:tcW w:type="dxa" w:w="468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~69 / month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Paid keywords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Semrush rank</w:t>
            </w:r>
          </w:p>
        </w:tc>
        <w:tc>
          <w:tcPr>
            <w:tcW w:type="dxa" w:w="468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~4.4M (very low authority)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Traffic is dangerously concentrated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4360"/>
        <w:gridCol w:w="2000"/>
        <w:gridCol w:w="3000"/>
      </w:tblGrid>
      <w:tr>
        <w:trPr>
          <w:tblHeader/>
        </w:trPr>
        <w:tc>
          <w:tcPr>
            <w:tcW w:type="dxa" w:w="4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Keywords</w:t>
            </w:r>
          </w:p>
        </w:tc>
        <w:tc>
          <w:tcPr>
            <w:tcW w:type="dxa" w:w="3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 of organic traffic</w:t>
            </w:r>
          </w:p>
        </w:tc>
      </w:tr>
      <w:tr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Homepage (/)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59% (mostly branded)</w:t>
            </w:r>
          </w:p>
        </w:tc>
      </w:tr>
      <w:tr>
        <w:tc>
          <w:tcPr>
            <w:tcW w:type="dxa" w:w="4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/doc-scanners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78</w:t>
            </w:r>
          </w:p>
        </w:tc>
        <w:tc>
          <w:tcPr>
            <w:tcW w:type="dxa" w:w="3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Everything else (~190 pages)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~11%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one page that works — /doc-scanners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It ranks page one for a whole cluster of commercial “best” queries. This is the model: a category “best-of” guide that answers a buyer’s comparison question.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5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5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document scanner 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6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adf document scanner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document scanners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320</w:t>
            </w:r>
          </w:p>
        </w:tc>
      </w:tr>
      <w:tr>
        <w:tc>
          <w:tcPr>
            <w:tcW w:type="dxa" w:w="6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scanner for documents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desktop scanner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210</w:t>
            </w:r>
          </w:p>
        </w:tc>
      </w:tr>
      <w:tr>
        <w:tc>
          <w:tcPr>
            <w:tcW w:type="dxa" w:w="6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scanner with feeder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Big commercial terms they barely rank for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2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position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printer toner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2,900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5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multifunction printer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2,900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desktop scanner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1,900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5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office copier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1,300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canon copier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Entity / brand-confusion problem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domain ranks for a jumble of unrelated “Aztec” meanings that dilute its machine-readable identity: the Aztec civilization (“what tools did the aztecs use”), Aztec adult-learning software (“aztec tech,” “azteclearning” on the learning subdomain), Aztec schools, and more. For AEO this matters more than for classic SEO — answer engines resolve a query to an entity before choosing a source, and Aztec Office’s entity is muddy.</w:t>
      </w:r>
    </w:p>
    <w:p>
      <w:pPr>
        <w:pStyle w:val="Heading1"/>
      </w:pPr>
      <w:r>
        <w:t xml:space="preserve">SERP-Feature Capture — Available vs. Owned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Semrush reports which rich features appear on each SERP and which of them the domain occupies. The gap between the two is the AEO opportunity.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94560" w:sz="24"/>
              <w:bottom w:val="none"/>
              <w:right w:val="none"/>
            </w:tcBorders>
            <w:shd w:fill="f8f8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Headline finding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On non-branded queries, Aztec owns essentially zero SERP features. </w:t>
            </w:r>
            <w:r>
              <w:rPr>
                <w:color w:val="222222"/>
                <w:sz w:val="20"/>
                <w:szCs w:val="20"/>
              </w:rPr>
              <w:t xml:space="preserve">The only feature they hold is sitelinks on the branded term “aztec office supplies.”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People Also Ask is present on nearly every target SERP </w:t>
            </w:r>
            <w:r>
              <w:rPr>
                <w:color w:val="222222"/>
                <w:sz w:val="20"/>
                <w:szCs w:val="20"/>
              </w:rPr>
              <w:t xml:space="preserve">— and Aztec captures none of them. PAA is the single most winnable AEO surface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Video keeps appearing </w:t>
            </w:r>
            <w:r>
              <w:rPr>
                <w:color w:val="222222"/>
                <w:sz w:val="20"/>
                <w:szCs w:val="20"/>
              </w:rPr>
              <w:t xml:space="preserve">(video + video carousel on most SERPs) — a second, under-used answer surface for this catalog.</w:t>
            </w:r>
          </w:p>
        </w:tc>
      </w:tr>
    </w:tbl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3400"/>
        <w:gridCol w:w="4460"/>
        <w:gridCol w:w="1500"/>
      </w:tblGrid>
      <w:tr>
        <w:trPr>
          <w:tblHeader/>
        </w:trPr>
        <w:tc>
          <w:tcPr>
            <w:tcW w:type="dxa" w:w="34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44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Rich features available on the SERP</w:t>
            </w:r>
          </w:p>
        </w:tc>
        <w:tc>
          <w:tcPr>
            <w:tcW w:type="dxa" w:w="15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Aztec owns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document scanners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Sitelinks, Video, People Also Ask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4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scanner for documents</w:t>
            </w:r>
          </w:p>
        </w:tc>
        <w:tc>
          <w:tcPr>
            <w:tcW w:type="dxa" w:w="44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 pack, Video, People Also Ask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desktop scanner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 pack, Video carousel, People Also Ask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4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printer toner</w:t>
            </w:r>
          </w:p>
        </w:tc>
        <w:tc>
          <w:tcPr>
            <w:tcW w:type="dxa" w:w="44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Video, Video carousel, People Also Ask</w:t>
            </w:r>
          </w:p>
        </w:tc>
        <w:tc>
          <w:tcPr>
            <w:tcW w:type="dxa" w:w="15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where to get printer ink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pack, Video, People Also Ask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Opportunity — Question/Answer Universe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These are real queries with volume, phrased as questions, in categories Aztec Office already sells. They are the raw material for PAA and AI-Overview capture.</w:t>
      </w:r>
    </w:p>
    <w:p>
      <w:pPr>
        <w:pStyle w:val="Heading2"/>
      </w:pPr>
      <w:r>
        <w:t xml:space="preserve">Cluster A — Toner (strongest: high volume, low difficulty, sells consumables)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keyword</w:t>
            </w:r>
          </w:p>
        </w:tc>
        <w:tc>
          <w:tcPr>
            <w:tcW w:type="dxa" w:w="2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change toner in brother printer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1,600</w:t>
            </w:r>
          </w:p>
        </w:tc>
      </w:tr>
      <w:tr>
        <w:tc>
          <w:tcPr>
            <w:tcW w:type="dxa" w:w="7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replace toner in brother printer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1,600</w:t>
            </w:r>
          </w:p>
        </w:tc>
      </w:tr>
      <w:tr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is printer toner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720</w:t>
            </w:r>
          </w:p>
        </w:tc>
      </w:tr>
      <w:tr>
        <w:tc>
          <w:tcPr>
            <w:tcW w:type="dxa" w:w="7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install toner in brother printer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390</w:t>
            </w:r>
          </w:p>
        </w:tc>
      </w:tr>
      <w:tr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dispose of printer toner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210</w:t>
            </w:r>
          </w:p>
        </w:tc>
      </w:tr>
      <w:tr>
        <w:tc>
          <w:tcPr>
            <w:tcW w:type="dxa" w:w="7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recycle printer toner cartridges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170</w:t>
            </w:r>
          </w:p>
        </w:tc>
      </w:tr>
    </w:tbl>
    <w:p>
      <w:pPr>
        <w:spacing w:after="120" w:line="276"/>
      </w:pPr>
      <w:r>
        <w:rPr>
          <w:b/>
          <w:bCs/>
          <w:color w:val="1a1a2e"/>
          <w:sz w:val="20"/>
          <w:szCs w:val="20"/>
        </w:rPr>
        <w:t xml:space="preserve">Note: </w:t>
      </w:r>
      <w:r>
        <w:rPr>
          <w:i/>
          <w:iCs/>
          <w:color w:val="666666"/>
          <w:sz w:val="20"/>
          <w:szCs w:val="20"/>
        </w:rPr>
        <w:t xml:space="preserve">“how to dispose of / recycle toner” pairs perfectly with a toner take-back program — an answer that doubles as a conversion path.</w:t>
      </w:r>
    </w:p>
    <w:p>
      <w:pPr>
        <w:spacing w:after="120"/>
      </w:pPr>
    </w:p>
    <w:p>
      <w:pPr>
        <w:pStyle w:val="Heading2"/>
      </w:pPr>
      <w:r>
        <w:t xml:space="preserve">Cluster B — Document scanners (extends the winning page)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keyword</w:t>
            </w:r>
          </w:p>
        </w:tc>
        <w:tc>
          <w:tcPr>
            <w:tcW w:type="dxa" w:w="20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scan a document from scanner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6,600</w:t>
            </w:r>
          </w:p>
        </w:tc>
      </w:tr>
      <w:tr>
        <w:tc>
          <w:tcPr>
            <w:tcW w:type="dxa" w:w="7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is a document scanner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170</w:t>
            </w:r>
          </w:p>
        </w:tc>
      </w:tr>
      <w:tr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is automatic document feeder in scanner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73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to choose a document scanner</w:t>
            </w:r>
          </w:p>
        </w:tc>
        <w:tc>
          <w:tcPr>
            <w:tcW w:type="dxa" w:w="20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Cluster C — Copiers / MFPs (highest commercial value)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Head terms (office copier 1,300; multifunction printer 2,900; canon copier 720) have no supporting answer content. Build buyer-question pages: “How much does an office copier cost?”, “Lease vs. buy a copier?”, “What is a multifunction printer?”, “Canon vs. Sharp copiers?”</w:t>
      </w:r>
    </w:p>
    <w:p>
      <w:pPr>
        <w:pStyle w:val="Heading1"/>
      </w:pPr>
      <w:r>
        <w:t xml:space="preserve">Competitive Landscape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2600"/>
        <w:gridCol w:w="1700"/>
        <w:gridCol w:w="1600"/>
        <w:gridCol w:w="3460"/>
      </w:tblGrid>
      <w:tr>
        <w:trPr>
          <w:tblHeader/>
        </w:trPr>
        <w:tc>
          <w:tcPr>
            <w:tcW w:type="dxa" w:w="26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7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Organic keywords</w:t>
            </w:r>
          </w:p>
        </w:tc>
        <w:tc>
          <w:tcPr>
            <w:tcW w:type="dxa" w:w="160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Organic traffic</w:t>
            </w:r>
          </w:p>
        </w:tc>
        <w:tc>
          <w:tcPr>
            <w:tcW w:type="dxa" w:w="3460"/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scanstore.com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3,383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3,562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 leader — proves the model scales ~50×</w:t>
            </w:r>
          </w:p>
        </w:tc>
      </w:tr>
      <w:tr>
        <w:tc>
          <w:tcPr>
            <w:tcW w:type="dxa" w:w="26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visioneer.com</w:t>
            </w:r>
          </w:p>
        </w:tc>
        <w:tc>
          <w:tcPr>
            <w:tcW w:type="dxa" w:w="17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676</w:t>
            </w:r>
          </w:p>
        </w:tc>
        <w:tc>
          <w:tcPr>
            <w:tcW w:type="dxa" w:w="16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1,096</w:t>
            </w:r>
          </w:p>
        </w:tc>
        <w:tc>
          <w:tcPr>
            <w:tcW w:type="dxa" w:w="34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Scanner-manufacturer content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aztectechnologies.com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469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Name-adjacent (adds entity confusion)</w:t>
            </w:r>
          </w:p>
        </w:tc>
      </w:tr>
      <w:tr>
        <w:tc>
          <w:tcPr>
            <w:tcW w:type="dxa" w:w="26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accessofficeproducts.com</w:t>
            </w:r>
          </w:p>
        </w:tc>
        <w:tc>
          <w:tcPr>
            <w:tcW w:type="dxa" w:w="17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130</w:t>
            </w:r>
          </w:p>
        </w:tc>
        <w:tc>
          <w:tcPr>
            <w:tcW w:type="dxa" w:w="160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41</w:t>
            </w:r>
          </w:p>
        </w:tc>
        <w:tc>
          <w:tcPr>
            <w:tcW w:type="dxa" w:w="3460"/>
            <w:shd w:fill="f8f8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Direct-type competitor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Recommendations (Prioritized)</w:t>
      </w:r>
    </w:p>
    <w:p>
      <w:pPr>
        <w:pStyle w:val="Heading2"/>
      </w:pPr>
      <w:r>
        <w:t xml:space="preserve">Tier 1 — Quick wins (0–30 days)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Capture PAA. </w:t>
      </w:r>
      <w:r>
        <w:rPr>
          <w:color w:val="222222"/>
          <w:sz w:val="21"/>
          <w:szCs w:val="21"/>
        </w:rPr>
        <w:t xml:space="preserve">Add FAQ schema + an FAQ block to the scanner and toner/ink pages, answering the Cluster A &amp; B questions in 40–60 word, snippet-ready blocks.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Toner how-tos. </w:t>
      </w:r>
      <w:r>
        <w:rPr>
          <w:color w:val="222222"/>
          <w:sz w:val="21"/>
          <w:szCs w:val="21"/>
        </w:rPr>
        <w:t xml:space="preserve">Publish 3 toner how-to guides (change / replace / reset toner in a Brother printer) — best volume-to-difficulty ratio on the site, each ending in a “buy the toner” CTA.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Fix entity signals. </w:t>
      </w:r>
      <w:r>
        <w:rPr>
          <w:color w:val="222222"/>
          <w:sz w:val="21"/>
          <w:szCs w:val="21"/>
        </w:rPr>
        <w:t xml:space="preserve">Add complete Organization schema, a clear “Aztec Office is an office-technology dealer” positioning line above the fold, and consistent NAP.</w:t>
      </w:r>
    </w:p>
    <w:p>
      <w:pPr>
        <w:pStyle w:val="Heading2"/>
      </w:pPr>
      <w:r>
        <w:t xml:space="preserve">Tier 2 — Structural (30–90 days)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Scale the winner. </w:t>
      </w:r>
      <w:r>
        <w:rPr>
          <w:color w:val="222222"/>
          <w:sz w:val="21"/>
          <w:szCs w:val="21"/>
        </w:rPr>
        <w:t xml:space="preserve">Clone the “best-of” template into best office copiers, best multifunction printers, and best office toner deals.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Disambiguate the subdomain. </w:t>
      </w:r>
      <w:r>
        <w:rPr>
          <w:color w:val="222222"/>
          <w:sz w:val="21"/>
          <w:szCs w:val="21"/>
        </w:rPr>
        <w:t xml:space="preserve">Clarify or separate learning.aztecoffice.com so it stops competing for the “Aztec” entity with the commercial site.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Copier hub. </w:t>
      </w:r>
      <w:r>
        <w:rPr>
          <w:color w:val="222222"/>
          <w:sz w:val="21"/>
          <w:szCs w:val="21"/>
        </w:rPr>
        <w:t xml:space="preserve">Build a copier buyer-question hub (cost, lease-vs-buy, brand comparisons) to attack the 1,000–2,900-volume head terms.</w:t>
      </w:r>
    </w:p>
    <w:p>
      <w:pPr>
        <w:pStyle w:val="Heading2"/>
      </w:pPr>
      <w:r>
        <w:t xml:space="preserve">Tier 3 — Authority &amp; technical (ongoing)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Earn citations. </w:t>
      </w:r>
      <w:r>
        <w:rPr>
          <w:color w:val="222222"/>
          <w:sz w:val="21"/>
          <w:szCs w:val="21"/>
        </w:rPr>
        <w:t xml:space="preserve">Get Aztec Office listed and reviewed on office-equipment directories and local B2B listings to build the authority AI engines weigh before citing.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Product schema. </w:t>
      </w:r>
      <w:r>
        <w:rPr>
          <w:color w:val="222222"/>
          <w:sz w:val="21"/>
          <w:szCs w:val="21"/>
        </w:rPr>
        <w:t xml:space="preserve">Add Product schema to the hundreds of equipment-guide pages so they become eligible for rich results.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Measure AEO. </w:t>
      </w:r>
      <w:r>
        <w:rPr>
          <w:color w:val="222222"/>
          <w:sz w:val="21"/>
          <w:szCs w:val="21"/>
        </w:rPr>
        <w:t xml:space="preserve">Track AI-Overview / featured-snippet presence and monitor whether ChatGPT/Perplexity cite the site for category queries.</w:t>
      </w:r>
    </w:p>
    <w:p>
      <w:pPr>
        <w:pStyle w:val="Heading1"/>
      </w:pPr>
      <w:r>
        <w:t xml:space="preserve">Suggested First Content Sprint (8 Assets)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How to change toner in a Brother printer (1,600) — guide + video + CTA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How to replace toner in a Brother printer (1,600)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How to reset toner on a Brother printer (210)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What is printer toner? / What does toner do? (720 + 210)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How to recycle / dispose of printer toner (380 combined) + recycling program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Best office copiers 2026 — “best-of” clone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Best multifunction printers 2026 — “best-of” clone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How to choose a document scanner — extends the winning scanner page</w:t>
      </w:r>
    </w:p>
    <w:p>
      <w:pPr>
        <w:spacing w:after="120"/>
      </w:pPr>
    </w:p>
    <w:p>
      <w:pPr>
        <w:spacing w:after="120" w:line="276"/>
      </w:pPr>
      <w:r>
        <w:rPr>
          <w:b/>
          <w:bCs/>
          <w:color w:val="1a1a2e"/>
          <w:sz w:val="21"/>
          <w:szCs w:val="21"/>
        </w:rPr>
        <w:t xml:space="preserve">Each built as: </w:t>
      </w:r>
      <w:r>
        <w:rPr>
          <w:color w:val="222222"/>
          <w:sz w:val="21"/>
          <w:szCs w:val="21"/>
        </w:rPr>
        <w:t xml:space="preserve">direct answer up top (snippet-ready) → detail → FAQ schema → product CTA.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✓ Done — </w:t>
      </w:r>
      <w:r>
        <w:rPr>
          <w:color w:val="222222"/>
          <w:sz w:val="21"/>
          <w:szCs w:val="21"/>
        </w:rPr>
        <w:t xml:space="preserve">Semrush SERP-feature pull complete.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✓ Done — </w:t>
      </w:r>
      <w:r>
        <w:rPr>
          <w:color w:val="222222"/>
          <w:sz w:val="21"/>
          <w:szCs w:val="21"/>
        </w:rPr>
        <w:t xml:space="preserve">Engagement logged in HubSpot (ticket 47081286763) under XSE Group + Aztec Office, owner Shawn Peterson, due July 24.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Remaining — </w:t>
      </w:r>
      <w:r>
        <w:rPr>
          <w:color w:val="222222"/>
          <w:sz w:val="21"/>
          <w:szCs w:val="21"/>
        </w:rPr>
        <w:t xml:space="preserve">Manual AI-Overview spot-checks on priority keywords.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Remaining — </w:t>
      </w:r>
      <w:r>
        <w:rPr>
          <w:color w:val="222222"/>
          <w:sz w:val="21"/>
          <w:szCs w:val="21"/>
        </w:rPr>
        <w:t xml:space="preserve">Confirm content owner and cadence with Shawn Peterson.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222222"/>
          <w:sz w:val="21"/>
          <w:szCs w:val="21"/>
        </w:rPr>
        <w:t xml:space="preserve">Remaining — </w:t>
      </w:r>
      <w:r>
        <w:rPr>
          <w:color w:val="222222"/>
          <w:sz w:val="21"/>
          <w:szCs w:val="21"/>
        </w:rPr>
        <w:t xml:space="preserve">Review priorities on the Friday XSE call.</w:t>
      </w:r>
    </w:p>
    <w:p>
      <w:pPr>
        <w:spacing w:after="200"/>
      </w:pPr>
    </w:p>
    <w:p>
      <w:pPr>
        <w:pBdr>
          <w:top w:val="single" w:color="e0e0e0" w:sz="2"/>
        </w:pBdr>
        <w:spacing w:before="200"/>
      </w:pPr>
      <w:r>
        <w:rPr>
          <w:i/>
          <w:iCs/>
          <w:color w:val="666666"/>
          <w:sz w:val="17"/>
          <w:szCs w:val="17"/>
        </w:rPr>
        <w:t xml:space="preserve">Data pulled via Semrush (US database) on July 21, 2026. Traffic and position figures are Semrush estimates and will differ from Google Search Console actuals.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Quantum Business Solutions  ·  Aztec Office AEO Analysis  ·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e9456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6"/>
      </w:pBdr>
      <w:spacing w:after="140" w:before="300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Aztec Office — AEO Analysis</dc:title>
  <dc:creator>Quantum Business Solutions</dc:creator>
  <cp:lastModifiedBy>Un-named</cp:lastModifiedBy>
  <cp:revision>1</cp:revision>
  <dcterms:created xsi:type="dcterms:W3CDTF">2026-07-21T22:16:49.769Z</dcterms:created>
  <dcterms:modified xsi:type="dcterms:W3CDTF">2026-07-21T22:16:49.769Z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