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39B9" w14:textId="77777777" w:rsidR="00CF5B78" w:rsidRPr="00CF5B78" w:rsidRDefault="00CF5B78" w:rsidP="00CF5B78">
      <w:pPr>
        <w:pStyle w:val="NormalWeb"/>
        <w:rPr>
          <w:color w:val="00B050"/>
        </w:rPr>
      </w:pPr>
      <w:proofErr w:type="gramStart"/>
      <w:r w:rsidRPr="00CF5B78">
        <w:rPr>
          <w:rFonts w:hAnsi="Symbol"/>
          <w:color w:val="00B050"/>
        </w:rPr>
        <w:t></w:t>
      </w:r>
      <w:r w:rsidRPr="00CF5B78">
        <w:rPr>
          <w:color w:val="00B050"/>
        </w:rPr>
        <w:t xml:space="preserve">  </w:t>
      </w:r>
      <w:r w:rsidRPr="00CF5B78">
        <w:rPr>
          <w:rStyle w:val="Strong"/>
          <w:color w:val="00B050"/>
        </w:rPr>
        <w:t>The</w:t>
      </w:r>
      <w:proofErr w:type="gramEnd"/>
      <w:r w:rsidRPr="00CF5B78">
        <w:rPr>
          <w:rStyle w:val="Strong"/>
          <w:color w:val="00B050"/>
        </w:rPr>
        <w:t xml:space="preserve"> task:</w:t>
      </w:r>
      <w:r w:rsidRPr="00CF5B78">
        <w:rPr>
          <w:color w:val="00B050"/>
        </w:rPr>
        <w:t xml:space="preserve"> We have a bunch of mixed-up numbers and we want to find the original pieces.</w:t>
      </w:r>
      <w:r w:rsidRPr="00CF5B78">
        <w:rPr>
          <w:color w:val="00B050"/>
        </w:rPr>
        <w:br/>
        <w:t>Think of a smoothie made from several fruits. You know the final smoothie, and you want to figure out how much of each fruit went in.</w:t>
      </w:r>
    </w:p>
    <w:p w14:paraId="7D7B19BD" w14:textId="77777777" w:rsidR="00CF5B78" w:rsidRPr="00CF5B78" w:rsidRDefault="00CF5B78" w:rsidP="00CF5B78">
      <w:pPr>
        <w:pStyle w:val="NormalWeb"/>
        <w:rPr>
          <w:color w:val="00B050"/>
        </w:rPr>
      </w:pPr>
      <w:proofErr w:type="gramStart"/>
      <w:r w:rsidRPr="00CF5B78">
        <w:rPr>
          <w:rFonts w:hAnsi="Symbol"/>
          <w:color w:val="00B050"/>
        </w:rPr>
        <w:t></w:t>
      </w:r>
      <w:r w:rsidRPr="00CF5B78">
        <w:rPr>
          <w:color w:val="00B050"/>
        </w:rPr>
        <w:t xml:space="preserve">  </w:t>
      </w:r>
      <w:r w:rsidRPr="00CF5B78">
        <w:rPr>
          <w:rStyle w:val="Strong"/>
          <w:color w:val="00B050"/>
        </w:rPr>
        <w:t>Classical</w:t>
      </w:r>
      <w:proofErr w:type="gramEnd"/>
      <w:r w:rsidRPr="00CF5B78">
        <w:rPr>
          <w:rStyle w:val="Strong"/>
          <w:color w:val="00B050"/>
        </w:rPr>
        <w:t xml:space="preserve"> (</w:t>
      </w:r>
      <w:r w:rsidRPr="00CF5B78">
        <w:rPr>
          <w:rStyle w:val="HTMLCode"/>
          <w:b/>
          <w:bCs/>
          <w:color w:val="00B050"/>
        </w:rPr>
        <w:t xml:space="preserve">method = </w:t>
      </w:r>
      <w:proofErr w:type="spellStart"/>
      <w:r w:rsidRPr="00CF5B78">
        <w:rPr>
          <w:rStyle w:val="HTMLCode"/>
          <w:b/>
          <w:bCs/>
          <w:color w:val="00B050"/>
        </w:rPr>
        <w:t>numpy</w:t>
      </w:r>
      <w:proofErr w:type="spellEnd"/>
      <w:r w:rsidRPr="00CF5B78">
        <w:rPr>
          <w:rStyle w:val="Strong"/>
          <w:color w:val="00B050"/>
        </w:rPr>
        <w:t>):</w:t>
      </w:r>
      <w:r w:rsidRPr="00CF5B78">
        <w:rPr>
          <w:color w:val="00B050"/>
        </w:rPr>
        <w:br/>
        <w:t xml:space="preserve">This is like carefully undoing the smoothie recipe step-by-step with a regular kitchen scale and measuring cups. It’s slow and detailed because </w:t>
      </w:r>
      <w:r w:rsidRPr="00CF5B78">
        <w:rPr>
          <w:rStyle w:val="Strong"/>
          <w:color w:val="00B050"/>
        </w:rPr>
        <w:t>all the fruits are mixed together</w:t>
      </w:r>
      <w:r w:rsidRPr="00CF5B78">
        <w:rPr>
          <w:color w:val="00B050"/>
        </w:rPr>
        <w:t>, so you have to do lots of careful work to separate the contributions.</w:t>
      </w:r>
    </w:p>
    <w:p w14:paraId="769755F4" w14:textId="77777777" w:rsidR="00CF5B78" w:rsidRPr="00CF5B78" w:rsidRDefault="00CF5B78" w:rsidP="00CF5B78">
      <w:pPr>
        <w:pStyle w:val="NormalWeb"/>
        <w:rPr>
          <w:color w:val="00B050"/>
        </w:rPr>
      </w:pPr>
      <w:proofErr w:type="gramStart"/>
      <w:r w:rsidRPr="00CF5B78">
        <w:rPr>
          <w:rFonts w:hAnsi="Symbol"/>
          <w:color w:val="00B050"/>
        </w:rPr>
        <w:t></w:t>
      </w:r>
      <w:r w:rsidRPr="00CF5B78">
        <w:rPr>
          <w:color w:val="00B050"/>
        </w:rPr>
        <w:t xml:space="preserve">  </w:t>
      </w:r>
      <w:r w:rsidRPr="00CF5B78">
        <w:rPr>
          <w:rStyle w:val="Strong"/>
          <w:color w:val="00B050"/>
        </w:rPr>
        <w:t>Ideal</w:t>
      </w:r>
      <w:proofErr w:type="gramEnd"/>
      <w:r w:rsidRPr="00CF5B78">
        <w:rPr>
          <w:rStyle w:val="Strong"/>
          <w:color w:val="00B050"/>
        </w:rPr>
        <w:t xml:space="preserve"> quantum (</w:t>
      </w:r>
      <w:r w:rsidRPr="00CF5B78">
        <w:rPr>
          <w:rStyle w:val="HTMLCode"/>
          <w:b/>
          <w:bCs/>
          <w:color w:val="00B050"/>
        </w:rPr>
        <w:t xml:space="preserve">method = </w:t>
      </w:r>
      <w:proofErr w:type="spellStart"/>
      <w:r w:rsidRPr="00CF5B78">
        <w:rPr>
          <w:rStyle w:val="HTMLCode"/>
          <w:b/>
          <w:bCs/>
          <w:color w:val="00B050"/>
        </w:rPr>
        <w:t>hhl_ideal_diagonal</w:t>
      </w:r>
      <w:proofErr w:type="spellEnd"/>
      <w:r w:rsidRPr="00CF5B78">
        <w:rPr>
          <w:rStyle w:val="Strong"/>
          <w:color w:val="00B050"/>
        </w:rPr>
        <w:t>):</w:t>
      </w:r>
      <w:r w:rsidRPr="00CF5B78">
        <w:rPr>
          <w:color w:val="00B050"/>
        </w:rPr>
        <w:br/>
        <w:t xml:space="preserve">Imagine a </w:t>
      </w:r>
      <w:r w:rsidRPr="00CF5B78">
        <w:rPr>
          <w:rStyle w:val="Strong"/>
          <w:color w:val="00B050"/>
        </w:rPr>
        <w:t>magic machine</w:t>
      </w:r>
      <w:r w:rsidRPr="00CF5B78">
        <w:rPr>
          <w:color w:val="00B050"/>
        </w:rPr>
        <w:t xml:space="preserve"> t</w:t>
      </w:r>
      <w:bookmarkStart w:id="0" w:name="_GoBack"/>
      <w:bookmarkEnd w:id="0"/>
      <w:r w:rsidRPr="00CF5B78">
        <w:rPr>
          <w:color w:val="00B050"/>
        </w:rPr>
        <w:t xml:space="preserve">hat, for this special kind of smoothie where the fruits never mixed with each other (they sit in separate layers), just tells you </w:t>
      </w:r>
      <w:r w:rsidRPr="00CF5B78">
        <w:rPr>
          <w:rStyle w:val="Strong"/>
          <w:color w:val="00B050"/>
        </w:rPr>
        <w:t>“take this amount of fruit A, this amount of fruit B…”</w:t>
      </w:r>
      <w:r w:rsidRPr="00CF5B78">
        <w:rPr>
          <w:color w:val="00B050"/>
        </w:rPr>
        <w:t xml:space="preserve"> instantly. In math terms, each piece can be handled </w:t>
      </w:r>
      <w:r w:rsidRPr="00CF5B78">
        <w:rPr>
          <w:rStyle w:val="Strong"/>
          <w:color w:val="00B050"/>
        </w:rPr>
        <w:t>independently</w:t>
      </w:r>
      <w:r w:rsidRPr="00CF5B78">
        <w:rPr>
          <w:color w:val="00B050"/>
        </w:rPr>
        <w:t xml:space="preserve"> with a simple divide.</w:t>
      </w:r>
      <w:r w:rsidRPr="00CF5B78">
        <w:rPr>
          <w:color w:val="00B050"/>
        </w:rPr>
        <w:br/>
        <w:t xml:space="preserve">It’s fast because the problem is set up in a very </w:t>
      </w:r>
      <w:r w:rsidRPr="00CF5B78">
        <w:rPr>
          <w:rStyle w:val="Strong"/>
          <w:color w:val="00B050"/>
        </w:rPr>
        <w:t>easy, special way</w:t>
      </w:r>
      <w:r w:rsidRPr="00CF5B78">
        <w:rPr>
          <w:color w:val="00B050"/>
        </w:rPr>
        <w:t xml:space="preserve"> and we’re pretending the machine is </w:t>
      </w:r>
      <w:r w:rsidRPr="00CF5B78">
        <w:rPr>
          <w:rStyle w:val="Strong"/>
          <w:color w:val="00B050"/>
        </w:rPr>
        <w:t>perfect</w:t>
      </w:r>
      <w:r w:rsidRPr="00CF5B78">
        <w:rPr>
          <w:color w:val="00B050"/>
        </w:rPr>
        <w:t xml:space="preserve"> (no noise, no errors).</w:t>
      </w:r>
    </w:p>
    <w:p w14:paraId="26C959DE" w14:textId="77777777" w:rsidR="00CF5B78" w:rsidRPr="00CF5B78" w:rsidRDefault="00CF5B78" w:rsidP="00CF5B78">
      <w:pPr>
        <w:pStyle w:val="NormalWeb"/>
        <w:rPr>
          <w:color w:val="00B050"/>
        </w:rPr>
      </w:pPr>
      <w:proofErr w:type="gramStart"/>
      <w:r w:rsidRPr="00CF5B78">
        <w:rPr>
          <w:rFonts w:hAnsi="Symbol"/>
          <w:color w:val="00B050"/>
        </w:rPr>
        <w:t></w:t>
      </w:r>
      <w:r w:rsidRPr="00CF5B78">
        <w:rPr>
          <w:color w:val="00B050"/>
        </w:rPr>
        <w:t xml:space="preserve">  </w:t>
      </w:r>
      <w:r w:rsidRPr="00CF5B78">
        <w:rPr>
          <w:rStyle w:val="Strong"/>
          <w:color w:val="00B050"/>
        </w:rPr>
        <w:t>Why</w:t>
      </w:r>
      <w:proofErr w:type="gramEnd"/>
      <w:r w:rsidRPr="00CF5B78">
        <w:rPr>
          <w:rStyle w:val="Strong"/>
          <w:color w:val="00B050"/>
        </w:rPr>
        <w:t xml:space="preserve"> the names differ:</w:t>
      </w:r>
    </w:p>
    <w:p w14:paraId="1589669A" w14:textId="77777777" w:rsidR="00CF5B78" w:rsidRPr="00CF5B78" w:rsidRDefault="00CF5B78" w:rsidP="00CF5B78">
      <w:pPr>
        <w:pStyle w:val="NormalWeb"/>
        <w:numPr>
          <w:ilvl w:val="0"/>
          <w:numId w:val="4"/>
        </w:numPr>
        <w:rPr>
          <w:color w:val="00B050"/>
        </w:rPr>
      </w:pPr>
      <w:proofErr w:type="spellStart"/>
      <w:r w:rsidRPr="00CF5B78">
        <w:rPr>
          <w:rStyle w:val="HTMLCode"/>
          <w:color w:val="00B050"/>
        </w:rPr>
        <w:t>numpy</w:t>
      </w:r>
      <w:proofErr w:type="spellEnd"/>
      <w:r w:rsidRPr="00CF5B78">
        <w:rPr>
          <w:color w:val="00B050"/>
        </w:rPr>
        <w:t xml:space="preserve"> = the </w:t>
      </w:r>
      <w:r w:rsidRPr="00CF5B78">
        <w:rPr>
          <w:rStyle w:val="Strong"/>
          <w:color w:val="00B050"/>
        </w:rPr>
        <w:t>regular kitchen tools</w:t>
      </w:r>
      <w:r w:rsidRPr="00CF5B78">
        <w:rPr>
          <w:color w:val="00B050"/>
        </w:rPr>
        <w:t xml:space="preserve"> (normal computer method).</w:t>
      </w:r>
    </w:p>
    <w:p w14:paraId="5331EA53" w14:textId="77777777" w:rsidR="00CF5B78" w:rsidRPr="00CF5B78" w:rsidRDefault="00CF5B78" w:rsidP="00CF5B78">
      <w:pPr>
        <w:pStyle w:val="NormalWeb"/>
        <w:numPr>
          <w:ilvl w:val="0"/>
          <w:numId w:val="4"/>
        </w:numPr>
        <w:rPr>
          <w:color w:val="00B050"/>
        </w:rPr>
      </w:pPr>
      <w:proofErr w:type="spellStart"/>
      <w:r w:rsidRPr="00CF5B78">
        <w:rPr>
          <w:rStyle w:val="HTMLCode"/>
          <w:color w:val="00B050"/>
        </w:rPr>
        <w:t>hhl_ideal_diagonal</w:t>
      </w:r>
      <w:proofErr w:type="spellEnd"/>
      <w:r w:rsidRPr="00CF5B78">
        <w:rPr>
          <w:color w:val="00B050"/>
        </w:rPr>
        <w:t xml:space="preserve"> = the </w:t>
      </w:r>
      <w:r w:rsidRPr="00CF5B78">
        <w:rPr>
          <w:rStyle w:val="Strong"/>
          <w:color w:val="00B050"/>
        </w:rPr>
        <w:t>magic machine</w:t>
      </w:r>
      <w:r w:rsidRPr="00CF5B78">
        <w:rPr>
          <w:color w:val="00B050"/>
        </w:rPr>
        <w:t xml:space="preserve"> for the </w:t>
      </w:r>
      <w:r w:rsidRPr="00CF5B78">
        <w:rPr>
          <w:rStyle w:val="Strong"/>
          <w:color w:val="00B050"/>
        </w:rPr>
        <w:t>special, easy case</w:t>
      </w:r>
      <w:r w:rsidRPr="00CF5B78">
        <w:rPr>
          <w:color w:val="00B050"/>
        </w:rPr>
        <w:t xml:space="preserve"> where things don’t mix.</w:t>
      </w:r>
    </w:p>
    <w:p w14:paraId="3CF75DD3" w14:textId="77777777" w:rsidR="00CF5B78" w:rsidRPr="00CF5B78" w:rsidRDefault="00CF5B78" w:rsidP="00CF5B78">
      <w:pPr>
        <w:pStyle w:val="NormalWeb"/>
        <w:rPr>
          <w:color w:val="00B050"/>
        </w:rPr>
      </w:pPr>
      <w:proofErr w:type="gramStart"/>
      <w:r w:rsidRPr="00CF5B78">
        <w:rPr>
          <w:rFonts w:hAnsi="Symbol"/>
          <w:color w:val="00B050"/>
        </w:rPr>
        <w:t></w:t>
      </w:r>
      <w:r w:rsidRPr="00CF5B78">
        <w:rPr>
          <w:color w:val="00B050"/>
        </w:rPr>
        <w:t xml:space="preserve">  </w:t>
      </w:r>
      <w:r w:rsidRPr="00CF5B78">
        <w:rPr>
          <w:rStyle w:val="Strong"/>
          <w:color w:val="00B050"/>
        </w:rPr>
        <w:t>What</w:t>
      </w:r>
      <w:proofErr w:type="gramEnd"/>
      <w:r w:rsidRPr="00CF5B78">
        <w:rPr>
          <w:rStyle w:val="Strong"/>
          <w:color w:val="00B050"/>
        </w:rPr>
        <w:t xml:space="preserve"> we measure (same for both):</w:t>
      </w:r>
      <w:r w:rsidRPr="00CF5B78">
        <w:rPr>
          <w:color w:val="00B050"/>
        </w:rPr>
        <w:br/>
        <w:t>How long it takes, how much memory it uses, how accurate the answer is, and the CO₂ estimate based only on that time. This lets us compare them fairly later.</w:t>
      </w:r>
    </w:p>
    <w:p w14:paraId="1D9634CC" w14:textId="77777777" w:rsidR="00CF5B78" w:rsidRDefault="00CF5B78" w:rsidP="005A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4B5D2" w14:textId="77777777" w:rsidR="00CF5B78" w:rsidRDefault="00CF5B78" w:rsidP="005A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DDE9E" w14:textId="267426E4" w:rsidR="005A7D17" w:rsidRPr="005A7D17" w:rsidRDefault="005A7D17" w:rsidP="005A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Great catch. The different </w:t>
      </w:r>
      <w:r w:rsidRPr="005A7D17">
        <w:rPr>
          <w:rFonts w:ascii="Courier New" w:eastAsia="Times New Roman" w:hAnsi="Courier New" w:cs="Courier New"/>
          <w:sz w:val="20"/>
          <w:szCs w:val="20"/>
        </w:rPr>
        <w:t>--method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labels reflect two very different solve pipelines:</w:t>
      </w:r>
    </w:p>
    <w:p w14:paraId="5182237F" w14:textId="77777777" w:rsidR="005A7D17" w:rsidRPr="005A7D17" w:rsidRDefault="005A7D17" w:rsidP="005A7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D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r w:rsidRPr="005A7D17">
        <w:rPr>
          <w:rFonts w:ascii="Courier New" w:eastAsia="Times New Roman" w:hAnsi="Courier New" w:cs="Courier New"/>
          <w:b/>
          <w:bCs/>
          <w:sz w:val="20"/>
          <w:szCs w:val="20"/>
        </w:rPr>
        <w:t>method=</w:t>
      </w:r>
      <w:proofErr w:type="spellStart"/>
      <w:r w:rsidRPr="005A7D17">
        <w:rPr>
          <w:rFonts w:ascii="Courier New" w:eastAsia="Times New Roman" w:hAnsi="Courier New" w:cs="Courier New"/>
          <w:b/>
          <w:bCs/>
          <w:sz w:val="20"/>
          <w:szCs w:val="20"/>
        </w:rPr>
        <w:t>numpy</w:t>
      </w:r>
      <w:proofErr w:type="spellEnd"/>
      <w:r w:rsidRPr="005A7D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does (classical baseline)</w:t>
      </w:r>
    </w:p>
    <w:p w14:paraId="08989FA6" w14:textId="77777777" w:rsidR="005A7D17" w:rsidRPr="005A7D17" w:rsidRDefault="005A7D17" w:rsidP="005A7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dense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LU factorization with pivoting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(what </w:t>
      </w:r>
      <w:proofErr w:type="spellStart"/>
      <w:proofErr w:type="gramStart"/>
      <w:r w:rsidRPr="005A7D17">
        <w:rPr>
          <w:rFonts w:ascii="Courier New" w:eastAsia="Times New Roman" w:hAnsi="Courier New" w:cs="Courier New"/>
          <w:sz w:val="20"/>
          <w:szCs w:val="20"/>
        </w:rPr>
        <w:t>np.linalg</w:t>
      </w:r>
      <w:proofErr w:type="gramEnd"/>
      <w:r w:rsidRPr="005A7D17">
        <w:rPr>
          <w:rFonts w:ascii="Courier New" w:eastAsia="Times New Roman" w:hAnsi="Courier New" w:cs="Courier New"/>
          <w:sz w:val="20"/>
          <w:szCs w:val="20"/>
        </w:rPr>
        <w:t>.solve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uses under the hood).</w:t>
      </w:r>
    </w:p>
    <w:p w14:paraId="623154FB" w14:textId="77777777" w:rsidR="005A7D17" w:rsidRPr="005A7D17" w:rsidRDefault="005A7D17" w:rsidP="005A7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arbitrary dense A</w:t>
      </w:r>
      <w:r w:rsidRPr="005A7D17">
        <w:rPr>
          <w:rFonts w:ascii="Cambria Math" w:eastAsia="Times New Roman" w:hAnsi="Cambria Math" w:cs="Cambria Math"/>
          <w:sz w:val="24"/>
          <w:szCs w:val="24"/>
        </w:rPr>
        <w:t>∈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RN×NA\in\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mathbb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{R}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>N\times N}A</w:t>
      </w:r>
      <w:r w:rsidRPr="005A7D17">
        <w:rPr>
          <w:rFonts w:ascii="Cambria Math" w:eastAsia="Times New Roman" w:hAnsi="Cambria Math" w:cs="Cambria Math"/>
          <w:sz w:val="24"/>
          <w:szCs w:val="24"/>
        </w:rPr>
        <w:t>∈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RN×N, 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A7D17">
        <w:rPr>
          <w:rFonts w:ascii="Cambria Math" w:eastAsia="Times New Roman" w:hAnsi="Cambria Math" w:cs="Cambria Math"/>
          <w:sz w:val="24"/>
          <w:szCs w:val="24"/>
        </w:rPr>
        <w:t>∈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RNb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\in\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mathbb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{R}^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Nb</w:t>
      </w:r>
      <w:r w:rsidRPr="005A7D17">
        <w:rPr>
          <w:rFonts w:ascii="Cambria Math" w:eastAsia="Times New Roman" w:hAnsi="Cambria Math" w:cs="Cambria Math"/>
          <w:sz w:val="24"/>
          <w:szCs w:val="24"/>
        </w:rPr>
        <w:t>∈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RN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60B6F" w14:textId="77777777" w:rsidR="005A7D17" w:rsidRPr="005A7D17" w:rsidRDefault="005A7D17" w:rsidP="005A7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factor PA=LUPA=LUPA=LU then forward/back substitution to get xxx.</w:t>
      </w:r>
    </w:p>
    <w:p w14:paraId="2C416A88" w14:textId="77777777" w:rsidR="005A7D17" w:rsidRPr="005A7D17" w:rsidRDefault="005A7D17" w:rsidP="005A7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time Θ(N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3)\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>Theta(N^3)Θ(N3) (dense), memory Θ(N2)\Theta(N^2)Θ(N2).</w:t>
      </w:r>
    </w:p>
    <w:p w14:paraId="64A0A8A3" w14:textId="77777777" w:rsidR="005A7D17" w:rsidRPr="005A7D17" w:rsidRDefault="005A7D17" w:rsidP="005A7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the full numeric vector xxx (double precision).</w:t>
      </w:r>
    </w:p>
    <w:p w14:paraId="02726F21" w14:textId="77777777" w:rsidR="005A7D17" w:rsidRPr="005A7D17" w:rsidRDefault="005A7D17" w:rsidP="005A7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Numerics</w:t>
      </w:r>
      <w:proofErr w:type="spellEnd"/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stable for well-conditioned AAA; error depends on conditioning and floating-point round-off.</w:t>
      </w:r>
    </w:p>
    <w:p w14:paraId="7B1DE667" w14:textId="77777777" w:rsidR="005A7D17" w:rsidRPr="005A7D17" w:rsidRDefault="005A7D17" w:rsidP="005A7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D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</w:t>
      </w:r>
      <w:r w:rsidRPr="005A7D17">
        <w:rPr>
          <w:rFonts w:ascii="Courier New" w:eastAsia="Times New Roman" w:hAnsi="Courier New" w:cs="Courier New"/>
          <w:b/>
          <w:bCs/>
          <w:sz w:val="20"/>
          <w:szCs w:val="20"/>
        </w:rPr>
        <w:t>method=</w:t>
      </w:r>
      <w:proofErr w:type="spellStart"/>
      <w:r w:rsidRPr="005A7D17">
        <w:rPr>
          <w:rFonts w:ascii="Courier New" w:eastAsia="Times New Roman" w:hAnsi="Courier New" w:cs="Courier New"/>
          <w:b/>
          <w:bCs/>
          <w:sz w:val="20"/>
          <w:szCs w:val="20"/>
        </w:rPr>
        <w:t>hhl_ideal_diagonal</w:t>
      </w:r>
      <w:proofErr w:type="spellEnd"/>
      <w:r w:rsidRPr="005A7D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does (ideal quantum simulator)</w:t>
      </w:r>
    </w:p>
    <w:p w14:paraId="451CFE12" w14:textId="77777777" w:rsidR="005A7D17" w:rsidRPr="005A7D17" w:rsidRDefault="005A7D17" w:rsidP="005A7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simulates: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effect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noiseless HHL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diagonal, Hermitian, positive-definite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A=diag(λ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1,…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>,λN)A=\mathrm{diag}(\lambda_1,\dots,\lambda_N)A=diag(λ1​,…,λN​).</w:t>
      </w:r>
    </w:p>
    <w:p w14:paraId="044BE4AA" w14:textId="77777777" w:rsidR="005A7D17" w:rsidRPr="005A7D17" w:rsidRDefault="005A7D17" w:rsidP="005A7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HHL mapping (idealized):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D17">
        <w:rPr>
          <w:rFonts w:ascii="Cambria Math" w:eastAsia="Times New Roman" w:hAnsi="Cambria Math" w:cs="Cambria Math"/>
          <w:sz w:val="24"/>
          <w:szCs w:val="24"/>
        </w:rPr>
        <w:t>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A7D17">
        <w:rPr>
          <w:rFonts w:ascii="Cambria Math" w:eastAsia="Times New Roman" w:hAnsi="Cambria Math" w:cs="Cambria Math"/>
          <w:sz w:val="24"/>
          <w:szCs w:val="24"/>
        </w:rPr>
        <w:t>⟩↦∣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A7D17">
        <w:rPr>
          <w:rFonts w:ascii="Cambria Math" w:eastAsia="Times New Roman" w:hAnsi="Cambria Math" w:cs="Cambria Math"/>
          <w:sz w:val="24"/>
          <w:szCs w:val="24"/>
        </w:rPr>
        <w:t>⟩∝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A−1</w:t>
      </w:r>
      <w:r w:rsidRPr="005A7D17">
        <w:rPr>
          <w:rFonts w:ascii="Cambria Math" w:eastAsia="Times New Roman" w:hAnsi="Cambria Math" w:cs="Cambria Math"/>
          <w:sz w:val="24"/>
          <w:szCs w:val="24"/>
        </w:rPr>
        <w:t>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A7D17">
        <w:rPr>
          <w:rFonts w:ascii="Cambria Math" w:eastAsia="Times New Roman" w:hAnsi="Cambria Math" w:cs="Cambria Math"/>
          <w:sz w:val="24"/>
          <w:szCs w:val="24"/>
        </w:rPr>
        <w:t>⟩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|b\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rangle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mapsto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|x\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rangle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propto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>-1}|b\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rangle</w:t>
      </w:r>
      <w:r w:rsidRPr="005A7D17">
        <w:rPr>
          <w:rFonts w:ascii="Cambria Math" w:eastAsia="Times New Roman" w:hAnsi="Cambria Math" w:cs="Cambria Math"/>
          <w:sz w:val="24"/>
          <w:szCs w:val="24"/>
        </w:rPr>
        <w:t>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5A7D17">
        <w:rPr>
          <w:rFonts w:ascii="Cambria Math" w:eastAsia="Times New Roman" w:hAnsi="Cambria Math" w:cs="Cambria Math"/>
          <w:sz w:val="24"/>
          <w:szCs w:val="24"/>
        </w:rPr>
        <w:t>⟩↦∣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A7D17">
        <w:rPr>
          <w:rFonts w:ascii="Cambria Math" w:eastAsia="Times New Roman" w:hAnsi="Cambria Math" w:cs="Cambria Math"/>
          <w:sz w:val="24"/>
          <w:szCs w:val="24"/>
        </w:rPr>
        <w:t>⟩∝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A−1</w:t>
      </w:r>
      <w:r w:rsidRPr="005A7D17">
        <w:rPr>
          <w:rFonts w:ascii="Cambria Math" w:eastAsia="Times New Roman" w:hAnsi="Cambria Math" w:cs="Cambria Math"/>
          <w:sz w:val="24"/>
          <w:szCs w:val="24"/>
        </w:rPr>
        <w:t>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A7D17">
        <w:rPr>
          <w:rFonts w:ascii="Cambria Math" w:eastAsia="Times New Roman" w:hAnsi="Cambria Math" w:cs="Cambria Math"/>
          <w:sz w:val="24"/>
          <w:szCs w:val="24"/>
        </w:rPr>
        <w:t>⟩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br/>
        <w:t>For diagonal AAA, this is element-wise xi=bi/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λix_i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b_i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/\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lambda_ixi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​=bi​/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λi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​.</w:t>
      </w:r>
    </w:p>
    <w:p w14:paraId="6E90055A" w14:textId="77777777" w:rsidR="005A7D17" w:rsidRPr="005A7D17" w:rsidRDefault="005A7D17" w:rsidP="005A7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script computes: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exactly that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division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x=A−1bx = A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-1}bx=A−1b with a tiny epsilon guard; this mirrors the </w:t>
      </w:r>
      <w:r w:rsidRPr="005A7D17">
        <w:rPr>
          <w:rFonts w:ascii="Times New Roman" w:eastAsia="Times New Roman" w:hAnsi="Times New Roman" w:cs="Times New Roman"/>
          <w:i/>
          <w:iCs/>
          <w:sz w:val="24"/>
          <w:szCs w:val="24"/>
        </w:rPr>
        <w:t>ideal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HHL outcome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circuit noise, sampling, or measurement overhead.</w:t>
      </w:r>
    </w:p>
    <w:p w14:paraId="262A455C" w14:textId="77777777" w:rsidR="005A7D17" w:rsidRPr="005A7D17" w:rsidRDefault="005A7D17" w:rsidP="005A7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(of this idealized case):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time Θ(N)\Theta(N)Θ(N), memory Θ(N)\Theta(N)Θ(N) (we only store the diagonal).</w:t>
      </w:r>
    </w:p>
    <w:p w14:paraId="3EB3910C" w14:textId="77777777" w:rsidR="005A7D17" w:rsidRPr="005A7D17" w:rsidRDefault="005A7D17" w:rsidP="005A7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Output in the script: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full vector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xxx so we can measure the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same relative error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as in the classical run.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br/>
        <w:t xml:space="preserve">(Real HHL would output a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quantum state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D17">
        <w:rPr>
          <w:rFonts w:ascii="Cambria Math" w:eastAsia="Times New Roman" w:hAnsi="Cambria Math" w:cs="Cambria Math"/>
          <w:sz w:val="24"/>
          <w:szCs w:val="24"/>
        </w:rPr>
        <w:t>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A7D17">
        <w:rPr>
          <w:rFonts w:ascii="Cambria Math" w:eastAsia="Times New Roman" w:hAnsi="Cambria Math" w:cs="Cambria Math"/>
          <w:sz w:val="24"/>
          <w:szCs w:val="24"/>
        </w:rPr>
        <w:t>⟩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A7D17">
        <w:rPr>
          <w:rFonts w:ascii="Cambria Math" w:eastAsia="Times New Roman" w:hAnsi="Cambria Math" w:cs="Cambria Math"/>
          <w:sz w:val="24"/>
          <w:szCs w:val="24"/>
        </w:rPr>
        <w:t>∥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A7D17">
        <w:rPr>
          <w:rFonts w:ascii="Cambria Math" w:eastAsia="Times New Roman" w:hAnsi="Cambria Math" w:cs="Cambria Math"/>
          <w:sz w:val="24"/>
          <w:szCs w:val="24"/>
        </w:rPr>
        <w:t>∥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|x\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rangle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/\|x\|</w:t>
      </w:r>
      <w:r w:rsidRPr="005A7D17">
        <w:rPr>
          <w:rFonts w:ascii="Cambria Math" w:eastAsia="Times New Roman" w:hAnsi="Cambria Math" w:cs="Cambria Math"/>
          <w:sz w:val="24"/>
          <w:szCs w:val="24"/>
        </w:rPr>
        <w:t>∣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A7D17">
        <w:rPr>
          <w:rFonts w:ascii="Cambria Math" w:eastAsia="Times New Roman" w:hAnsi="Cambria Math" w:cs="Cambria Math"/>
          <w:sz w:val="24"/>
          <w:szCs w:val="24"/>
        </w:rPr>
        <w:t>⟩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A7D17">
        <w:rPr>
          <w:rFonts w:ascii="Cambria Math" w:eastAsia="Times New Roman" w:hAnsi="Cambria Math" w:cs="Cambria Math"/>
          <w:sz w:val="24"/>
          <w:szCs w:val="24"/>
        </w:rPr>
        <w:t>∥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A7D17">
        <w:rPr>
          <w:rFonts w:ascii="Cambria Math" w:eastAsia="Times New Roman" w:hAnsi="Cambria Math" w:cs="Cambria Math"/>
          <w:sz w:val="24"/>
          <w:szCs w:val="24"/>
        </w:rPr>
        <w:t>∥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; extracting all entries would require tomography. We bypass that here to keep the evaluation pipeline identical.)</w:t>
      </w:r>
    </w:p>
    <w:p w14:paraId="09D03CCC" w14:textId="77777777" w:rsidR="005A7D17" w:rsidRPr="005A7D17" w:rsidRDefault="005A7D17" w:rsidP="005A7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D17">
        <w:rPr>
          <w:rFonts w:ascii="Times New Roman" w:eastAsia="Times New Roman" w:hAnsi="Times New Roman" w:cs="Times New Roman"/>
          <w:b/>
          <w:bCs/>
          <w:sz w:val="27"/>
          <w:szCs w:val="27"/>
        </w:rPr>
        <w:t>Why they’re different (and why that’s okay for your study)</w:t>
      </w:r>
    </w:p>
    <w:p w14:paraId="14B923DF" w14:textId="77777777" w:rsidR="005A7D17" w:rsidRPr="005A7D17" w:rsidRDefault="005A7D17" w:rsidP="005A7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classical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run is a general dense solver; the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ideal HHL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run is a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restricted, noiseless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simulation that applies A−1A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>-1}A−1 when AAA is diagonal SPD.</w:t>
      </w:r>
    </w:p>
    <w:p w14:paraId="1DA1D99C" w14:textId="77777777" w:rsidR="005A7D17" w:rsidRPr="005A7D17" w:rsidRDefault="005A7D17" w:rsidP="005A7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We keep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all metrics, parameters, and outputs identical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(runtime, peak memory, relative error, CO₂ from performance runtime), so you can compare pipelines fairly later.</w:t>
      </w:r>
    </w:p>
    <w:p w14:paraId="652606F8" w14:textId="77777777" w:rsidR="005A7D17" w:rsidRPr="005A7D17" w:rsidRDefault="005A7D17" w:rsidP="005A7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This ideal HHL step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does not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model quantum costs like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state preparation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Hamiltonian simulation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phase estimation depth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. It’s a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clean upper bound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on what HHL would return if it were perfect.</w:t>
      </w:r>
    </w:p>
    <w:p w14:paraId="7EE63500" w14:textId="77777777" w:rsidR="005A7D17" w:rsidRPr="005A7D17" w:rsidRDefault="005A7D17" w:rsidP="005A7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Conditioning matters in both: HHL’s theoretical complexity scales with the </w:t>
      </w:r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number κ\</w:t>
      </w:r>
      <w:proofErr w:type="spellStart"/>
      <w:r w:rsidRPr="005A7D17">
        <w:rPr>
          <w:rFonts w:ascii="Times New Roman" w:eastAsia="Times New Roman" w:hAnsi="Times New Roman" w:cs="Times New Roman"/>
          <w:b/>
          <w:bCs/>
          <w:sz w:val="24"/>
          <w:szCs w:val="24"/>
        </w:rPr>
        <w:t>kappaκ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; we deliberately draw 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λi</w:t>
      </w:r>
      <w:proofErr w:type="spellEnd"/>
      <w:r w:rsidRPr="005A7D17">
        <w:rPr>
          <w:rFonts w:ascii="Cambria Math" w:eastAsia="Times New Roman" w:hAnsi="Cambria Math" w:cs="Cambria Math"/>
          <w:sz w:val="24"/>
          <w:szCs w:val="24"/>
        </w:rPr>
        <w:t>∈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[5,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6)\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lambda_i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\in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>[5,6)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λi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>​</w:t>
      </w:r>
      <w:r w:rsidRPr="005A7D17">
        <w:rPr>
          <w:rFonts w:ascii="Cambria Math" w:eastAsia="Times New Roman" w:hAnsi="Cambria Math" w:cs="Cambria Math"/>
          <w:sz w:val="24"/>
          <w:szCs w:val="24"/>
        </w:rPr>
        <w:t>∈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>[5,6) so κ≈1.2\kappa\</w:t>
      </w:r>
      <w:proofErr w:type="spellStart"/>
      <w:r w:rsidRPr="005A7D17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1.2κ≈1.2, making the system well-posed and letting accuracy reflect the solver rather than ill-conditioning.</w:t>
      </w:r>
    </w:p>
    <w:p w14:paraId="608C4A31" w14:textId="77777777" w:rsidR="005A7D17" w:rsidRPr="005A7D17" w:rsidRDefault="005A7D17" w:rsidP="005A7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D17">
        <w:rPr>
          <w:rFonts w:ascii="Times New Roman" w:eastAsia="Times New Roman" w:hAnsi="Times New Roman" w:cs="Times New Roman"/>
          <w:b/>
          <w:bCs/>
          <w:sz w:val="27"/>
          <w:szCs w:val="27"/>
        </w:rPr>
        <w:t>A phrasing you can use if asked</w:t>
      </w:r>
    </w:p>
    <w:p w14:paraId="01072A1F" w14:textId="77777777" w:rsidR="005A7D17" w:rsidRPr="005A7D17" w:rsidRDefault="005A7D17" w:rsidP="005A7D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“In the classical baseline, </w:t>
      </w:r>
      <w:proofErr w:type="spellStart"/>
      <w:r w:rsidRPr="005A7D1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uses LU factorization to solve general dense systems (O(N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3)O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(N^3)O(N3) time). In the quantum baseline, </w:t>
      </w:r>
      <w:proofErr w:type="spellStart"/>
      <w:r w:rsidRPr="005A7D17">
        <w:rPr>
          <w:rFonts w:ascii="Courier New" w:eastAsia="Times New Roman" w:hAnsi="Courier New" w:cs="Courier New"/>
          <w:sz w:val="20"/>
          <w:szCs w:val="20"/>
        </w:rPr>
        <w:t>hhl_ideal_diagonal</w:t>
      </w:r>
      <w:proofErr w:type="spellEnd"/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simulates the </w:t>
      </w:r>
      <w:r w:rsidRPr="005A7D17">
        <w:rPr>
          <w:rFonts w:ascii="Times New Roman" w:eastAsia="Times New Roman" w:hAnsi="Times New Roman" w:cs="Times New Roman"/>
          <w:i/>
          <w:iCs/>
          <w:sz w:val="24"/>
          <w:szCs w:val="24"/>
        </w:rPr>
        <w:t>noiseless HHL effect</w:t>
      </w:r>
      <w:r w:rsidRPr="005A7D17">
        <w:rPr>
          <w:rFonts w:ascii="Times New Roman" w:eastAsia="Times New Roman" w:hAnsi="Times New Roman" w:cs="Times New Roman"/>
          <w:sz w:val="24"/>
          <w:szCs w:val="24"/>
        </w:rPr>
        <w:t xml:space="preserve"> on a diagonal Hermitian system by applying A−1A</w:t>
      </w:r>
      <w:proofErr w:type="gramStart"/>
      <w:r w:rsidRPr="005A7D17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5A7D17">
        <w:rPr>
          <w:rFonts w:ascii="Times New Roman" w:eastAsia="Times New Roman" w:hAnsi="Times New Roman" w:cs="Times New Roman"/>
          <w:sz w:val="24"/>
          <w:szCs w:val="24"/>
        </w:rPr>
        <w:t>-1}A−1 element-wise—this is the analytic outcome HHL would produce in the ideal case. We keep the same metrics (runtime, memory, relative error) and derive CO₂ only from performance runtime so that later comparisons are apples-to-apples. The ideal HHL code intentionally omits circuit complexity and noise; a subsequent version can include a full HHL circuit on a state-vector simulator if we need those details.”</w:t>
      </w:r>
    </w:p>
    <w:p w14:paraId="415DB3F1" w14:textId="77777777" w:rsidR="00E67361" w:rsidRDefault="00E67361"/>
    <w:sectPr w:rsidR="00E67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71D18"/>
    <w:multiLevelType w:val="multilevel"/>
    <w:tmpl w:val="A48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C7F12"/>
    <w:multiLevelType w:val="multilevel"/>
    <w:tmpl w:val="318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92B81"/>
    <w:multiLevelType w:val="multilevel"/>
    <w:tmpl w:val="465A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E582A"/>
    <w:multiLevelType w:val="multilevel"/>
    <w:tmpl w:val="362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92"/>
    <w:rsid w:val="005A7D17"/>
    <w:rsid w:val="00CC4D92"/>
    <w:rsid w:val="00CF5B78"/>
    <w:rsid w:val="00E6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9810"/>
  <w15:chartTrackingRefBased/>
  <w15:docId w15:val="{69B9E1BB-240B-49D8-8AC0-4201BA5A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7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7D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7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7D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7D17"/>
    <w:rPr>
      <w:b/>
      <w:bCs/>
    </w:rPr>
  </w:style>
  <w:style w:type="character" w:customStyle="1" w:styleId="katex-mathml">
    <w:name w:val="katex-mathml"/>
    <w:basedOn w:val="DefaultParagraphFont"/>
    <w:rsid w:val="005A7D17"/>
  </w:style>
  <w:style w:type="character" w:customStyle="1" w:styleId="mord">
    <w:name w:val="mord"/>
    <w:basedOn w:val="DefaultParagraphFont"/>
    <w:rsid w:val="005A7D17"/>
  </w:style>
  <w:style w:type="character" w:customStyle="1" w:styleId="mrel">
    <w:name w:val="mrel"/>
    <w:basedOn w:val="DefaultParagraphFont"/>
    <w:rsid w:val="005A7D17"/>
  </w:style>
  <w:style w:type="character" w:customStyle="1" w:styleId="mbin">
    <w:name w:val="mbin"/>
    <w:basedOn w:val="DefaultParagraphFont"/>
    <w:rsid w:val="005A7D17"/>
  </w:style>
  <w:style w:type="character" w:customStyle="1" w:styleId="mopen">
    <w:name w:val="mopen"/>
    <w:basedOn w:val="DefaultParagraphFont"/>
    <w:rsid w:val="005A7D17"/>
  </w:style>
  <w:style w:type="character" w:customStyle="1" w:styleId="mclose">
    <w:name w:val="mclose"/>
    <w:basedOn w:val="DefaultParagraphFont"/>
    <w:rsid w:val="005A7D17"/>
  </w:style>
  <w:style w:type="character" w:customStyle="1" w:styleId="vlist-s">
    <w:name w:val="vlist-s"/>
    <w:basedOn w:val="DefaultParagraphFont"/>
    <w:rsid w:val="005A7D17"/>
  </w:style>
  <w:style w:type="character" w:customStyle="1" w:styleId="mpunct">
    <w:name w:val="mpunct"/>
    <w:basedOn w:val="DefaultParagraphFont"/>
    <w:rsid w:val="005A7D17"/>
  </w:style>
  <w:style w:type="character" w:customStyle="1" w:styleId="minner">
    <w:name w:val="minner"/>
    <w:basedOn w:val="DefaultParagraphFont"/>
    <w:rsid w:val="005A7D17"/>
  </w:style>
  <w:style w:type="character" w:styleId="Emphasis">
    <w:name w:val="Emphasis"/>
    <w:basedOn w:val="DefaultParagraphFont"/>
    <w:uiPriority w:val="20"/>
    <w:qFormat/>
    <w:rsid w:val="005A7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1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2025-10-27T10:37:00Z</dcterms:created>
  <dcterms:modified xsi:type="dcterms:W3CDTF">2025-10-27T10:40:00Z</dcterms:modified>
</cp:coreProperties>
</file>