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apa"/>
      <w:r>
        <w:rPr>
          <w:rFonts w:eastAsia="georgia" w:cs="georgia" w:ascii="georgia" w:hAnsi="georgia"/>
          <w:b/>
          <w:color w:val="000000"/>
          <w:sz w:val="39"/>
        </w:rPr>
        <w:t xml:space="preserve">CAPA</w:t>
      </w:r>
      <w:bookmarkEnd w:id="0"/>
    </w:p>
    <w:p>
      <w:pPr>
        <w:spacing w:line="360" w:after="210" w:lineRule="auto"/>
      </w:pPr>
      <w:r>
        <w:rPr>
          <w:rFonts w:eastAsia="georgia" w:cs="georgia" w:ascii="georgia" w:hAnsi="georgia"/>
          <w:b/>
          <w:color w:val="000000"/>
        </w:rPr>
        <w:t xml:space="preserve">PONTIFÍCIA UNIVERSIDADE CATÓLICA DE SÃO PAULO – PUC-SP</w:t>
      </w:r>
    </w:p>
    <w:p>
      <w:pPr>
        <w:spacing w:line="360" w:after="210" w:lineRule="auto"/>
      </w:pPr>
      <w:r>
        <w:rPr>
          <w:rFonts w:eastAsia="georgia" w:cs="georgia" w:ascii="georgia" w:hAnsi="georgia"/>
          <w:b/>
          <w:color w:val="000000"/>
        </w:rPr>
        <w:t xml:space="preserve">PROJETO INTEGRADOR – 5º SEMESTRE</w:t>
      </w:r>
    </w:p>
    <w:p>
      <w:pPr>
        <w:spacing w:line="360" w:after="210" w:lineRule="auto"/>
      </w:pPr>
      <w:r>
        <w:rPr>
          <w:rFonts w:eastAsia="georgia" w:cs="georgia" w:ascii="georgia" w:hAnsi="georgia"/>
          <w:b/>
          <w:color w:val="000000"/>
        </w:rPr>
        <w:t xml:space="preserve">DATA ANALYSIS REPORT</w:t>
      </w:r>
    </w:p>
    <w:p>
      <w:pPr>
        <w:spacing w:line="360" w:after="210" w:lineRule="auto"/>
      </w:pPr>
      <w:r>
        <w:rPr>
          <w:rFonts w:eastAsia="georgia" w:cs="georgia" w:ascii="georgia" w:hAnsi="georgia"/>
          <w:b/>
          <w:color w:val="000000"/>
        </w:rPr>
        <w:t xml:space="preserve">AI Incidents in Financial Services: Analysis of Algorithmic Bias, Operational Risk, Predictive Modeling, and AI Governance in Financial Services</w:t>
      </w:r>
      <w:r>
        <w:rPr>
          <w:rFonts w:eastAsia="georgia" w:cs="georgia" w:ascii="georgia" w:hAnsi="georgia"/>
          <w:color w:val="000000"/>
        </w:rPr>
        <w:t xml:space="preserve"> [file:3]</w:t>
      </w:r>
    </w:p>
    <w:p>
      <w:pPr>
        <w:spacing w:line="360" w:after="210" w:lineRule="auto"/>
      </w:pPr>
      <w:r>
        <w:rPr>
          <w:rFonts w:eastAsia="georgia" w:cs="georgia" w:ascii="georgia" w:hAnsi="georgia"/>
          <w:b/>
          <w:color w:val="000000"/>
        </w:rPr>
        <w:t xml:space="preserve">Professor:</w:t>
      </w:r>
      <w:r>
        <w:rPr>
          <w:rFonts w:eastAsia="georgia" w:cs="georgia" w:ascii="georgia" w:hAnsi="georgia"/>
          <w:color w:val="000000"/>
        </w:rPr>
        <w:t xml:space="preserve"> ____________________________________</w:t>
      </w:r>
    </w:p>
    <w:p>
      <w:pPr>
        <w:spacing w:line="360" w:after="210" w:lineRule="auto"/>
      </w:pPr>
      <w:r>
        <w:rPr>
          <w:rFonts w:eastAsia="georgia" w:cs="georgia" w:ascii="georgia" w:hAnsi="georgia"/>
          <w:b/>
          <w:color w:val="000000"/>
        </w:rPr>
        <w:t xml:space="preserve">Autores:</w:t>
      </w:r>
      <w:r>
        <w:rPr>
          <w:rFonts w:eastAsia="georgia" w:cs="georgia" w:ascii="georgia" w:hAnsi="georgia"/>
          <w:color w:val="000000"/>
        </w:rPr>
        <w:t xml:space="preserve"> _____________________________________</w:t>
      </w:r>
    </w:p>
    <w:p>
      <w:pPr>
        <w:spacing w:line="360" w:after="210" w:lineRule="auto"/>
      </w:pPr>
      <w:r>
        <w:rPr>
          <w:rFonts w:eastAsia="georgia" w:cs="georgia" w:ascii="georgia" w:hAnsi="georgia"/>
          <w:b/>
          <w:color w:val="000000"/>
        </w:rPr>
        <w:t xml:space="preserve">Curso:</w:t>
      </w:r>
      <w:r>
        <w:rPr>
          <w:rFonts w:eastAsia="georgia" w:cs="georgia" w:ascii="georgia" w:hAnsi="georgia"/>
          <w:color w:val="000000"/>
        </w:rPr>
        <w:t xml:space="preserve"> _______________________________________</w:t>
      </w:r>
    </w:p>
    <w:p>
      <w:pPr>
        <w:spacing w:line="360" w:after="210" w:lineRule="auto"/>
      </w:pPr>
      <w:r>
        <w:rPr>
          <w:rFonts w:eastAsia="georgia" w:cs="georgia" w:ascii="georgia" w:hAnsi="georgia"/>
          <w:b/>
          <w:color w:val="000000"/>
        </w:rPr>
        <w:t xml:space="preserve">Disciplina:</w:t>
      </w:r>
      <w:r>
        <w:rPr>
          <w:rFonts w:eastAsia="georgia" w:cs="georgia" w:ascii="georgia" w:hAnsi="georgia"/>
          <w:color w:val="000000"/>
        </w:rPr>
        <w:t xml:space="preserve"> Segurança Cibernética e Engenharia Social; Sistemas Distribuídos e Aprendizagem de Máquina [file:3]</w:t>
      </w:r>
    </w:p>
    <w:p>
      <w:pPr>
        <w:spacing w:line="360" w:after="210" w:lineRule="auto"/>
      </w:pPr>
      <w:r>
        <w:rPr>
          <w:rFonts w:eastAsia="georgia" w:cs="georgia" w:ascii="georgia" w:hAnsi="georgia"/>
          <w:b/>
          <w:color w:val="000000"/>
        </w:rPr>
        <w:t xml:space="preserve">Local:</w:t>
      </w:r>
      <w:r>
        <w:rPr>
          <w:rFonts w:eastAsia="georgia" w:cs="georgia" w:ascii="georgia" w:hAnsi="georgia"/>
          <w:color w:val="000000"/>
        </w:rPr>
        <w:t xml:space="preserve"> São Paulo – SP</w:t>
      </w:r>
    </w:p>
    <w:p>
      <w:pPr>
        <w:spacing w:line="360" w:after="210" w:lineRule="auto"/>
      </w:pPr>
      <w:r>
        <w:rPr>
          <w:rFonts w:eastAsia="georgia" w:cs="georgia" w:ascii="georgia" w:hAnsi="georgia"/>
          <w:b/>
          <w:color w:val="000000"/>
        </w:rPr>
        <w:t xml:space="preserve">Ano:</w:t>
      </w:r>
      <w:r>
        <w:rPr>
          <w:rFonts w:eastAsia="georgia" w:cs="georgia" w:ascii="georgia" w:hAnsi="georgia"/>
          <w:color w:val="000000"/>
        </w:rPr>
        <w:t xml:space="preserve">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table_of_contents"/>
      <w:r>
        <w:rPr>
          <w:rFonts w:eastAsia="georgia" w:cs="georgia" w:ascii="georgia" w:hAnsi="georgia"/>
          <w:b/>
          <w:color w:val="000000"/>
          <w:sz w:val="39"/>
        </w:rPr>
        <w:t xml:space="preserve">TABLE OF CONTENTS</w:t>
      </w:r>
      <w:bookmarkEnd w:id="1"/>
    </w:p>
    <w:p>
      <w:pPr>
        <w:numPr>
          <w:ilvl w:val="0"/>
          <w:numId w:val="1"/>
        </w:numPr>
        <w:spacing w:line="360" w:before="105" w:after="105" w:lineRule="auto"/>
      </w:pPr>
      <w:r>
        <w:rPr>
          <w:rFonts w:eastAsia="georgia" w:cs="georgia" w:ascii="georgia" w:hAnsi="georgia"/>
          <w:color w:val="000000"/>
          <w:sz w:val="21"/>
        </w:rPr>
        <w:t xml:space="preserve">Introduction [file:3]</w:t>
      </w:r>
    </w:p>
    <w:p>
      <w:pPr>
        <w:numPr>
          <w:ilvl w:val="0"/>
          <w:numId w:val="1"/>
        </w:numPr>
        <w:spacing w:line="360" w:before="105" w:after="105" w:lineRule="auto"/>
      </w:pPr>
      <w:r>
        <w:rPr>
          <w:rFonts w:eastAsia="georgia" w:cs="georgia" w:ascii="georgia" w:hAnsi="georgia"/>
          <w:color w:val="000000"/>
          <w:sz w:val="21"/>
        </w:rPr>
        <w:t xml:space="preserve">Research Objectives and Questions [file:3]</w:t>
      </w:r>
    </w:p>
    <w:p>
      <w:pPr>
        <w:numPr>
          <w:ilvl w:val="0"/>
          <w:numId w:val="1"/>
        </w:numPr>
        <w:spacing w:line="360" w:before="105" w:after="105" w:lineRule="auto"/>
      </w:pPr>
      <w:r>
        <w:rPr>
          <w:rFonts w:eastAsia="georgia" w:cs="georgia" w:ascii="georgia" w:hAnsi="georgia"/>
          <w:color w:val="000000"/>
          <w:sz w:val="21"/>
        </w:rPr>
        <w:t xml:space="preserve">Data Foundation and Scope [file:3]</w:t>
      </w:r>
    </w:p>
    <w:p>
      <w:pPr>
        <w:numPr>
          <w:ilvl w:val="0"/>
          <w:numId w:val="1"/>
        </w:numPr>
        <w:spacing w:line="360" w:before="105" w:after="105" w:lineRule="auto"/>
      </w:pPr>
      <w:r>
        <w:rPr>
          <w:rFonts w:eastAsia="georgia" w:cs="georgia" w:ascii="georgia" w:hAnsi="georgia"/>
          <w:color w:val="000000"/>
          <w:sz w:val="21"/>
        </w:rPr>
        <w:t xml:space="preserve">Methodological Framework [file:3]</w:t>
      </w:r>
    </w:p>
    <w:p>
      <w:pPr>
        <w:numPr>
          <w:ilvl w:val="0"/>
          <w:numId w:val="1"/>
        </w:numPr>
        <w:spacing w:line="360" w:before="105" w:after="105" w:lineRule="auto"/>
      </w:pPr>
      <w:r>
        <w:rPr>
          <w:rFonts w:eastAsia="georgia" w:cs="georgia" w:ascii="georgia" w:hAnsi="georgia"/>
          <w:color w:val="000000"/>
          <w:sz w:val="21"/>
        </w:rPr>
        <w:t xml:space="preserve">Data Preparation [file:3]</w:t>
      </w:r>
    </w:p>
    <w:p>
      <w:pPr>
        <w:numPr>
          <w:ilvl w:val="0"/>
          <w:numId w:val="1"/>
        </w:numPr>
        <w:spacing w:line="360" w:before="105" w:after="105" w:lineRule="auto"/>
      </w:pPr>
      <w:r>
        <w:rPr>
          <w:rFonts w:eastAsia="georgia" w:cs="georgia" w:ascii="georgia" w:hAnsi="georgia"/>
          <w:color w:val="000000"/>
          <w:sz w:val="21"/>
        </w:rPr>
        <w:t xml:space="preserve">Analytical Variables [file:3]</w:t>
      </w:r>
    </w:p>
    <w:p>
      <w:pPr>
        <w:numPr>
          <w:ilvl w:val="0"/>
          <w:numId w:val="1"/>
        </w:numPr>
        <w:spacing w:line="360" w:before="105" w:after="105" w:lineRule="auto"/>
      </w:pPr>
      <w:r>
        <w:rPr>
          <w:rFonts w:eastAsia="georgia" w:cs="georgia" w:ascii="georgia" w:hAnsi="georgia"/>
          <w:color w:val="000000"/>
          <w:sz w:val="21"/>
        </w:rPr>
        <w:t xml:space="preserve">Statistical Analysis [file:3]</w:t>
      </w:r>
    </w:p>
    <w:p>
      <w:pPr>
        <w:numPr>
          <w:ilvl w:val="0"/>
          <w:numId w:val="1"/>
        </w:numPr>
        <w:spacing w:line="360" w:before="105" w:after="105" w:lineRule="auto"/>
      </w:pPr>
      <w:r>
        <w:rPr>
          <w:rFonts w:eastAsia="georgia" w:cs="georgia" w:ascii="georgia" w:hAnsi="georgia"/>
          <w:color w:val="000000"/>
          <w:sz w:val="21"/>
        </w:rPr>
        <w:t xml:space="preserve">Machine Learning Modeling [file:3]</w:t>
      </w:r>
    </w:p>
    <w:p>
      <w:pPr>
        <w:numPr>
          <w:ilvl w:val="0"/>
          <w:numId w:val="1"/>
        </w:numPr>
        <w:spacing w:line="360" w:before="105" w:after="105" w:lineRule="auto"/>
      </w:pPr>
      <w:r>
        <w:rPr>
          <w:rFonts w:eastAsia="georgia" w:cs="georgia" w:ascii="georgia" w:hAnsi="georgia"/>
          <w:color w:val="000000"/>
          <w:sz w:val="21"/>
        </w:rPr>
        <w:t xml:space="preserve">Database and API Structure [file:3]</w:t>
      </w:r>
    </w:p>
    <w:p>
      <w:pPr>
        <w:numPr>
          <w:ilvl w:val="0"/>
          <w:numId w:val="1"/>
        </w:numPr>
        <w:spacing w:line="360" w:before="105" w:after="105" w:lineRule="auto"/>
      </w:pPr>
      <w:r>
        <w:rPr>
          <w:rFonts w:eastAsia="georgia" w:cs="georgia" w:ascii="georgia" w:hAnsi="georgia"/>
          <w:color w:val="000000"/>
          <w:sz w:val="21"/>
        </w:rPr>
        <w:t xml:space="preserve">Dashboard and Interface [file:3]</w:t>
      </w:r>
    </w:p>
    <w:p>
      <w:pPr>
        <w:numPr>
          <w:ilvl w:val="0"/>
          <w:numId w:val="1"/>
        </w:numPr>
        <w:spacing w:line="360" w:before="105" w:after="105" w:lineRule="auto"/>
      </w:pPr>
      <w:r>
        <w:rPr>
          <w:rFonts w:eastAsia="georgia" w:cs="georgia" w:ascii="georgia" w:hAnsi="georgia"/>
          <w:color w:val="000000"/>
          <w:sz w:val="21"/>
        </w:rPr>
        <w:t xml:space="preserve">System Architecture [file:3]</w:t>
      </w:r>
    </w:p>
    <w:p>
      <w:pPr>
        <w:numPr>
          <w:ilvl w:val="0"/>
          <w:numId w:val="1"/>
        </w:numPr>
        <w:spacing w:line="360" w:before="105" w:after="105" w:lineRule="auto"/>
      </w:pPr>
      <w:r>
        <w:rPr>
          <w:rFonts w:eastAsia="georgia" w:cs="georgia" w:ascii="georgia" w:hAnsi="georgia"/>
          <w:color w:val="000000"/>
          <w:sz w:val="21"/>
        </w:rPr>
        <w:t xml:space="preserve">Consolidated Findings [file:3]</w:t>
      </w:r>
    </w:p>
    <w:p>
      <w:pPr>
        <w:numPr>
          <w:ilvl w:val="0"/>
          <w:numId w:val="1"/>
        </w:numPr>
        <w:spacing w:line="360" w:before="105" w:after="105" w:lineRule="auto"/>
      </w:pPr>
      <w:r>
        <w:rPr>
          <w:rFonts w:eastAsia="georgia" w:cs="georgia" w:ascii="georgia" w:hAnsi="georgia"/>
          <w:color w:val="000000"/>
          <w:sz w:val="21"/>
        </w:rPr>
        <w:t xml:space="preserve">Limitations [file:3]</w:t>
      </w:r>
    </w:p>
    <w:p>
      <w:pPr>
        <w:numPr>
          <w:ilvl w:val="0"/>
          <w:numId w:val="1"/>
        </w:numPr>
        <w:spacing w:line="360" w:before="105" w:after="105" w:lineRule="auto"/>
      </w:pPr>
      <w:r>
        <w:rPr>
          <w:rFonts w:eastAsia="georgia" w:cs="georgia" w:ascii="georgia" w:hAnsi="georgia"/>
          <w:color w:val="000000"/>
          <w:sz w:val="21"/>
        </w:rPr>
        <w:t xml:space="preserve">Deployment and Infrastructure [file:3]</w:t>
      </w:r>
    </w:p>
    <w:p>
      <w:pPr>
        <w:numPr>
          <w:ilvl w:val="0"/>
          <w:numId w:val="1"/>
        </w:numPr>
        <w:spacing w:line="360" w:before="105" w:after="105" w:lineRule="auto"/>
      </w:pPr>
      <w:r>
        <w:rPr>
          <w:rFonts w:eastAsia="georgia" w:cs="georgia" w:ascii="georgia" w:hAnsi="georgia"/>
          <w:color w:val="000000"/>
          <w:sz w:val="21"/>
        </w:rPr>
        <w:t xml:space="preserve">Recommendations [file:3]</w:t>
      </w:r>
    </w:p>
    <w:p>
      <w:pPr>
        <w:numPr>
          <w:ilvl w:val="0"/>
          <w:numId w:val="1"/>
        </w:numPr>
        <w:spacing w:line="360" w:before="105" w:after="105" w:lineRule="auto"/>
      </w:pPr>
      <w:r>
        <w:rPr>
          <w:rFonts w:eastAsia="georgia" w:cs="georgia" w:ascii="georgia" w:hAnsi="georgia"/>
          <w:color w:val="000000"/>
          <w:sz w:val="21"/>
        </w:rPr>
        <w:t xml:space="preserve">Conclusion [file:3]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data_analysis_report"/>
      <w:r>
        <w:rPr>
          <w:rFonts w:eastAsia="georgia" w:cs="georgia" w:ascii="georgia" w:hAnsi="georgia"/>
          <w:b/>
          <w:color w:val="000000"/>
          <w:sz w:val="39"/>
        </w:rPr>
        <w:t xml:space="preserve">DATA ANALYSIS REPORT</w:t>
      </w:r>
      <w:bookmarkEnd w:id="2"/>
    </w:p>
    <w:p>
      <w:pPr>
        <w:spacing w:line="360" w:before="315" w:after="105" w:lineRule="auto"/>
        <w:ind w:left="-30"/>
        <w:jc w:val="left"/>
      </w:pPr>
      <w:bookmarkStart w:id="3" w:name="bm_1_introduction"/>
      <w:r>
        <w:rPr>
          <w:rFonts w:eastAsia="georgia" w:cs="georgia" w:ascii="georgia" w:hAnsi="georgia"/>
          <w:b/>
          <w:color w:val="000000"/>
          <w:sz w:val="24"/>
        </w:rPr>
        <w:t xml:space="preserve">1. Introduction</w:t>
      </w:r>
      <w:bookmarkEnd w:id="3"/>
    </w:p>
    <w:p>
      <w:pPr>
        <w:spacing w:line="360" w:after="210" w:lineRule="auto"/>
      </w:pPr>
      <w:r>
        <w:rPr>
          <w:rFonts w:eastAsia="georgia" w:cs="georgia" w:ascii="georgia" w:hAnsi="georgia"/>
          <w:color w:val="000000"/>
        </w:rPr>
        <w:t xml:space="preserve">The project analyzes artificial intelligence incidents in financial services using public records from the AI Incident Database and organizes them into a complete analytical pipeline composed of data preparation, inferential analysis, machine learning, relational storage, API exposure, and dashboard visualization. The work positions AI incidents as measurable signals of operational risk, governance weakness, and potential algorithmic bias in highly regulated environments. [file:3]</w:t>
      </w:r>
    </w:p>
    <w:p>
      <w:pPr>
        <w:spacing w:line="360" w:after="210" w:lineRule="auto"/>
      </w:pPr>
      <w:r>
        <w:rPr>
          <w:rFonts w:eastAsia="georgia" w:cs="georgia" w:ascii="georgia" w:hAnsi="georgia"/>
          <w:color w:val="000000"/>
        </w:rPr>
        <w:t xml:space="preserve">The study is especially relevant because financial institutions increasingly use AI in credit scoring, fraud detection, algorithmic trading, risk assessment, automated service, and compliance support. These applications improve operational scale, but they also introduce new risks such as discrimination, reputational damage, market disruption, and regulatory scrutiny. [file:3]</w:t>
      </w:r>
    </w:p>
    <w:p>
      <w:pPr>
        <w:spacing w:line="360" w:before="315" w:after="105" w:lineRule="auto"/>
        <w:ind w:left="-30"/>
        <w:jc w:val="left"/>
      </w:pPr>
      <w:bookmarkStart w:id="4" w:name="bm_2_research_objectives_and_questions"/>
      <w:r>
        <w:rPr>
          <w:rFonts w:eastAsia="georgia" w:cs="georgia" w:ascii="georgia" w:hAnsi="georgia"/>
          <w:b/>
          <w:color w:val="000000"/>
          <w:sz w:val="24"/>
        </w:rPr>
        <w:t xml:space="preserve">2. Research Objectives and Questions</w:t>
      </w:r>
      <w:bookmarkEnd w:id="4"/>
    </w:p>
    <w:p>
      <w:pPr>
        <w:spacing w:line="360" w:after="210" w:lineRule="auto"/>
      </w:pPr>
      <w:r>
        <w:rPr>
          <w:rFonts w:eastAsia="georgia" w:cs="georgia" w:ascii="georgia" w:hAnsi="georgia"/>
          <w:color w:val="000000"/>
        </w:rPr>
        <w:t xml:space="preserve">The main objective was to evaluate whether structured incident data from the financial domain reveal relevant patterns of algorithmic bias, operational risk, and governance response. The project also aimed to create useful evidence for monitoring, decision support, and academic interpretation. [file:3]</w:t>
      </w:r>
    </w:p>
    <w:p>
      <w:pPr>
        <w:spacing w:line="360" w:after="210" w:lineRule="auto"/>
      </w:pPr>
      <w:r>
        <w:rPr>
          <w:rFonts w:eastAsia="georgia" w:cs="georgia" w:ascii="georgia" w:hAnsi="georgia"/>
          <w:color w:val="000000"/>
        </w:rPr>
        <w:t xml:space="preserve">The analytical structure was guided by four questions: whether incidents are concentrated in specific application types, whether customer segments are unevenly affected by algorithmic bias, whether severe incidents are associated with stronger regulatory responses, and whether incident frequency changes over time. The significance level adopted for the statistical analysis was 0.05. [file:3]</w:t>
      </w:r>
    </w:p>
    <w:p>
      <w:pPr>
        <w:spacing w:line="360" w:before="315" w:after="105" w:lineRule="auto"/>
        <w:ind w:left="-30"/>
        <w:jc w:val="left"/>
      </w:pPr>
      <w:bookmarkStart w:id="5" w:name="bm_3_data_foundation_and_scope"/>
      <w:r>
        <w:rPr>
          <w:rFonts w:eastAsia="georgia" w:cs="georgia" w:ascii="georgia" w:hAnsi="georgia"/>
          <w:b/>
          <w:color w:val="000000"/>
          <w:sz w:val="24"/>
        </w:rPr>
        <w:t xml:space="preserve">3. Data Foundation and Scope</w:t>
      </w:r>
      <w:bookmarkEnd w:id="5"/>
    </w:p>
    <w:p>
      <w:pPr>
        <w:spacing w:line="360" w:after="210" w:lineRule="auto"/>
      </w:pPr>
      <w:r>
        <w:rPr>
          <w:rFonts w:eastAsia="georgia" w:cs="georgia" w:ascii="georgia" w:hAnsi="georgia"/>
          <w:color w:val="000000"/>
        </w:rPr>
        <w:t xml:space="preserve">The primary source of data was the AI Incident Database, a repository of publicly documented incidents involving AI systems. Access to the source was supported by the official portal, the GraphQL API, and a Kaggle dataset used as offline fallback. [file:3]</w:t>
      </w:r>
    </w:p>
    <w:p>
      <w:pPr>
        <w:spacing w:line="360" w:after="210" w:lineRule="auto"/>
      </w:pPr>
      <w:r>
        <w:rPr>
          <w:rFonts w:eastAsia="georgia" w:cs="georgia" w:ascii="georgia" w:hAnsi="georgia"/>
          <w:color w:val="000000"/>
        </w:rPr>
        <w:t xml:space="preserve">The dataset was narrowed to financial services through thematic filtering over titles and descriptions using more than 30 keywords related to banking, lending, fraud, anti-money laundering, payments, insurance, risk, trading, and robo-advisory systems. This filtering strategy defined the thematic boundaries of the report. [file:3]</w:t>
      </w:r>
    </w:p>
    <w:p>
      <w:pPr>
        <w:spacing w:line="360" w:before="315" w:after="105" w:lineRule="auto"/>
        <w:ind w:left="-30"/>
        <w:jc w:val="left"/>
      </w:pPr>
      <w:bookmarkStart w:id="6" w:name="bm_4_methodological_framework"/>
      <w:r>
        <w:rPr>
          <w:rFonts w:eastAsia="georgia" w:cs="georgia" w:ascii="georgia" w:hAnsi="georgia"/>
          <w:b/>
          <w:color w:val="000000"/>
          <w:sz w:val="24"/>
        </w:rPr>
        <w:t xml:space="preserve">4. Methodological Framework</w:t>
      </w:r>
      <w:bookmarkEnd w:id="6"/>
    </w:p>
    <w:p>
      <w:pPr>
        <w:spacing w:line="360" w:after="210" w:lineRule="auto"/>
      </w:pPr>
      <w:r>
        <w:rPr>
          <w:rFonts w:eastAsia="georgia" w:cs="georgia" w:ascii="georgia" w:hAnsi="georgia"/>
          <w:color w:val="000000"/>
        </w:rPr>
        <w:t xml:space="preserve">The project followed the CRISP-DM methodology, covering business understanding, data understanding, data preparation, modeling, evaluation, and deployment. In operational terms, the workflow was divided into four notebooks, each responsible for a specific analytical stage. [file:3]</w:t>
      </w:r>
    </w:p>
    <w:p>
      <w:pPr>
        <w:spacing w:line="360" w:after="210" w:lineRule="auto"/>
      </w:pPr>
      <w:r>
        <w:rPr>
          <w:rFonts w:eastAsia="georgia" w:cs="georgia" w:ascii="georgia" w:hAnsi="georgia"/>
          <w:color w:val="000000"/>
        </w:rPr>
        <w:t xml:space="preserve">This methodological choice gave the project procedural clarity and reproducibility. The outputs of earlier stages, such as the cleaned CSV, the SQLite database, and serialized models, became necessary inputs for the later deployment and interface layers. [file:3]</w:t>
      </w:r>
    </w:p>
    <w:p>
      <w:pPr>
        <w:spacing w:line="360" w:before="315" w:after="105" w:lineRule="auto"/>
        <w:ind w:left="-30"/>
        <w:jc w:val="left"/>
      </w:pPr>
      <w:bookmarkStart w:id="7" w:name="bm_5_data_preparation"/>
      <w:r>
        <w:rPr>
          <w:rFonts w:eastAsia="georgia" w:cs="georgia" w:ascii="georgia" w:hAnsi="georgia"/>
          <w:b/>
          <w:color w:val="000000"/>
          <w:sz w:val="24"/>
        </w:rPr>
        <w:t xml:space="preserve">5. Data Preparation</w:t>
      </w:r>
      <w:bookmarkEnd w:id="7"/>
    </w:p>
    <w:p>
      <w:pPr>
        <w:spacing w:line="360" w:after="210" w:lineRule="auto"/>
      </w:pPr>
      <w:r>
        <w:rPr>
          <w:rFonts w:eastAsia="georgia" w:cs="georgia" w:ascii="georgia" w:hAnsi="georgia"/>
          <w:color w:val="000000"/>
        </w:rPr>
        <w:t xml:space="preserve">The processed analytical dataset contains 31 financial-sector incidents covering the period from 2003 to 2023. This subset became the principal base for statistical and predictive stages of the project. [file:3]</w:t>
      </w:r>
    </w:p>
    <w:p>
      <w:pPr>
        <w:spacing w:line="360" w:after="210" w:lineRule="auto"/>
      </w:pPr>
      <w:r>
        <w:rPr>
          <w:rFonts w:eastAsia="georgia" w:cs="georgia" w:ascii="georgia" w:hAnsi="georgia"/>
          <w:color w:val="000000"/>
        </w:rPr>
        <w:t xml:space="preserve">Preparation included standardizing column names, converting date fields, extracting year, merging title and description into a unified text variable, removing duplicates, filtering the financial domain, generating eight derived variables, exporting the processed CSV, and creating a relational SQLite database. [file:3]</w:t>
      </w:r>
    </w:p>
    <w:p>
      <w:pPr>
        <w:spacing w:line="360" w:before="315" w:after="105" w:lineRule="auto"/>
        <w:ind w:left="-30"/>
        <w:jc w:val="left"/>
      </w:pPr>
      <w:bookmarkStart w:id="8" w:name="bm_6_analytical_variables"/>
      <w:r>
        <w:rPr>
          <w:rFonts w:eastAsia="georgia" w:cs="georgia" w:ascii="georgia" w:hAnsi="georgia"/>
          <w:b/>
          <w:color w:val="000000"/>
          <w:sz w:val="24"/>
        </w:rPr>
        <w:t xml:space="preserve">6. Analytical Variables</w:t>
      </w:r>
      <w:bookmarkEnd w:id="8"/>
    </w:p>
    <w:p>
      <w:pPr>
        <w:spacing w:line="360" w:after="210" w:lineRule="auto"/>
      </w:pPr>
      <w:r>
        <w:rPr>
          <w:rFonts w:eastAsia="georgia" w:cs="georgia" w:ascii="georgia" w:hAnsi="georgia"/>
          <w:color w:val="000000"/>
        </w:rPr>
        <w:t xml:space="preserve">The analytical framework depends on eight derived variables created through heuristic interpretation of text. These variables are application type, incident type, customer segment, severity level, regulatory investigation, fine imposed, policy change, and third-party audit. [file:3]</w:t>
      </w:r>
    </w:p>
    <w:p>
      <w:pPr>
        <w:spacing w:line="360" w:after="210" w:lineRule="auto"/>
      </w:pPr>
      <w:r>
        <w:rPr>
          <w:rFonts w:eastAsia="georgia" w:cs="georgia" w:ascii="georgia" w:hAnsi="georgia"/>
          <w:color w:val="000000"/>
        </w:rPr>
        <w:t xml:space="preserve">The classification logic is based on keyword correspondence rather than advanced natural language processing methods. As a result, the approach is transparent and reproducible, but its quality depends strongly on the richness and consistency of the original text descriptions. [file:3]</w:t>
      </w:r>
    </w:p>
    <w:p>
      <w:pPr>
        <w:spacing w:line="360" w:before="315" w:after="105" w:lineRule="auto"/>
        <w:ind w:left="-30"/>
        <w:jc w:val="left"/>
      </w:pPr>
      <w:bookmarkStart w:id="9" w:name="bm_7_statistical_analysis"/>
      <w:r>
        <w:rPr>
          <w:rFonts w:eastAsia="georgia" w:cs="georgia" w:ascii="georgia" w:hAnsi="georgia"/>
          <w:b/>
          <w:color w:val="000000"/>
          <w:sz w:val="24"/>
        </w:rPr>
        <w:t xml:space="preserve">7. Statistical Analysis</w:t>
      </w:r>
      <w:bookmarkEnd w:id="9"/>
    </w:p>
    <w:p>
      <w:pPr>
        <w:spacing w:line="360" w:after="210" w:lineRule="auto"/>
      </w:pPr>
      <w:r>
        <w:rPr>
          <w:rFonts w:eastAsia="georgia" w:cs="georgia" w:ascii="georgia" w:hAnsi="georgia"/>
          <w:color w:val="000000"/>
        </w:rPr>
        <w:t xml:space="preserve">The inferential stage tested four hypotheses using chi-square tests, logistic regression, Spearman correlation, and ordinary least squares regression. These methods were applied to assess concentration by application type, unequal exposure across customer segments, links between severity and governance response, and temporal trend in incident volume. [file:3]</w:t>
      </w:r>
    </w:p>
    <w:p>
      <w:pPr>
        <w:spacing w:line="360" w:after="210" w:lineRule="auto"/>
      </w:pPr>
      <w:r>
        <w:rPr>
          <w:rFonts w:eastAsia="georgia" w:cs="georgia" w:ascii="georgia" w:hAnsi="georgia"/>
          <w:color w:val="000000"/>
        </w:rPr>
        <w:t xml:space="preserve">The report does not present the statistical stage as definitive proof of broad sectoral behavior. Instead, it treats the analysis as a structured empirical framework capable of organizing evidence and revealing where future, larger-scale research should deepen the investigation. [file:3]</w:t>
      </w:r>
    </w:p>
    <w:p>
      <w:pPr>
        <w:spacing w:line="360" w:before="315" w:after="105" w:lineRule="auto"/>
        <w:ind w:left="-30"/>
        <w:jc w:val="left"/>
      </w:pPr>
      <w:bookmarkStart w:id="10" w:name="bm_8_machine_learning_modeling"/>
      <w:r>
        <w:rPr>
          <w:rFonts w:eastAsia="georgia" w:cs="georgia" w:ascii="georgia" w:hAnsi="georgia"/>
          <w:b/>
          <w:color w:val="000000"/>
          <w:sz w:val="24"/>
        </w:rPr>
        <w:t xml:space="preserve">8. Machine Learning Modeling</w:t>
      </w:r>
      <w:bookmarkEnd w:id="10"/>
    </w:p>
    <w:p>
      <w:pPr>
        <w:spacing w:line="360" w:after="210" w:lineRule="auto"/>
      </w:pPr>
      <w:r>
        <w:rPr>
          <w:rFonts w:eastAsia="georgia" w:cs="georgia" w:ascii="georgia" w:hAnsi="georgia"/>
          <w:color w:val="000000"/>
        </w:rPr>
        <w:t xml:space="preserve">The modeling phase developed supervised models for two classification tasks: severity prediction and regulatory investigation prediction. The modeling dataset had 31 observations, 19 initial features, 14 encoded features, and no missing values. [file:3]</w:t>
      </w:r>
    </w:p>
    <w:p>
      <w:pPr>
        <w:spacing w:line="360" w:after="210" w:lineRule="auto"/>
      </w:pPr>
      <w:r>
        <w:rPr>
          <w:rFonts w:eastAsia="georgia" w:cs="georgia" w:ascii="georgia" w:hAnsi="georgia"/>
          <w:color w:val="000000"/>
        </w:rPr>
        <w:t xml:space="preserve">Class imbalance was severe. The severity target contained 28 low or medium cases and only 3 high or critical cases, while the regulatory investigation target had only 1 positive case. Logistic Regression, Random Forest, and XGBoost were tested, but the best reported configuration still produced an F1-score of 0.0000 for both tasks, showing that the models are not reliable for operational prediction. [file:3]</w:t>
      </w:r>
    </w:p>
    <w:p>
      <w:pPr>
        <w:spacing w:line="360" w:before="315" w:after="105" w:lineRule="auto"/>
        <w:ind w:left="-30"/>
        <w:jc w:val="left"/>
      </w:pPr>
      <w:bookmarkStart w:id="11" w:name="bm_9_database_and_api_structure"/>
      <w:r>
        <w:rPr>
          <w:rFonts w:eastAsia="georgia" w:cs="georgia" w:ascii="georgia" w:hAnsi="georgia"/>
          <w:b/>
          <w:color w:val="000000"/>
          <w:sz w:val="24"/>
        </w:rPr>
        <w:t xml:space="preserve">9. Database and API Structure</w:t>
      </w:r>
      <w:bookmarkEnd w:id="11"/>
    </w:p>
    <w:p>
      <w:pPr>
        <w:spacing w:line="360" w:after="210" w:lineRule="auto"/>
      </w:pPr>
      <w:r>
        <w:rPr>
          <w:rFonts w:eastAsia="georgia" w:cs="georgia" w:ascii="georgia" w:hAnsi="georgia"/>
          <w:color w:val="000000"/>
        </w:rPr>
        <w:t xml:space="preserve">The deployment layer created a Flask REST API supported by a SQLite relational database with three tables: incidents, financial impacts, and regulatory responses. This structure satisfies the minimum relational requirement and supports both descriptive retrieval and predictive integration. [file:3]</w:t>
      </w:r>
    </w:p>
    <w:p>
      <w:pPr>
        <w:spacing w:line="360" w:after="210" w:lineRule="auto"/>
      </w:pPr>
      <w:r>
        <w:rPr>
          <w:rFonts w:eastAsia="georgia" w:cs="georgia" w:ascii="georgia" w:hAnsi="georgia"/>
          <w:color w:val="000000"/>
        </w:rPr>
        <w:t xml:space="preserve">The API exposes nine endpoints, including documentation, filtered incident retrieval, statistics by application and segment, temporal analysis, governance frequency, and prediction endpoints for severity and regulatory investigation. A dedicated transformation function guarantees consistency between training inputs and production inference format. [file:3]</w:t>
      </w:r>
    </w:p>
    <w:p>
      <w:pPr>
        <w:spacing w:line="360" w:before="315" w:after="105" w:lineRule="auto"/>
        <w:ind w:left="-30"/>
        <w:jc w:val="left"/>
      </w:pPr>
      <w:bookmarkStart w:id="12" w:name="bm_10_dashboard_and_interface"/>
      <w:r>
        <w:rPr>
          <w:rFonts w:eastAsia="georgia" w:cs="georgia" w:ascii="georgia" w:hAnsi="georgia"/>
          <w:b/>
          <w:color w:val="000000"/>
          <w:sz w:val="24"/>
        </w:rPr>
        <w:t xml:space="preserve">10. Dashboard and Interface</w:t>
      </w:r>
      <w:bookmarkEnd w:id="12"/>
    </w:p>
    <w:p>
      <w:pPr>
        <w:spacing w:line="360" w:after="210" w:lineRule="auto"/>
      </w:pPr>
      <w:r>
        <w:rPr>
          <w:rFonts w:eastAsia="georgia" w:cs="georgia" w:ascii="georgia" w:hAnsi="georgia"/>
          <w:color w:val="000000"/>
        </w:rPr>
        <w:t xml:space="preserve">The user-facing layer was implemented with Streamlit. The dashboard consumes the API over HTTP, which preserves the separation between data service and interface logic. [file:3]</w:t>
      </w:r>
    </w:p>
    <w:p>
      <w:pPr>
        <w:spacing w:line="360" w:after="210" w:lineRule="auto"/>
      </w:pPr>
      <w:r>
        <w:rPr>
          <w:rFonts w:eastAsia="georgia" w:cs="georgia" w:ascii="georgia" w:hAnsi="georgia"/>
          <w:color w:val="000000"/>
        </w:rPr>
        <w:t xml:space="preserve">Its pages include overview indicators, incident exploration, statistical analysis, machine learning diagnostics, API exploration, a risk predictor, and a conversational assistant. The interface also contains fallback behavior so that demonstration remains functional even when the API is offline. [file:3]</w:t>
      </w:r>
    </w:p>
    <w:p>
      <w:pPr>
        <w:spacing w:line="360" w:before="315" w:after="105" w:lineRule="auto"/>
        <w:ind w:left="-30"/>
        <w:jc w:val="left"/>
      </w:pPr>
      <w:bookmarkStart w:id="13" w:name="bm_11_system_architecture"/>
      <w:r>
        <w:rPr>
          <w:rFonts w:eastAsia="georgia" w:cs="georgia" w:ascii="georgia" w:hAnsi="georgia"/>
          <w:b/>
          <w:color w:val="000000"/>
          <w:sz w:val="24"/>
        </w:rPr>
        <w:t xml:space="preserve">11. System Architecture</w:t>
      </w:r>
      <w:bookmarkEnd w:id="13"/>
    </w:p>
    <w:p>
      <w:pPr>
        <w:spacing w:line="360" w:after="210" w:lineRule="auto"/>
      </w:pPr>
      <w:r>
        <w:rPr>
          <w:rFonts w:eastAsia="georgia" w:cs="georgia" w:ascii="georgia" w:hAnsi="georgia"/>
          <w:color w:val="000000"/>
        </w:rPr>
        <w:t xml:space="preserve">The architecture follows a layered model in which public data sources feed ingestion and processing routines, processed data feed storage and model training, serialized artifacts are consumed by the API, and the dashboard becomes the final presentation layer. This arrangement connects analytical processing and software deployment into a single technical system. [file:3]</w:t>
      </w:r>
    </w:p>
    <w:p>
      <w:pPr>
        <w:spacing w:line="360" w:after="210" w:lineRule="auto"/>
      </w:pPr>
      <w:r>
        <w:rPr>
          <w:rFonts w:eastAsia="georgia" w:cs="georgia" w:ascii="georgia" w:hAnsi="georgia"/>
          <w:color w:val="000000"/>
        </w:rPr>
        <w:t xml:space="preserve">The project therefore goes beyond isolated notebook analysis. It demonstrates how data analysis can evolve into a deployable prototype with practical interfaces and reusable artifacts. [file:3]</w:t>
      </w:r>
    </w:p>
    <w:p>
      <w:pPr>
        <w:spacing w:line="360" w:before="315" w:after="105" w:lineRule="auto"/>
        <w:ind w:left="-30"/>
        <w:jc w:val="left"/>
      </w:pPr>
      <w:bookmarkStart w:id="14" w:name="bm_12_consolidated_findings"/>
      <w:r>
        <w:rPr>
          <w:rFonts w:eastAsia="georgia" w:cs="georgia" w:ascii="georgia" w:hAnsi="georgia"/>
          <w:b/>
          <w:color w:val="000000"/>
          <w:sz w:val="24"/>
        </w:rPr>
        <w:t xml:space="preserve">12. Consolidated Findings</w:t>
      </w:r>
      <w:bookmarkEnd w:id="14"/>
    </w:p>
    <w:p>
      <w:pPr>
        <w:spacing w:line="360" w:after="210" w:lineRule="auto"/>
      </w:pPr>
      <w:r>
        <w:rPr>
          <w:rFonts w:eastAsia="georgia" w:cs="georgia" w:ascii="georgia" w:hAnsi="georgia"/>
          <w:color w:val="000000"/>
        </w:rPr>
        <w:t xml:space="preserve">The strongest deliverables of the project are the financial incident dataset, the eight explicit derived variables, the formal hypothesis structure, the serialized machine learning pipeline, the relational database, the functional API, the seven-page dashboard, and the Groq-based assistant with offline fallback. These elements show consistency within the scope of an academic and portfolio-oriented analytical product. [file:3]</w:t>
      </w:r>
    </w:p>
    <w:p>
      <w:pPr>
        <w:spacing w:line="360" w:after="210" w:lineRule="auto"/>
      </w:pPr>
      <w:r>
        <w:rPr>
          <w:rFonts w:eastAsia="georgia" w:cs="georgia" w:ascii="georgia" w:hAnsi="georgia"/>
          <w:color w:val="000000"/>
        </w:rPr>
        <w:t xml:space="preserve">At the same time, the project explicitly warns against overclaiming. Predictive models are not ready for real production use, cross-model performance comparison is unstable with such a small dataset, and the API still lacks several enterprise-grade controls. [file:3]</w:t>
      </w:r>
    </w:p>
    <w:p>
      <w:pPr>
        <w:spacing w:line="360" w:before="315" w:after="105" w:lineRule="auto"/>
        <w:ind w:left="-30"/>
        <w:jc w:val="left"/>
      </w:pPr>
      <w:bookmarkStart w:id="15" w:name="bm_13_limitations"/>
      <w:r>
        <w:rPr>
          <w:rFonts w:eastAsia="georgia" w:cs="georgia" w:ascii="georgia" w:hAnsi="georgia"/>
          <w:b/>
          <w:color w:val="000000"/>
          <w:sz w:val="24"/>
        </w:rPr>
        <w:t xml:space="preserve">13. Limitations</w:t>
      </w:r>
      <w:bookmarkEnd w:id="15"/>
    </w:p>
    <w:p>
      <w:pPr>
        <w:spacing w:line="360" w:after="210" w:lineRule="auto"/>
      </w:pPr>
      <w:r>
        <w:rPr>
          <w:rFonts w:eastAsia="georgia" w:cs="georgia" w:ascii="georgia" w:hAnsi="georgia"/>
          <w:color w:val="000000"/>
        </w:rPr>
        <w:t xml:space="preserve">Three limitation groups define the correct interpretation of the work. The first concerns the source itself: only publicized incidents are included, the sample is small, and there is geographic concentration in the United States and Europe. [file:3]</w:t>
      </w:r>
    </w:p>
    <w:p>
      <w:pPr>
        <w:spacing w:line="360" w:after="210" w:lineRule="auto"/>
      </w:pPr>
      <w:r>
        <w:rPr>
          <w:rFonts w:eastAsia="georgia" w:cs="georgia" w:ascii="georgia" w:hAnsi="georgia"/>
          <w:color w:val="000000"/>
        </w:rPr>
        <w:t xml:space="preserve">The second concerns analysis and modeling: the statistical power is limited, subgroup analyses are fragile, and the machine learning stage suffers from severe class imbalance. The third concerns deployment: the API is functional, but it still lacks authentication, structured logging, versioning, rate limiting, and stronger payload validation. [file:3]</w:t>
      </w:r>
    </w:p>
    <w:p>
      <w:pPr>
        <w:spacing w:line="360" w:before="315" w:after="105" w:lineRule="auto"/>
        <w:ind w:left="-30"/>
        <w:jc w:val="left"/>
      </w:pPr>
      <w:bookmarkStart w:id="16" w:name="bm_14_deployment_and_infrastructure"/>
      <w:r>
        <w:rPr>
          <w:rFonts w:eastAsia="georgia" w:cs="georgia" w:ascii="georgia" w:hAnsi="georgia"/>
          <w:b/>
          <w:color w:val="000000"/>
          <w:sz w:val="24"/>
        </w:rPr>
        <w:t xml:space="preserve">14. Deployment and Infrastructure</w:t>
      </w:r>
      <w:bookmarkEnd w:id="16"/>
    </w:p>
    <w:p>
      <w:pPr>
        <w:spacing w:line="360" w:after="210" w:lineRule="auto"/>
      </w:pPr>
      <w:r>
        <w:rPr>
          <w:rFonts w:eastAsia="georgia" w:cs="georgia" w:ascii="georgia" w:hAnsi="georgia"/>
          <w:color w:val="000000"/>
        </w:rPr>
        <w:t xml:space="preserve">The production-style deployment strategy separates backend and frontend responsibilities. The Flask API is published on Render, while the dashboard is deployed on Streamlit Community Cloud. [file:3]</w:t>
      </w:r>
    </w:p>
    <w:p>
      <w:pPr>
        <w:spacing w:line="360" w:after="210" w:lineRule="auto"/>
      </w:pPr>
      <w:r>
        <w:rPr>
          <w:rFonts w:eastAsia="georgia" w:cs="georgia" w:ascii="georgia" w:hAnsi="georgia"/>
          <w:color w:val="000000"/>
        </w:rPr>
        <w:t xml:space="preserve">The Render setup described in the project uses the service name </w:t>
      </w:r>
      <w:r>
        <w:rPr>
          <w:rStyle w:val="VerbatimChar"/>
          <w:rFonts w:eastAsia="menlo" w:cs="menlo" w:ascii="menlo" w:hAnsi="menlo"/>
          <w:color w:val="000000"/>
          <w:sz w:val="18"/>
          <w:shd w:val="clear" w:color="auto" w:fill="F8F8FA"/>
        </w:rPr>
        <w:t xml:space="preserve">ai-finance-incidents-analysis-api</w:t>
      </w:r>
      <w:r>
        <w:rPr>
          <w:rFonts w:eastAsia="georgia" w:cs="georgia" w:ascii="georgia" w:hAnsi="georgia"/>
          <w:color w:val="000000"/>
        </w:rPr>
        <w:t xml:space="preserve">, region Virginia (US East), free plan, deployment from the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branch, build command </w:t>
      </w:r>
      <w:r>
        <w:rPr>
          <w:rStyle w:val="VerbatimChar"/>
          <w:rFonts w:eastAsia="menlo" w:cs="menlo" w:ascii="menlo" w:hAnsi="menlo"/>
          <w:color w:val="000000"/>
          <w:sz w:val="18"/>
          <w:shd w:val="clear" w:color="auto" w:fill="F8F8FA"/>
        </w:rPr>
        <w:t xml:space="preserve">pip install -r requirements.txt</w:t>
      </w:r>
      <w:r>
        <w:rPr>
          <w:rFonts w:eastAsia="georgia" w:cs="georgia" w:ascii="georgia" w:hAnsi="georgia"/>
          <w:color w:val="000000"/>
        </w:rPr>
        <w:t xml:space="preserve">, and start command </w:t>
      </w:r>
      <w:r>
        <w:rPr>
          <w:rStyle w:val="VerbatimChar"/>
          <w:rFonts w:eastAsia="menlo" w:cs="menlo" w:ascii="menlo" w:hAnsi="menlo"/>
          <w:color w:val="000000"/>
          <w:sz w:val="18"/>
          <w:shd w:val="clear" w:color="auto" w:fill="F8F8FA"/>
        </w:rPr>
        <w:t xml:space="preserve">gunicorn 3_Final_Running_Code.app_api:app --bind 0.0.0.0:$PORT</w:t>
      </w:r>
      <w:r>
        <w:rPr>
          <w:rFonts w:eastAsia="georgia" w:cs="georgia" w:ascii="georgia" w:hAnsi="georgia"/>
          <w:color w:val="000000"/>
        </w:rPr>
        <w:t xml:space="preserve">. After deployment, the generated public URL is integrated into the </w:t>
      </w:r>
      <w:r>
        <w:rPr>
          <w:rStyle w:val="VerbatimChar"/>
          <w:rFonts w:eastAsia="menlo" w:cs="menlo" w:ascii="menlo" w:hAnsi="menlo"/>
          <w:color w:val="000000"/>
          <w:sz w:val="18"/>
          <w:shd w:val="clear" w:color="auto" w:fill="F8F8FA"/>
        </w:rPr>
        <w:t xml:space="preserve">API_BASE</w:t>
      </w:r>
      <w:r>
        <w:rPr>
          <w:rFonts w:eastAsia="georgia" w:cs="georgia" w:ascii="georgia" w:hAnsi="georgia"/>
          <w:color w:val="000000"/>
        </w:rPr>
        <w:t xml:space="preserve"> variable in </w:t>
      </w:r>
      <w:r>
        <w:rPr>
          <w:rStyle w:val="VerbatimChar"/>
          <w:rFonts w:eastAsia="menlo" w:cs="menlo" w:ascii="menlo" w:hAnsi="menlo"/>
          <w:color w:val="000000"/>
          <w:sz w:val="18"/>
          <w:shd w:val="clear" w:color="auto" w:fill="F8F8FA"/>
        </w:rPr>
        <w:t xml:space="preserve">app.py</w:t>
      </w:r>
      <w:r>
        <w:rPr>
          <w:rFonts w:eastAsia="georgia" w:cs="georgia" w:ascii="georgia" w:hAnsi="georgia"/>
          <w:color w:val="000000"/>
        </w:rPr>
        <w:t xml:space="preserve"> to connect the services in production. [file:3]</w:t>
      </w:r>
    </w:p>
    <w:p>
      <w:pPr>
        <w:spacing w:line="360" w:before="315" w:after="105" w:lineRule="auto"/>
        <w:ind w:left="-30"/>
        <w:jc w:val="left"/>
      </w:pPr>
      <w:bookmarkStart w:id="17" w:name="bm_15_recommendations"/>
      <w:r>
        <w:rPr>
          <w:rFonts w:eastAsia="georgia" w:cs="georgia" w:ascii="georgia" w:hAnsi="georgia"/>
          <w:b/>
          <w:color w:val="000000"/>
          <w:sz w:val="24"/>
        </w:rPr>
        <w:t xml:space="preserve">15. Recommendations</w:t>
      </w:r>
      <w:bookmarkEnd w:id="17"/>
    </w:p>
    <w:p>
      <w:pPr>
        <w:spacing w:line="360" w:after="210" w:lineRule="auto"/>
      </w:pPr>
      <w:r>
        <w:rPr>
          <w:rFonts w:eastAsia="georgia" w:cs="georgia" w:ascii="georgia" w:hAnsi="georgia"/>
          <w:color w:val="000000"/>
        </w:rPr>
        <w:t xml:space="preserve">The report recommends expanding the dataset, improving NLP methods with embeddings or TF-IDF, revisiting imbalance treatment, strengthening API security and versioning, adopting MLOps tooling, containerizing the environment, extending the sectoral scope, and standardizing contracts across notebooks, database, API, and dashboard. These recommendations are aligned with the current architecture and define a clear roadmap for maturity. [file:3]</w:t>
      </w:r>
    </w:p>
    <w:p>
      <w:pPr>
        <w:spacing w:line="360" w:before="315" w:after="105" w:lineRule="auto"/>
        <w:ind w:left="-30"/>
        <w:jc w:val="left"/>
      </w:pPr>
      <w:bookmarkStart w:id="18" w:name="bm_16_conclusion"/>
      <w:r>
        <w:rPr>
          <w:rFonts w:eastAsia="georgia" w:cs="georgia" w:ascii="georgia" w:hAnsi="georgia"/>
          <w:b/>
          <w:color w:val="000000"/>
          <w:sz w:val="24"/>
        </w:rPr>
        <w:t xml:space="preserve">16. Conclusion</w:t>
      </w:r>
      <w:bookmarkEnd w:id="18"/>
    </w:p>
    <w:p>
      <w:pPr>
        <w:spacing w:line="360" w:after="210" w:lineRule="auto"/>
      </w:pPr>
      <w:r>
        <w:rPr>
          <w:rFonts w:eastAsia="georgia" w:cs="georgia" w:ascii="georgia" w:hAnsi="georgia"/>
          <w:color w:val="000000"/>
        </w:rPr>
        <w:t xml:space="preserve">This work successfully demonstrates an end-to-end analytical architecture for studying AI incidents in financial services. Its main strength lies in integrating data preparation, statistical analysis, machine learning experimentation, persistence, API delivery, and interactive visualization into one coherent project. [file:3]</w:t>
      </w:r>
    </w:p>
    <w:p>
      <w:pPr>
        <w:spacing w:line="360" w:after="210" w:lineRule="auto"/>
      </w:pPr>
      <w:r>
        <w:rPr>
          <w:rFonts w:eastAsia="georgia" w:cs="georgia" w:ascii="georgia" w:hAnsi="georgia"/>
          <w:color w:val="000000"/>
        </w:rPr>
        <w:t xml:space="preserve">The most appropriate academic interpretation is that the project functions as a methodological proof of concept and a technically consistent analytical prototype. Its value lies in analytical integration and governance insight, while predictive and production claims should remain explicitly qualified. [file:3]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2026-05-03T01:45:42.836Z</dcterms:created>
  <dcterms:modified xsi:type="dcterms:W3CDTF">2026-05-03T01:45:42.836Z</dcterms:modified>
</cp:coreProperties>
</file>