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2.png" ContentType="image/png"/>
  <Override PartName="/word/media/image30.png" ContentType="image/png"/>
  <Override PartName="/word/media/image36.png" ContentType="image/png"/>
  <Override PartName="/word/media/image29.png" ContentType="image/png"/>
  <Override PartName="/word/media/image26.png" ContentType="image/png"/>
  <Override PartName="/word/media/image27.png" ContentType="image/png"/>
  <Override PartName="/word/media/image34.png" ContentType="image/png"/>
  <Override PartName="/word/media/image38.png" ContentType="image/png"/>
  <Override PartName="/word/media/image25.png" ContentType="image/png"/>
  <Override PartName="/word/media/image28.png" ContentType="image/png"/>
  <Override PartName="/word/media/image33.png" ContentType="image/png"/>
  <Override PartName="/word/media/image23.png" ContentType="image/png"/>
  <Override PartName="/word/media/image35.png" ContentType="image/png"/>
  <Override PartName="/word/media/image37.png" ContentType="image/png"/>
  <Override PartName="/word/media/image22.png" ContentType="image/png"/>
  <Override PartName="/word/media/image31.png" ContentType="image/png"/>
  <Override PartName="/word/media/image21.png" ContentType="image/png"/>
  <Override PartName="/word/media/image24.png" ContentType="image/png"/>
  <Override PartName="/word/media/image20.jpeg" ContentType="image/jpeg"/>
  <Override PartName="/word/settings.xml" ContentType="application/vnd.openxmlformats-officedocument.wordprocessingml.setting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360"/>
        <w:jc w:val="center"/>
        <w:rPr>
          <w:rFonts w:ascii="宋体" w:hAnsi="宋体"/>
          <w:sz w:val="44"/>
          <w:szCs w:val="44"/>
        </w:rPr>
      </w:pPr>
      <w:r>
        <w:rPr>
          <w:rFonts w:ascii="宋体" w:hAnsi="宋体"/>
          <w:sz w:val="44"/>
          <w:szCs w:val="44"/>
        </w:rPr>
        <w:t>上海大学</w:t>
      </w:r>
    </w:p>
    <w:p>
      <w:pPr>
        <w:pStyle w:val="Normal"/>
        <w:jc w:val="center"/>
        <w:rPr>
          <w:rFonts w:ascii="宋体" w:hAnsi="宋体"/>
          <w:sz w:val="44"/>
          <w:szCs w:val="44"/>
        </w:rPr>
      </w:pPr>
      <w:r>
        <w:rPr>
          <w:rFonts w:ascii="宋体" w:hAnsi="宋体"/>
          <w:sz w:val="44"/>
          <w:szCs w:val="44"/>
        </w:rPr>
      </w:r>
    </w:p>
    <w:p>
      <w:pPr>
        <w:pStyle w:val="Normal"/>
        <w:ind w:left="0" w:right="0" w:firstLine="902"/>
        <w:rPr>
          <w:rFonts w:ascii="宋体" w:hAnsi="宋体"/>
          <w:sz w:val="44"/>
          <w:szCs w:val="44"/>
        </w:rPr>
      </w:pPr>
      <w:r>
        <w:rPr>
          <w:rFonts w:ascii="宋体" w:hAnsi="宋体"/>
          <w:sz w:val="44"/>
          <w:szCs w:val="44"/>
        </w:rPr>
        <w:t>本论文经答辩委员会全体委员审查</w:t>
      </w:r>
      <w:r>
        <w:rPr>
          <w:rFonts w:ascii="宋体" w:hAnsi="宋体"/>
          <w:sz w:val="44"/>
          <w:szCs w:val="44"/>
        </w:rPr>
        <w:t>,</w:t>
      </w:r>
      <w:r>
        <w:rPr>
          <w:rFonts w:ascii="宋体" w:hAnsi="宋体"/>
          <w:sz w:val="44"/>
          <w:szCs w:val="44"/>
        </w:rPr>
        <w:t>确认符合上海大学硕士学位论文质量要求。</w:t>
      </w:r>
    </w:p>
    <w:p>
      <w:pPr>
        <w:pStyle w:val="Normal"/>
        <w:rPr>
          <w:rFonts w:ascii="宋体" w:hAnsi="宋体"/>
          <w:sz w:val="28"/>
        </w:rPr>
      </w:pPr>
      <w:r>
        <w:rPr>
          <w:rFonts w:ascii="宋体" w:hAnsi="宋体"/>
          <w:sz w:val="28"/>
        </w:rPr>
      </w:r>
    </w:p>
    <w:p>
      <w:pPr>
        <w:pStyle w:val="Normal"/>
        <w:rPr>
          <w:rFonts w:ascii="宋体" w:hAnsi="宋体"/>
          <w:sz w:val="28"/>
        </w:rPr>
      </w:pPr>
      <w:r>
        <w:rPr>
          <w:rFonts w:ascii="宋体" w:hAnsi="宋体"/>
          <w:sz w:val="28"/>
        </w:rPr>
      </w:r>
    </w:p>
    <w:p>
      <w:pPr>
        <w:pStyle w:val="Normal"/>
        <w:spacing w:lineRule="auto" w:line="720"/>
        <w:ind w:left="0" w:right="0" w:firstLine="900"/>
        <w:rPr>
          <w:rFonts w:ascii="宋体" w:hAnsi="宋体"/>
          <w:sz w:val="36"/>
          <w:szCs w:val="36"/>
        </w:rPr>
      </w:pPr>
      <w:r>
        <w:rPr>
          <w:rFonts w:ascii="宋体" w:hAnsi="宋体"/>
          <w:sz w:val="36"/>
          <w:szCs w:val="36"/>
        </w:rPr>
        <w:t>答辩委员会签名：</w:t>
      </w:r>
    </w:p>
    <w:p>
      <w:pPr>
        <w:pStyle w:val="Normal"/>
        <w:spacing w:lineRule="auto" w:line="720"/>
        <w:ind w:left="0" w:right="0" w:firstLine="900"/>
        <w:rPr>
          <w:rFonts w:ascii="宋体" w:hAnsi="宋体"/>
          <w:sz w:val="36"/>
          <w:szCs w:val="36"/>
        </w:rPr>
      </w:pPr>
      <w:r>
        <w:rPr>
          <w:rFonts w:ascii="宋体" w:hAnsi="宋体"/>
          <w:sz w:val="36"/>
          <w:szCs w:val="36"/>
        </w:rPr>
        <w:t>主任：</w:t>
      </w:r>
    </w:p>
    <w:p>
      <w:pPr>
        <w:pStyle w:val="Normal"/>
        <w:spacing w:lineRule="auto" w:line="720"/>
        <w:ind w:left="0" w:right="0" w:firstLine="900"/>
        <w:rPr>
          <w:rFonts w:ascii="宋体" w:hAnsi="宋体"/>
          <w:sz w:val="36"/>
          <w:szCs w:val="36"/>
        </w:rPr>
      </w:pPr>
      <w:r>
        <w:rPr>
          <w:rFonts w:ascii="宋体" w:hAnsi="宋体"/>
          <w:sz w:val="36"/>
          <w:szCs w:val="36"/>
        </w:rPr>
        <w:t>委员：</w:t>
      </w:r>
    </w:p>
    <w:p>
      <w:pPr>
        <w:pStyle w:val="Normal"/>
        <w:ind w:left="1080" w:right="0" w:firstLine="180"/>
        <w:rPr>
          <w:rFonts w:ascii="宋体" w:hAnsi="宋体"/>
          <w:sz w:val="28"/>
        </w:rPr>
      </w:pPr>
      <w:r>
        <w:rPr>
          <w:rFonts w:ascii="宋体" w:hAnsi="宋体"/>
          <w:sz w:val="28"/>
        </w:rPr>
      </w:r>
    </w:p>
    <w:p>
      <w:pPr>
        <w:pStyle w:val="Normal"/>
        <w:ind w:left="1080" w:right="0" w:firstLine="180"/>
        <w:rPr>
          <w:rFonts w:ascii="宋体" w:hAnsi="宋体"/>
          <w:sz w:val="28"/>
        </w:rPr>
      </w:pPr>
      <w:r>
        <w:rPr>
          <w:rFonts w:ascii="宋体" w:hAnsi="宋体"/>
          <w:sz w:val="28"/>
        </w:rPr>
      </w:r>
    </w:p>
    <w:p>
      <w:pPr>
        <w:pStyle w:val="Normal"/>
        <w:spacing w:lineRule="auto" w:line="720"/>
        <w:ind w:left="0" w:right="0" w:firstLine="900"/>
        <w:rPr>
          <w:rFonts w:ascii="宋体" w:hAnsi="宋体"/>
          <w:sz w:val="36"/>
          <w:szCs w:val="36"/>
        </w:rPr>
      </w:pPr>
      <w:r>
        <w:rPr>
          <w:rFonts w:ascii="宋体" w:hAnsi="宋体"/>
          <w:sz w:val="36"/>
          <w:szCs w:val="36"/>
        </w:rPr>
        <w:t>导    师：</w:t>
      </w:r>
    </w:p>
    <w:p>
      <w:pPr>
        <w:pStyle w:val="Normal"/>
        <w:spacing w:lineRule="auto" w:line="720"/>
        <w:ind w:left="0" w:right="0" w:firstLine="900"/>
        <w:rPr>
          <w:rFonts w:ascii="宋体" w:hAnsi="宋体"/>
          <w:sz w:val="36"/>
          <w:szCs w:val="36"/>
        </w:rPr>
      </w:pPr>
      <w:r>
        <w:rPr>
          <w:rFonts w:ascii="宋体" w:hAnsi="宋体"/>
          <w:sz w:val="36"/>
          <w:szCs w:val="36"/>
        </w:rPr>
        <w:t xml:space="preserve">答辩日期： </w:t>
      </w:r>
    </w:p>
    <w:p>
      <w:pPr>
        <w:pStyle w:val="Normal"/>
        <w:spacing w:lineRule="auto" w:line="360"/>
        <w:rPr>
          <w:rFonts w:ascii="宋体" w:hAnsi="宋体"/>
          <w:szCs w:val="21"/>
        </w:rPr>
      </w:pPr>
      <w:r>
        <w:rPr>
          <w:rFonts w:ascii="宋体" w:hAnsi="宋体"/>
          <w:szCs w:val="21"/>
        </w:rPr>
      </w:r>
    </w:p>
    <w:p>
      <w:pPr>
        <w:pStyle w:val="Normal"/>
        <w:pageBreakBefore/>
        <w:jc w:val="center"/>
        <w:rPr>
          <w:rFonts w:ascii="宋体" w:hAnsi="宋体"/>
          <w:b/>
          <w:bCs/>
          <w:sz w:val="44"/>
        </w:rPr>
      </w:pPr>
      <w:r>
        <w:rPr>
          <w:rFonts w:ascii="宋体" w:hAnsi="宋体"/>
          <w:b/>
          <w:bCs/>
          <w:sz w:val="44"/>
        </w:rPr>
        <w:t>原 创 性 声 明</w:t>
      </w:r>
    </w:p>
    <w:p>
      <w:pPr>
        <w:pStyle w:val="Normal"/>
        <w:ind w:left="0" w:right="0" w:firstLine="560"/>
        <w:rPr>
          <w:rFonts w:ascii="宋体" w:hAnsi="宋体"/>
          <w:sz w:val="28"/>
        </w:rPr>
      </w:pPr>
      <w:r>
        <w:rPr>
          <w:rFonts w:ascii="宋体" w:hAnsi="宋体"/>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pPr>
        <w:pStyle w:val="Normal"/>
        <w:rPr>
          <w:rFonts w:ascii="宋体" w:hAnsi="宋体"/>
          <w:sz w:val="28"/>
        </w:rPr>
      </w:pPr>
      <w:r>
        <w:rPr>
          <w:rFonts w:ascii="宋体" w:hAnsi="宋体"/>
          <w:sz w:val="28"/>
        </w:rPr>
      </w:r>
    </w:p>
    <w:p>
      <w:pPr>
        <w:pStyle w:val="Normal"/>
        <w:rPr>
          <w:rFonts w:ascii="宋体" w:hAnsi="宋体"/>
          <w:sz w:val="28"/>
          <w:u w:val="single"/>
        </w:rPr>
      </w:pPr>
      <w:r>
        <w:rPr>
          <w:rFonts w:ascii="宋体" w:hAnsi="宋体"/>
          <w:sz w:val="28"/>
        </w:rPr>
        <w:t xml:space="preserve">                        </w:t>
      </w:r>
      <w:r>
        <w:rPr>
          <w:rFonts w:ascii="宋体" w:hAnsi="宋体"/>
          <w:sz w:val="28"/>
        </w:rPr>
        <w:t>签  名：</w:t>
      </w:r>
      <w:r>
        <w:rPr>
          <w:rFonts w:ascii="宋体" w:hAnsi="宋体"/>
          <w:sz w:val="28"/>
          <w:u w:val="single"/>
        </w:rPr>
        <w:t xml:space="preserve">           </w:t>
      </w:r>
      <w:r>
        <w:rPr>
          <w:rFonts w:ascii="宋体" w:hAnsi="宋体"/>
          <w:sz w:val="28"/>
        </w:rPr>
        <w:t>日 期：</w:t>
      </w:r>
      <w:r>
        <w:rPr>
          <w:rFonts w:ascii="宋体" w:hAnsi="宋体"/>
          <w:sz w:val="28"/>
          <w:u w:val="single"/>
        </w:rPr>
        <w:t xml:space="preserve">          </w:t>
      </w:r>
    </w:p>
    <w:p>
      <w:pPr>
        <w:pStyle w:val="Normal"/>
        <w:rPr>
          <w:rFonts w:ascii="宋体" w:hAnsi="宋体"/>
          <w:sz w:val="28"/>
        </w:rPr>
      </w:pPr>
      <w:r>
        <w:rPr>
          <w:rFonts w:ascii="宋体" w:hAnsi="宋体"/>
          <w:sz w:val="28"/>
        </w:rPr>
      </w:r>
    </w:p>
    <w:p>
      <w:pPr>
        <w:pStyle w:val="Normal"/>
        <w:jc w:val="center"/>
        <w:rPr>
          <w:rFonts w:ascii="宋体" w:hAnsi="宋体"/>
          <w:b/>
          <w:bCs/>
          <w:sz w:val="44"/>
        </w:rPr>
      </w:pPr>
      <w:r>
        <w:rPr>
          <w:rFonts w:ascii="宋体" w:hAnsi="宋体"/>
          <w:b/>
          <w:bCs/>
          <w:sz w:val="44"/>
        </w:rPr>
        <w:t>本论文使用授权说明</w:t>
      </w:r>
    </w:p>
    <w:p>
      <w:pPr>
        <w:pStyle w:val="Normal"/>
        <w:ind w:left="0" w:right="0" w:firstLine="560"/>
        <w:rPr>
          <w:rFonts w:ascii="宋体" w:hAnsi="宋体"/>
          <w:sz w:val="28"/>
        </w:rPr>
      </w:pPr>
      <w:r>
        <w:rPr>
          <w:rFonts w:ascii="宋体" w:hAnsi="宋体"/>
          <w:sz w:val="28"/>
        </w:rPr>
        <w:t>本人完全了解上海大学有关保留、使用学位论文的规定，即：学校有权保留论文及送交论文复印件，允许论文被查阅和借阅；学校可以公布论文的全部或部分内容。</w:t>
      </w:r>
    </w:p>
    <w:p>
      <w:pPr>
        <w:pStyle w:val="Normal"/>
        <w:ind w:left="0" w:right="0" w:firstLine="570"/>
        <w:rPr>
          <w:rFonts w:ascii="宋体" w:hAnsi="宋体"/>
          <w:sz w:val="28"/>
        </w:rPr>
      </w:pPr>
      <w:r>
        <w:rPr>
          <w:rFonts w:ascii="宋体" w:hAnsi="宋体"/>
          <w:sz w:val="28"/>
        </w:rPr>
        <w:t>（</w:t>
      </w:r>
      <w:r>
        <w:rPr>
          <w:rFonts w:ascii="宋体" w:hAnsi="宋体"/>
          <w:b/>
          <w:bCs/>
          <w:sz w:val="28"/>
        </w:rPr>
        <w:t>保密的论文在解密后应遵守此规定</w:t>
      </w:r>
      <w:r>
        <w:rPr>
          <w:rFonts w:ascii="宋体" w:hAnsi="宋体"/>
          <w:sz w:val="28"/>
        </w:rPr>
        <w:t>）</w:t>
      </w:r>
    </w:p>
    <w:p>
      <w:pPr>
        <w:pStyle w:val="Normal"/>
        <w:ind w:left="0" w:right="0" w:firstLine="570"/>
        <w:rPr>
          <w:rFonts w:ascii="宋体" w:hAnsi="宋体"/>
          <w:sz w:val="28"/>
        </w:rPr>
      </w:pPr>
      <w:r>
        <w:rPr>
          <w:rFonts w:ascii="宋体" w:hAnsi="宋体"/>
          <w:sz w:val="28"/>
        </w:rPr>
      </w:r>
    </w:p>
    <w:p>
      <w:pPr>
        <w:pStyle w:val="Normal"/>
        <w:ind w:left="0" w:right="0" w:firstLine="570"/>
        <w:rPr>
          <w:rFonts w:ascii="宋体" w:hAnsi="宋体"/>
          <w:sz w:val="28"/>
          <w:u w:val="single"/>
        </w:rPr>
      </w:pPr>
      <w:r>
        <w:rPr>
          <w:rFonts w:ascii="宋体" w:hAnsi="宋体"/>
          <w:sz w:val="28"/>
        </w:rPr>
        <w:t>签 名：</w:t>
      </w:r>
      <w:r>
        <w:rPr>
          <w:rFonts w:ascii="宋体" w:hAnsi="宋体"/>
          <w:sz w:val="28"/>
          <w:u w:val="single"/>
        </w:rPr>
        <w:t xml:space="preserve">          </w:t>
      </w:r>
      <w:r>
        <w:rPr>
          <w:rFonts w:ascii="宋体" w:hAnsi="宋体"/>
          <w:sz w:val="28"/>
        </w:rPr>
        <w:t>导师签名：</w:t>
      </w:r>
      <w:r>
        <w:rPr>
          <w:rFonts w:ascii="宋体" w:hAnsi="宋体"/>
          <w:sz w:val="28"/>
          <w:u w:val="single"/>
        </w:rPr>
        <w:t xml:space="preserve">          </w:t>
      </w:r>
      <w:r>
        <w:rPr>
          <w:rFonts w:ascii="宋体" w:hAnsi="宋体"/>
          <w:sz w:val="28"/>
        </w:rPr>
        <w:t>日期：</w:t>
      </w:r>
      <w:r>
        <w:rPr>
          <w:rFonts w:ascii="宋体" w:hAnsi="宋体"/>
          <w:sz w:val="28"/>
          <w:u w:val="single"/>
        </w:rPr>
        <w:t xml:space="preserve">          </w:t>
      </w:r>
    </w:p>
    <w:p>
      <w:pPr>
        <w:pStyle w:val="Normal"/>
        <w:ind w:left="0" w:right="0" w:firstLine="570"/>
        <w:rPr>
          <w:rFonts w:ascii="宋体" w:hAnsi="宋体"/>
          <w:sz w:val="28"/>
          <w:u w:val="single"/>
        </w:rPr>
      </w:pPr>
      <w:r>
        <w:rPr>
          <w:rFonts w:ascii="宋体" w:hAnsi="宋体"/>
          <w:sz w:val="28"/>
          <w:u w:val="single"/>
        </w:rPr>
      </w:r>
    </w:p>
    <w:p>
      <w:pPr>
        <w:pStyle w:val="Normal"/>
        <w:jc w:val="center"/>
        <w:rPr>
          <w:sz w:val="44"/>
          <w:szCs w:val="44"/>
        </w:rPr>
      </w:pPr>
      <w:r>
        <w:rPr>
          <w:sz w:val="44"/>
          <w:szCs w:val="44"/>
        </w:rPr>
        <w:t>上海大学理学院硕士学位论文</w:t>
      </w:r>
    </w:p>
    <w:p>
      <w:pPr>
        <w:pStyle w:val="Normal"/>
        <w:rPr>
          <w:rFonts w:eastAsia="隶书" w:ascii="隶书" w:hAnsi="隶书"/>
          <w:b/>
          <w:sz w:val="48"/>
        </w:rPr>
      </w:pPr>
      <w:r>
        <w:rPr>
          <w:rFonts w:eastAsia="隶书" w:ascii="隶书" w:hAnsi="隶书"/>
          <w:b/>
          <w:sz w:val="48"/>
        </w:rPr>
      </w:r>
    </w:p>
    <w:p>
      <w:pPr>
        <w:pStyle w:val="Normal"/>
        <w:jc w:val="center"/>
        <w:rPr>
          <w:b/>
          <w:sz w:val="52"/>
          <w:szCs w:val="52"/>
        </w:rPr>
      </w:pPr>
      <w:r>
        <w:rPr>
          <w:b/>
          <w:sz w:val="52"/>
          <w:szCs w:val="52"/>
        </w:rPr>
        <w:t xml:space="preserve">STM </w:t>
      </w:r>
      <w:r>
        <w:rPr>
          <w:b/>
          <w:sz w:val="52"/>
          <w:szCs w:val="52"/>
        </w:rPr>
        <w:t>分子结中电流非对称性的定性分析</w:t>
      </w:r>
    </w:p>
    <w:p>
      <w:pPr>
        <w:pStyle w:val="Normal"/>
        <w:ind w:left="0" w:right="0" w:firstLine="640"/>
        <w:rPr>
          <w:sz w:val="32"/>
        </w:rPr>
      </w:pPr>
      <w:r>
        <w:rPr>
          <w:sz w:val="32"/>
        </w:rPr>
      </w:r>
    </w:p>
    <w:p>
      <w:pPr>
        <w:pStyle w:val="Normal"/>
        <w:rPr>
          <w:sz w:val="32"/>
        </w:rPr>
      </w:pPr>
      <w:r>
        <w:rPr>
          <w:sz w:val="32"/>
        </w:rPr>
      </w:r>
    </w:p>
    <w:p>
      <w:pPr>
        <w:pStyle w:val="Normal"/>
        <w:ind w:left="0" w:right="0" w:firstLine="1800"/>
        <w:rPr>
          <w:sz w:val="36"/>
          <w:szCs w:val="36"/>
        </w:rPr>
      </w:pPr>
      <w:r>
        <w:rPr>
          <w:sz w:val="36"/>
          <w:szCs w:val="36"/>
        </w:rPr>
        <w:t>姓    名：钱利江</w:t>
      </w:r>
    </w:p>
    <w:p>
      <w:pPr>
        <w:pStyle w:val="Normal"/>
        <w:ind w:left="0" w:right="0" w:firstLine="1800"/>
        <w:rPr>
          <w:sz w:val="36"/>
          <w:szCs w:val="36"/>
        </w:rPr>
      </w:pPr>
      <w:r>
        <w:rPr>
          <w:sz w:val="36"/>
          <w:szCs w:val="36"/>
        </w:rPr>
        <w:t>导    师：张义邴 陈竞哲</w:t>
      </w:r>
    </w:p>
    <w:p>
      <w:pPr>
        <w:pStyle w:val="Normal"/>
        <w:ind w:left="0" w:right="0" w:firstLine="1800"/>
        <w:rPr>
          <w:sz w:val="36"/>
          <w:szCs w:val="36"/>
        </w:rPr>
      </w:pPr>
      <w:r>
        <w:rPr>
          <w:sz w:val="36"/>
          <w:szCs w:val="36"/>
        </w:rPr>
        <w:t>学科专业：</w:t>
      </w:r>
      <w:bookmarkStart w:id="0" w:name="_Toc33373797"/>
      <w:r>
        <w:rPr>
          <w:sz w:val="36"/>
          <w:szCs w:val="36"/>
        </w:rPr>
        <w:t>无线电物理</w:t>
      </w:r>
    </w:p>
    <w:p>
      <w:pPr>
        <w:pStyle w:val="Normal"/>
        <w:ind w:left="0" w:right="0" w:firstLine="2520"/>
        <w:rPr>
          <w:sz w:val="28"/>
        </w:rPr>
      </w:pPr>
      <w:r>
        <w:rPr>
          <w:sz w:val="28"/>
        </w:rPr>
      </w:r>
    </w:p>
    <w:p>
      <w:pPr>
        <w:pStyle w:val="Normal"/>
        <w:ind w:left="0" w:right="0" w:firstLine="2520"/>
        <w:rPr>
          <w:sz w:val="28"/>
        </w:rPr>
      </w:pPr>
      <w:r>
        <w:rPr>
          <w:sz w:val="28"/>
        </w:rPr>
      </w:r>
    </w:p>
    <w:p>
      <w:pPr>
        <w:pStyle w:val="Normal"/>
        <w:jc w:val="center"/>
        <w:rPr>
          <w:sz w:val="32"/>
          <w:szCs w:val="32"/>
        </w:rPr>
      </w:pPr>
      <w:r>
        <w:rPr>
          <w:sz w:val="32"/>
          <w:szCs w:val="32"/>
        </w:rPr>
        <w:t>上海大学理学院</w:t>
      </w:r>
    </w:p>
    <w:p>
      <w:pPr>
        <w:pStyle w:val="Normal"/>
        <w:jc w:val="center"/>
        <w:rPr>
          <w:sz w:val="32"/>
          <w:szCs w:val="32"/>
        </w:rPr>
      </w:pPr>
      <w:bookmarkEnd w:id="0"/>
      <w:r>
        <w:rPr>
          <w:sz w:val="32"/>
          <w:szCs w:val="32"/>
        </w:rPr>
        <w:t>二零一七年五月</w:t>
      </w:r>
    </w:p>
    <w:p>
      <w:pPr>
        <w:pStyle w:val="Normal"/>
        <w:jc w:val="center"/>
        <w:rPr>
          <w:rFonts w:eastAsia="华文楷体"/>
          <w:sz w:val="32"/>
          <w:szCs w:val="32"/>
        </w:rPr>
      </w:pPr>
      <w:r>
        <w:rPr>
          <w:rFonts w:eastAsia="华文楷体"/>
          <w:sz w:val="32"/>
          <w:szCs w:val="32"/>
        </w:rPr>
      </w:r>
    </w:p>
    <w:p>
      <w:pPr>
        <w:pStyle w:val="Normal"/>
        <w:spacing w:lineRule="auto" w:line="360"/>
        <w:jc w:val="center"/>
        <w:rPr>
          <w:sz w:val="32"/>
          <w:szCs w:val="32"/>
        </w:rPr>
      </w:pPr>
      <w:r>
        <w:rPr>
          <w:sz w:val="32"/>
          <w:szCs w:val="32"/>
        </w:rPr>
        <w:t>A Dissertation Submitted to Shanghai University for the Degree of Master in Science</w:t>
      </w:r>
    </w:p>
    <w:p>
      <w:pPr>
        <w:pStyle w:val="Normal"/>
        <w:rPr/>
      </w:pPr>
      <w:r>
        <w:rPr/>
      </w:r>
    </w:p>
    <w:p>
      <w:pPr>
        <w:pStyle w:val="Normal"/>
        <w:jc w:val="center"/>
        <w:rPr>
          <w:b/>
          <w:sz w:val="52"/>
          <w:szCs w:val="52"/>
        </w:rPr>
      </w:pPr>
      <w:r>
        <w:rPr>
          <w:b/>
          <w:sz w:val="52"/>
          <w:szCs w:val="52"/>
        </w:rPr>
        <w:t>The Qualitative Research of Asymmetric Current Phenomenon of STM Molecule Junction</w:t>
      </w:r>
    </w:p>
    <w:p>
      <w:pPr>
        <w:pStyle w:val="Normal"/>
        <w:rPr/>
      </w:pPr>
      <w:r>
        <w:rPr/>
      </w:r>
    </w:p>
    <w:p>
      <w:pPr>
        <w:pStyle w:val="Normal"/>
        <w:ind w:left="0" w:right="0" w:firstLine="1440"/>
        <w:rPr>
          <w:sz w:val="32"/>
          <w:szCs w:val="32"/>
        </w:rPr>
      </w:pPr>
      <w:r>
        <w:rPr>
          <w:sz w:val="32"/>
          <w:szCs w:val="32"/>
        </w:rPr>
        <w:t>MA  Candidate</w:t>
      </w:r>
      <w:r>
        <w:rPr>
          <w:sz w:val="32"/>
          <w:szCs w:val="32"/>
        </w:rPr>
        <w:t>：</w:t>
      </w:r>
      <w:r>
        <w:rPr>
          <w:sz w:val="32"/>
          <w:szCs w:val="32"/>
        </w:rPr>
        <w:t>Lijiang Qian</w:t>
      </w:r>
    </w:p>
    <w:p>
      <w:pPr>
        <w:pStyle w:val="Normal"/>
        <w:ind w:left="0" w:right="0" w:firstLine="2221"/>
        <w:rPr>
          <w:sz w:val="32"/>
          <w:szCs w:val="32"/>
        </w:rPr>
      </w:pPr>
      <w:r>
        <w:rPr>
          <w:sz w:val="32"/>
          <w:szCs w:val="32"/>
        </w:rPr>
        <w:t>Supervisor</w:t>
      </w:r>
      <w:r>
        <w:rPr>
          <w:sz w:val="32"/>
          <w:szCs w:val="32"/>
        </w:rPr>
        <w:t>：</w:t>
      </w:r>
      <w:r>
        <w:rPr>
          <w:sz w:val="32"/>
          <w:szCs w:val="32"/>
        </w:rPr>
        <w:t>Yibing Zhang and Jingzhe Chen</w:t>
      </w:r>
    </w:p>
    <w:p>
      <w:pPr>
        <w:pStyle w:val="Normal"/>
        <w:ind w:left="0" w:right="0" w:firstLine="2848"/>
        <w:rPr>
          <w:sz w:val="32"/>
          <w:szCs w:val="32"/>
        </w:rPr>
      </w:pPr>
      <w:r>
        <w:rPr>
          <w:sz w:val="32"/>
          <w:szCs w:val="32"/>
        </w:rPr>
        <w:t>Major</w:t>
      </w:r>
      <w:r>
        <w:rPr>
          <w:sz w:val="32"/>
          <w:szCs w:val="32"/>
        </w:rPr>
        <w:t>：</w:t>
      </w:r>
      <w:r>
        <w:rPr>
          <w:sz w:val="32"/>
          <w:szCs w:val="32"/>
        </w:rPr>
        <w:t>Radio Physics</w:t>
      </w:r>
    </w:p>
    <w:p>
      <w:pPr>
        <w:pStyle w:val="Normal"/>
        <w:ind w:left="0" w:right="0" w:firstLine="2848"/>
        <w:rPr>
          <w:sz w:val="32"/>
          <w:szCs w:val="32"/>
        </w:rPr>
      </w:pPr>
      <w:r>
        <w:rPr>
          <w:sz w:val="32"/>
          <w:szCs w:val="32"/>
        </w:rPr>
      </w:r>
    </w:p>
    <w:p>
      <w:pPr>
        <w:pStyle w:val="Normal"/>
        <w:ind w:left="0" w:right="0" w:firstLine="2848"/>
        <w:rPr>
          <w:sz w:val="32"/>
          <w:szCs w:val="32"/>
        </w:rPr>
      </w:pPr>
      <w:r>
        <w:rPr>
          <w:sz w:val="32"/>
          <w:szCs w:val="32"/>
        </w:rPr>
      </w:r>
    </w:p>
    <w:p>
      <w:pPr>
        <w:pStyle w:val="Normal"/>
        <w:ind w:left="0" w:right="0" w:firstLine="2492"/>
        <w:rPr>
          <w:sz w:val="28"/>
        </w:rPr>
      </w:pPr>
      <w:r>
        <w:rPr>
          <w:sz w:val="28"/>
        </w:rPr>
      </w:r>
    </w:p>
    <w:p>
      <w:pPr>
        <w:pStyle w:val="Normal"/>
        <w:jc w:val="center"/>
        <w:rPr>
          <w:b/>
          <w:sz w:val="32"/>
          <w:szCs w:val="32"/>
        </w:rPr>
      </w:pPr>
      <w:r>
        <w:rPr>
          <w:b/>
          <w:sz w:val="32"/>
          <w:szCs w:val="32"/>
        </w:rPr>
        <w:t>College of Science, Shanghai University</w:t>
      </w:r>
    </w:p>
    <w:p>
      <w:pPr>
        <w:pStyle w:val="Normal"/>
        <w:jc w:val="center"/>
        <w:rPr>
          <w:b/>
          <w:sz w:val="32"/>
          <w:szCs w:val="32"/>
        </w:rPr>
      </w:pPr>
      <w:r>
        <w:rPr>
          <w:b/>
          <w:sz w:val="32"/>
          <w:szCs w:val="32"/>
        </w:rPr>
        <w:t>May, 2017</w:t>
      </w:r>
    </w:p>
    <w:p>
      <w:pPr>
        <w:pStyle w:val="11"/>
        <w:pageBreakBefore/>
        <w:rPr/>
      </w:pPr>
      <w:bookmarkStart w:id="1" w:name="_Toc484029426"/>
      <w:bookmarkStart w:id="2" w:name="_Toc482004787"/>
      <w:bookmarkStart w:id="3" w:name="_Toc482004749"/>
      <w:bookmarkStart w:id="4" w:name="_Toc482004711"/>
      <w:bookmarkStart w:id="5" w:name="_Toc482004636"/>
      <w:bookmarkStart w:id="6" w:name="_Toc61939038"/>
      <w:bookmarkStart w:id="7" w:name="_Toc60499530"/>
      <w:bookmarkStart w:id="8" w:name="_Toc33373795"/>
      <w:bookmarkStart w:id="9" w:name="_Toc3048528"/>
      <w:bookmarkStart w:id="10" w:name="_Toc2564561"/>
      <w:bookmarkStart w:id="11" w:name="_Toc2460074"/>
      <w:bookmarkStart w:id="12" w:name="_Toc2165525"/>
      <w:bookmarkStart w:id="13" w:name="_Toc2164995"/>
      <w:bookmarkStart w:id="14" w:name="_Toc795014"/>
      <w:bookmarkEnd w:id="1"/>
      <w:bookmarkEnd w:id="2"/>
      <w:bookmarkEnd w:id="3"/>
      <w:bookmarkEnd w:id="4"/>
      <w:bookmarkEnd w:id="5"/>
      <w:bookmarkEnd w:id="6"/>
      <w:bookmarkEnd w:id="7"/>
      <w:bookmarkEnd w:id="8"/>
      <w:bookmarkEnd w:id="9"/>
      <w:bookmarkEnd w:id="10"/>
      <w:bookmarkEnd w:id="11"/>
      <w:bookmarkEnd w:id="12"/>
      <w:bookmarkEnd w:id="13"/>
      <w:bookmarkEnd w:id="14"/>
      <w:r>
        <w:rPr/>
        <w:t>摘   要</w:t>
      </w:r>
    </w:p>
    <w:p>
      <w:pPr>
        <w:pStyle w:val="Style25"/>
        <w:spacing w:lineRule="auto" w:line="360"/>
        <w:ind w:left="0" w:right="0" w:firstLine="420"/>
        <w:rPr/>
      </w:pPr>
      <w:r>
        <w:rPr/>
        <w:t>分子器件的输运特性是近期人们研究的热点之一。近年来，随着理论方法和实验手段的不断改进，对分子器件的研究有了很大的进展。许多关于分子器件输运特性的实验工作被报道，但是缺乏从理论的角度出发给出的对实验结果的深入理解。在分子器件的输运性质的测量中，采用</w:t>
      </w:r>
      <w:r>
        <w:rPr/>
        <w:t>STM</w:t>
      </w:r>
      <w:r>
        <w:rPr/>
        <w:t>作为一端电极是一种常见的方法，实验者将分子单层生长在衬底上，通常衬底可以是金属或者硅基衬底，另一端用</w:t>
      </w:r>
      <w:r>
        <w:rPr/>
        <w:t>STM</w:t>
      </w:r>
      <w:r>
        <w:rPr/>
        <w:t>靠近分子形成接触，从而测量通过分子器件的电流随加在</w:t>
      </w:r>
      <w:r>
        <w:rPr/>
        <w:t>STM</w:t>
      </w:r>
      <w:r>
        <w:rPr/>
        <w:t>和衬底上的电压的关系，将此</w:t>
      </w:r>
      <w:r>
        <w:rPr/>
        <w:t>I-V</w:t>
      </w:r>
      <w:r>
        <w:rPr/>
        <w:t>曲线作为分子器件的输运性质的表征。</w:t>
      </w:r>
      <w:r>
        <w:rPr/>
        <w:t>STM</w:t>
      </w:r>
      <w:r>
        <w:rPr/>
        <w:t>分子结实验中的</w:t>
      </w:r>
      <w:r>
        <w:rPr/>
        <w:t>I-V</w:t>
      </w:r>
      <w:r>
        <w:rPr/>
        <w:t>曲线往往呈现一定程度的非对称性，哪些因素决定着这种非对称性，如何调控它 对</w:t>
      </w:r>
      <w:r>
        <w:rPr/>
        <w:t>I-V</w:t>
      </w:r>
      <w:r>
        <w:rPr/>
        <w:t>曲线的影响，成为本文的研究焦点。</w:t>
      </w:r>
    </w:p>
    <w:p>
      <w:pPr>
        <w:pStyle w:val="Style25"/>
        <w:spacing w:lineRule="auto" w:line="360"/>
        <w:ind w:left="0" w:right="0" w:firstLine="420"/>
        <w:rPr/>
      </w:pPr>
      <w:r>
        <w:rPr/>
        <w:t xml:space="preserve">首先我们考察了 </w:t>
      </w:r>
      <w:r>
        <w:rPr/>
        <w:t xml:space="preserve">STM </w:t>
      </w:r>
      <w:r>
        <w:rPr/>
        <w:t>针尖结构的态密度。我们对针尖结构建模，并采用第一性原理计算获得针尖结构的态密度，分析得到针尖的特殊表面结构形成部分局域的电子态，由于这部分局域态的能量范围处于输运体系的费米能级附近，所以极有可能在非平衡的条件下对器件的电子输运造成影响。</w:t>
      </w:r>
    </w:p>
    <w:p>
      <w:pPr>
        <w:pStyle w:val="Style25"/>
        <w:spacing w:lineRule="auto" w:line="360"/>
        <w:ind w:left="0" w:right="0" w:firstLine="420"/>
        <w:rPr/>
      </w:pPr>
      <w:r>
        <w:rPr/>
        <w:t>为了确认针尖结构的局域电子态影响到</w:t>
      </w:r>
      <w:r>
        <w:rPr/>
        <w:t>I-V</w:t>
      </w:r>
      <w:r>
        <w:rPr/>
        <w:t>曲线，我们自编程序，基于二维有限元分析和参数建模，给出一个有局域态存在的情况下的输运体系的哈密顿量，并且结合非平衡格林函数方法，对输运体系的电子密度展开自洽场的计算并且在自洽收敛之后分析器件的隧穿电流。我们研究了分子结的不同参数包括分子结的电极耦合强度，分子能级，局域态的能级以及实空间位置等等对分子结的输运特性的影响。分析发现当局域态存在时，即使分子的本征结构是一个对称结构，如果局域态的能量刚好处于偏压窗口内部，局域态会在非平衡的条件下影响到体系巡游电子态的电子结构从而导致整体的</w:t>
      </w:r>
      <w:r>
        <w:rPr/>
        <w:t>I-V</w:t>
      </w:r>
      <w:r>
        <w:rPr/>
        <w:t>曲线出现非对称性。调节局域态的能量，或者调节局域态和分子结的耦合，可以起到调节</w:t>
      </w:r>
      <w:r>
        <w:rPr/>
        <w:t>I-V</w:t>
      </w:r>
      <w:r>
        <w:rPr/>
        <w:t>非对称性的作用。</w:t>
      </w:r>
    </w:p>
    <w:p>
      <w:pPr>
        <w:pStyle w:val="Style25"/>
        <w:spacing w:lineRule="auto" w:line="360"/>
        <w:ind w:left="0" w:right="0" w:firstLine="420"/>
        <w:rPr/>
      </w:pPr>
      <w:r>
        <w:rPr/>
        <w:t>另外我们的结果也显示了局域态的存在某些条件下也会导致分子结出现负的微分电导。这也是分子结输运研究中一个兴趣点，负的微分电导的产生机制和</w:t>
      </w:r>
      <w:r>
        <w:rPr/>
        <w:t>I-V</w:t>
      </w:r>
      <w:r>
        <w:rPr/>
        <w:t>的非对称类似，也是由于非平衡态下局域态的占据导致了体系的电子结构的重整化，相应的我们也给出了调节负的微分电导的方案。</w:t>
      </w:r>
    </w:p>
    <w:p>
      <w:pPr>
        <w:pStyle w:val="Style25"/>
        <w:ind w:left="0" w:right="0" w:hanging="0"/>
        <w:rPr/>
      </w:pPr>
      <w:r>
        <w:rPr/>
      </w:r>
    </w:p>
    <w:p>
      <w:pPr>
        <w:pStyle w:val="Style25"/>
        <w:ind w:left="480" w:right="0" w:hanging="0"/>
        <w:rPr/>
      </w:pPr>
      <w:r>
        <w:rPr>
          <w:b/>
          <w:sz w:val="28"/>
          <w:szCs w:val="28"/>
        </w:rPr>
        <w:t>关键词：</w:t>
      </w:r>
      <w:r>
        <w:rPr/>
        <w:t>纳米器件，密度泛函理论，非平衡格林函数，量子输运</w:t>
      </w:r>
    </w:p>
    <w:p>
      <w:pPr>
        <w:pStyle w:val="11"/>
        <w:pageBreakBefore/>
        <w:rPr/>
      </w:pPr>
      <w:bookmarkStart w:id="15" w:name="_Toc484029427"/>
      <w:bookmarkStart w:id="16" w:name="_Toc482004788"/>
      <w:bookmarkStart w:id="17" w:name="_Toc482004750"/>
      <w:bookmarkStart w:id="18" w:name="_Toc482004712"/>
      <w:bookmarkStart w:id="19" w:name="_Toc482004637"/>
      <w:bookmarkStart w:id="20" w:name="_Toc61939039"/>
      <w:bookmarkStart w:id="21" w:name="_Toc60499531"/>
      <w:bookmarkStart w:id="22" w:name="_Toc33373796"/>
      <w:bookmarkStart w:id="23" w:name="_Toc3048529"/>
      <w:bookmarkEnd w:id="15"/>
      <w:bookmarkEnd w:id="16"/>
      <w:bookmarkEnd w:id="17"/>
      <w:bookmarkEnd w:id="18"/>
      <w:bookmarkEnd w:id="19"/>
      <w:bookmarkEnd w:id="20"/>
      <w:bookmarkEnd w:id="21"/>
      <w:bookmarkEnd w:id="22"/>
      <w:bookmarkEnd w:id="23"/>
      <w:r>
        <w:rPr/>
        <w:t>ABSTRACT</w:t>
      </w:r>
    </w:p>
    <w:p>
      <w:pPr>
        <w:pStyle w:val="Style25"/>
        <w:ind w:left="480" w:right="0" w:hanging="0"/>
        <w:rPr/>
      </w:pPr>
      <w:r>
        <w:rPr/>
      </w:r>
    </w:p>
    <w:p>
      <w:pPr>
        <w:pStyle w:val="Style25"/>
        <w:ind w:left="480" w:right="0" w:hanging="0"/>
        <w:rPr/>
      </w:pPr>
      <w:r>
        <w:rPr/>
      </w:r>
    </w:p>
    <w:p>
      <w:pPr>
        <w:pStyle w:val="Style25"/>
        <w:ind w:left="480" w:right="0" w:hanging="0"/>
        <w:rPr/>
      </w:pPr>
      <w:r>
        <w:rPr/>
      </w:r>
    </w:p>
    <w:p>
      <w:pPr>
        <w:pStyle w:val="Style25"/>
        <w:ind w:left="480" w:right="0" w:hanging="0"/>
        <w:rPr/>
      </w:pPr>
      <w:r>
        <w:rPr/>
      </w:r>
    </w:p>
    <w:p>
      <w:pPr>
        <w:pStyle w:val="Style25"/>
        <w:ind w:left="480" w:right="0" w:hanging="0"/>
        <w:rPr/>
      </w:pPr>
      <w:r>
        <w:rPr/>
      </w:r>
    </w:p>
    <w:p>
      <w:pPr>
        <w:pStyle w:val="Style25"/>
        <w:ind w:left="480" w:right="0" w:hanging="0"/>
        <w:rPr/>
      </w:pPr>
      <w:r>
        <w:rPr/>
      </w:r>
    </w:p>
    <w:p>
      <w:pPr>
        <w:pStyle w:val="Style25"/>
        <w:ind w:left="480" w:right="0" w:hanging="0"/>
        <w:rPr/>
      </w:pPr>
      <w:r>
        <w:rPr/>
      </w:r>
    </w:p>
    <w:p>
      <w:pPr>
        <w:pStyle w:val="Style25"/>
        <w:ind w:left="480" w:right="0" w:hanging="0"/>
        <w:rPr/>
      </w:pPr>
      <w:r>
        <w:rPr/>
      </w:r>
    </w:p>
    <w:p>
      <w:pPr>
        <w:pStyle w:val="Style25"/>
        <w:ind w:left="480" w:right="0" w:hanging="0"/>
        <w:rPr/>
      </w:pPr>
      <w:r>
        <w:rPr/>
      </w:r>
    </w:p>
    <w:p>
      <w:pPr>
        <w:pStyle w:val="Style25"/>
        <w:ind w:left="480" w:right="0" w:hanging="0"/>
        <w:rPr/>
      </w:pPr>
      <w:r>
        <w:rPr/>
      </w:r>
    </w:p>
    <w:p>
      <w:pPr>
        <w:pStyle w:val="Style25"/>
        <w:ind w:left="480" w:right="0" w:hanging="0"/>
        <w:rPr/>
      </w:pPr>
      <w:r>
        <w:rPr/>
      </w:r>
    </w:p>
    <w:p>
      <w:pPr>
        <w:pStyle w:val="Style25"/>
        <w:ind w:left="0" w:right="0" w:hanging="0"/>
        <w:rPr/>
      </w:pPr>
      <w:r>
        <w:rPr/>
      </w:r>
    </w:p>
    <w:p>
      <w:pPr>
        <w:pStyle w:val="Style25"/>
        <w:ind w:left="480" w:right="0" w:hanging="0"/>
        <w:rPr/>
      </w:pPr>
      <w:r>
        <w:rPr/>
      </w:r>
    </w:p>
    <w:p>
      <w:pPr>
        <w:pStyle w:val="Style25"/>
        <w:ind w:left="480" w:right="0" w:hanging="0"/>
        <w:rPr>
          <w:b/>
          <w:sz w:val="28"/>
          <w:szCs w:val="28"/>
        </w:rPr>
      </w:pPr>
      <w:r>
        <w:rPr>
          <w:b/>
          <w:sz w:val="28"/>
          <w:szCs w:val="28"/>
        </w:rPr>
        <w:t>Keywords:</w:t>
      </w:r>
    </w:p>
    <w:p>
      <w:pPr>
        <w:pStyle w:val="11"/>
        <w:pageBreakBefore/>
        <w:spacing w:lineRule="auto" w:line="360"/>
        <w:rPr/>
      </w:pPr>
      <w:bookmarkStart w:id="24" w:name="_Toc484029428"/>
      <w:bookmarkStart w:id="25" w:name="_Toc482004789"/>
      <w:bookmarkStart w:id="26" w:name="_Toc482004751"/>
      <w:bookmarkStart w:id="27" w:name="_Toc482004713"/>
      <w:bookmarkStart w:id="28" w:name="_Toc482004638"/>
      <w:bookmarkStart w:id="29" w:name="_Toc61939040"/>
      <w:bookmarkStart w:id="30" w:name="_Toc60499532"/>
      <w:bookmarkStart w:id="31" w:name="_Toc60499533"/>
      <w:bookmarkEnd w:id="24"/>
      <w:bookmarkEnd w:id="25"/>
      <w:bookmarkEnd w:id="26"/>
      <w:bookmarkEnd w:id="27"/>
      <w:bookmarkEnd w:id="28"/>
      <w:bookmarkEnd w:id="29"/>
      <w:bookmarkEnd w:id="30"/>
      <w:r>
        <w:rPr/>
        <w:t>目    录</w:t>
      </w:r>
    </w:p>
    <w:p>
      <w:pPr>
        <w:pStyle w:val="12"/>
        <w:tabs>
          <w:tab w:val="right" w:pos="8302" w:leader="dot"/>
        </w:tabs>
        <w:rPr>
          <w:rStyle w:val="Style16"/>
          <w:vanish w:val="false"/>
        </w:rPr>
      </w:pPr>
      <w:r>
        <w:fldChar w:fldCharType="begin"/>
      </w:r>
      <w:r>
        <w:instrText> TOC </w:instrText>
      </w:r>
      <w:r>
        <w:fldChar w:fldCharType="separate"/>
      </w:r>
      <w:hyperlink w:anchor="_Toc484029426">
        <w:r>
          <w:rPr>
            <w:rStyle w:val="Style16"/>
          </w:rPr>
          <w:t>摘   要</w:t>
        </w:r>
        <w:r>
          <w:rPr>
            <w:rStyle w:val="Style16"/>
            <w:vanish w:val="false"/>
          </w:rPr>
          <w:tab/>
          <w:t>V</w:t>
        </w:r>
      </w:hyperlink>
    </w:p>
    <w:p>
      <w:pPr>
        <w:pStyle w:val="12"/>
        <w:tabs>
          <w:tab w:val="right" w:pos="8302" w:leader="dot"/>
        </w:tabs>
        <w:rPr>
          <w:rStyle w:val="Style16"/>
          <w:vanish w:val="false"/>
        </w:rPr>
      </w:pPr>
      <w:hyperlink w:anchor="_Toc484029427">
        <w:r>
          <w:rPr>
            <w:rStyle w:val="Style16"/>
          </w:rPr>
          <w:t>ABSTRACT</w:t>
        </w:r>
        <w:r>
          <w:rPr>
            <w:rStyle w:val="Style16"/>
            <w:vanish w:val="false"/>
          </w:rPr>
          <w:tab/>
          <w:t>VII</w:t>
        </w:r>
      </w:hyperlink>
    </w:p>
    <w:p>
      <w:pPr>
        <w:pStyle w:val="12"/>
        <w:tabs>
          <w:tab w:val="right" w:pos="8302" w:leader="dot"/>
        </w:tabs>
        <w:rPr>
          <w:rStyle w:val="Style16"/>
          <w:vanish w:val="false"/>
        </w:rPr>
      </w:pPr>
      <w:hyperlink w:anchor="_Toc484029428">
        <w:r>
          <w:rPr>
            <w:rStyle w:val="Style16"/>
          </w:rPr>
          <w:t>目    录</w:t>
        </w:r>
        <w:r>
          <w:rPr>
            <w:rStyle w:val="Style16"/>
            <w:vanish w:val="false"/>
          </w:rPr>
          <w:tab/>
          <w:t>VIII</w:t>
        </w:r>
      </w:hyperlink>
    </w:p>
    <w:p>
      <w:pPr>
        <w:pStyle w:val="12"/>
        <w:tabs>
          <w:tab w:val="right" w:pos="8302" w:leader="dot"/>
        </w:tabs>
        <w:rPr>
          <w:rStyle w:val="Style16"/>
          <w:vanish w:val="false"/>
        </w:rPr>
      </w:pPr>
      <w:hyperlink w:anchor="_Toc484029429">
        <w:r>
          <w:rPr>
            <w:rStyle w:val="Style16"/>
          </w:rPr>
          <w:t>第一章  绪论</w:t>
        </w:r>
        <w:r>
          <w:rPr>
            <w:rStyle w:val="Style16"/>
            <w:vanish w:val="false"/>
          </w:rPr>
          <w:tab/>
          <w:t>1</w:t>
        </w:r>
      </w:hyperlink>
    </w:p>
    <w:p>
      <w:pPr>
        <w:pStyle w:val="21"/>
        <w:tabs>
          <w:tab w:val="left" w:pos="840" w:leader="none"/>
          <w:tab w:val="right" w:pos="8302" w:leader="dot"/>
        </w:tabs>
        <w:rPr>
          <w:rStyle w:val="Style16"/>
          <w:vanish w:val="false"/>
        </w:rPr>
      </w:pPr>
      <w:hyperlink w:anchor="_Toc484029430">
        <w:r>
          <w:rPr>
            <w:rStyle w:val="Style16"/>
          </w:rPr>
          <w:t>1.1</w:t>
        </w:r>
        <w:r>
          <w:rPr>
            <w:rStyle w:val="Style16"/>
            <w:rFonts w:cs=""/>
            <w:b w:val="false"/>
            <w:bCs w:val="false"/>
            <w:sz w:val="24"/>
            <w:szCs w:val="24"/>
          </w:rPr>
          <w:tab/>
        </w:r>
        <w:r>
          <w:rPr>
            <w:rStyle w:val="Style16"/>
          </w:rPr>
          <w:t>研究背景</w:t>
        </w:r>
        <w:r>
          <w:rPr>
            <w:rStyle w:val="Style16"/>
            <w:vanish w:val="false"/>
          </w:rPr>
          <w:tab/>
          <w:t>1</w:t>
        </w:r>
      </w:hyperlink>
    </w:p>
    <w:p>
      <w:pPr>
        <w:pStyle w:val="21"/>
        <w:tabs>
          <w:tab w:val="left" w:pos="840" w:leader="none"/>
          <w:tab w:val="right" w:pos="8302" w:leader="dot"/>
        </w:tabs>
        <w:rPr>
          <w:rStyle w:val="Style16"/>
          <w:vanish w:val="false"/>
        </w:rPr>
      </w:pPr>
      <w:hyperlink w:anchor="_Toc484029431">
        <w:r>
          <w:rPr>
            <w:rStyle w:val="Style16"/>
          </w:rPr>
          <w:t>1.2</w:t>
        </w:r>
        <w:r>
          <w:rPr>
            <w:rStyle w:val="Style16"/>
            <w:rFonts w:cs=""/>
            <w:b w:val="false"/>
            <w:bCs w:val="false"/>
            <w:sz w:val="24"/>
            <w:szCs w:val="24"/>
          </w:rPr>
          <w:tab/>
        </w:r>
        <w:r>
          <w:rPr>
            <w:rStyle w:val="Style16"/>
          </w:rPr>
          <w:t>课题研究的目的和意义</w:t>
        </w:r>
        <w:r>
          <w:rPr>
            <w:rStyle w:val="Style16"/>
            <w:vanish w:val="false"/>
          </w:rPr>
          <w:tab/>
          <w:t>3</w:t>
        </w:r>
      </w:hyperlink>
    </w:p>
    <w:p>
      <w:pPr>
        <w:pStyle w:val="21"/>
        <w:tabs>
          <w:tab w:val="left" w:pos="840" w:leader="none"/>
          <w:tab w:val="right" w:pos="8302" w:leader="dot"/>
        </w:tabs>
        <w:rPr>
          <w:rStyle w:val="Style16"/>
          <w:vanish w:val="false"/>
        </w:rPr>
      </w:pPr>
      <w:hyperlink w:anchor="_Toc484029432">
        <w:r>
          <w:rPr>
            <w:rStyle w:val="Style16"/>
          </w:rPr>
          <w:t>1.3</w:t>
        </w:r>
        <w:r>
          <w:rPr>
            <w:rStyle w:val="Style16"/>
            <w:rFonts w:cs=""/>
            <w:b w:val="false"/>
            <w:bCs w:val="false"/>
            <w:sz w:val="24"/>
            <w:szCs w:val="24"/>
          </w:rPr>
          <w:tab/>
        </w:r>
        <w:r>
          <w:rPr>
            <w:rStyle w:val="Style16"/>
          </w:rPr>
          <w:t>论文的主要研究内容</w:t>
        </w:r>
        <w:r>
          <w:rPr>
            <w:rStyle w:val="Style16"/>
            <w:vanish w:val="false"/>
          </w:rPr>
          <w:tab/>
          <w:t>4</w:t>
        </w:r>
      </w:hyperlink>
    </w:p>
    <w:p>
      <w:pPr>
        <w:pStyle w:val="12"/>
        <w:tabs>
          <w:tab w:val="right" w:pos="8302" w:leader="dot"/>
        </w:tabs>
        <w:rPr>
          <w:rStyle w:val="Style16"/>
          <w:vanish w:val="false"/>
        </w:rPr>
      </w:pPr>
      <w:hyperlink w:anchor="_Toc484029433">
        <w:r>
          <w:rPr>
            <w:rStyle w:val="Style16"/>
          </w:rPr>
          <w:t>第二章  密度泛函理论（</w:t>
        </w:r>
        <w:r>
          <w:rPr>
            <w:rStyle w:val="Style16"/>
          </w:rPr>
          <w:t>DFT</w:t>
        </w:r>
        <w:r>
          <w:rPr>
            <w:rStyle w:val="Style16"/>
          </w:rPr>
          <w:t>）</w:t>
        </w:r>
        <w:r>
          <w:rPr>
            <w:rStyle w:val="Style16"/>
            <w:vanish w:val="false"/>
          </w:rPr>
          <w:tab/>
          <w:t>5</w:t>
        </w:r>
      </w:hyperlink>
    </w:p>
    <w:p>
      <w:pPr>
        <w:pStyle w:val="21"/>
        <w:tabs>
          <w:tab w:val="left" w:pos="840" w:leader="none"/>
          <w:tab w:val="right" w:pos="8302" w:leader="dot"/>
        </w:tabs>
        <w:rPr>
          <w:rStyle w:val="Style16"/>
          <w:vanish w:val="false"/>
        </w:rPr>
      </w:pPr>
      <w:hyperlink w:anchor="_Toc484029434">
        <w:r>
          <w:rPr>
            <w:rStyle w:val="Style16"/>
          </w:rPr>
          <w:t>2.1</w:t>
        </w:r>
        <w:r>
          <w:rPr>
            <w:rStyle w:val="Style16"/>
            <w:rFonts w:cs=""/>
            <w:b w:val="false"/>
            <w:bCs w:val="false"/>
            <w:sz w:val="24"/>
            <w:szCs w:val="24"/>
          </w:rPr>
          <w:tab/>
        </w:r>
        <w:r>
          <w:rPr>
            <w:rStyle w:val="Style16"/>
          </w:rPr>
          <w:t xml:space="preserve">DFT </w:t>
        </w:r>
        <w:r>
          <w:rPr>
            <w:rStyle w:val="Style16"/>
          </w:rPr>
          <w:t>简介</w:t>
        </w:r>
        <w:r>
          <w:rPr>
            <w:rStyle w:val="Style16"/>
            <w:vanish w:val="false"/>
          </w:rPr>
          <w:tab/>
          <w:t>5</w:t>
        </w:r>
      </w:hyperlink>
    </w:p>
    <w:p>
      <w:pPr>
        <w:pStyle w:val="21"/>
        <w:tabs>
          <w:tab w:val="left" w:pos="840" w:leader="none"/>
          <w:tab w:val="right" w:pos="8302" w:leader="dot"/>
        </w:tabs>
        <w:rPr>
          <w:rStyle w:val="Style16"/>
          <w:vanish w:val="false"/>
        </w:rPr>
      </w:pPr>
      <w:hyperlink w:anchor="_Toc484029435">
        <w:r>
          <w:rPr>
            <w:rStyle w:val="Style16"/>
          </w:rPr>
          <w:t>2.2</w:t>
        </w:r>
        <w:r>
          <w:rPr>
            <w:rStyle w:val="Style16"/>
            <w:rFonts w:cs=""/>
            <w:b w:val="false"/>
            <w:bCs w:val="false"/>
            <w:sz w:val="24"/>
            <w:szCs w:val="24"/>
          </w:rPr>
          <w:tab/>
        </w:r>
        <w:r>
          <w:rPr>
            <w:rStyle w:val="Style16"/>
          </w:rPr>
          <w:t xml:space="preserve">DFT </w:t>
        </w:r>
        <w:r>
          <w:rPr>
            <w:rStyle w:val="Style16"/>
          </w:rPr>
          <w:t>算法概述</w:t>
        </w:r>
        <w:r>
          <w:rPr>
            <w:rStyle w:val="Style16"/>
            <w:vanish w:val="false"/>
          </w:rPr>
          <w:tab/>
          <w:t>5</w:t>
        </w:r>
      </w:hyperlink>
    </w:p>
    <w:p>
      <w:pPr>
        <w:pStyle w:val="32"/>
        <w:tabs>
          <w:tab w:val="left" w:pos="1470" w:leader="none"/>
          <w:tab w:val="right" w:pos="8302" w:leader="dot"/>
        </w:tabs>
        <w:rPr>
          <w:rStyle w:val="Style16"/>
          <w:vanish w:val="false"/>
        </w:rPr>
      </w:pPr>
      <w:hyperlink w:anchor="_Toc484029436">
        <w:r>
          <w:rPr>
            <w:rStyle w:val="Style16"/>
            <w:rFonts w:eastAsia="黑体" w:ascii="黑体" w:hAnsi="黑体"/>
          </w:rPr>
          <w:t>2.2.1</w:t>
        </w:r>
        <w:r>
          <w:rPr>
            <w:rStyle w:val="Style16"/>
            <w:rFonts w:cs=""/>
            <w:sz w:val="24"/>
            <w:szCs w:val="24"/>
          </w:rPr>
          <w:tab/>
        </w:r>
        <w:r>
          <w:rPr>
            <w:rStyle w:val="Style16"/>
          </w:rPr>
          <w:t>科恩</w:t>
        </w:r>
        <w:r>
          <w:rPr>
            <w:rStyle w:val="Style16"/>
          </w:rPr>
          <w:t>-</w:t>
        </w:r>
        <w:r>
          <w:rPr>
            <w:rStyle w:val="Style16"/>
          </w:rPr>
          <w:t>沈吕久方程（</w:t>
        </w:r>
        <w:r>
          <w:rPr>
            <w:rStyle w:val="Style16"/>
          </w:rPr>
          <w:t>Kohn–Sham equation</w:t>
        </w:r>
        <w:r>
          <w:rPr>
            <w:rStyle w:val="Style16"/>
          </w:rPr>
          <w:t>）</w:t>
        </w:r>
        <w:r>
          <w:rPr>
            <w:rStyle w:val="Style16"/>
            <w:vanish w:val="false"/>
          </w:rPr>
          <w:tab/>
          <w:t>5</w:t>
        </w:r>
      </w:hyperlink>
    </w:p>
    <w:p>
      <w:pPr>
        <w:pStyle w:val="32"/>
        <w:tabs>
          <w:tab w:val="left" w:pos="1260" w:leader="none"/>
          <w:tab w:val="right" w:pos="8302" w:leader="dot"/>
        </w:tabs>
        <w:rPr>
          <w:rStyle w:val="Style16"/>
          <w:vanish w:val="false"/>
        </w:rPr>
      </w:pPr>
      <w:hyperlink w:anchor="_Toc484029437">
        <w:r>
          <w:rPr>
            <w:rStyle w:val="Style16"/>
          </w:rPr>
          <w:t>2.2.2</w:t>
        </w:r>
        <w:r>
          <w:rPr>
            <w:rStyle w:val="Style16"/>
            <w:rFonts w:cs=""/>
            <w:sz w:val="24"/>
            <w:szCs w:val="24"/>
          </w:rPr>
          <w:tab/>
        </w:r>
        <w:r>
          <w:rPr>
            <w:rStyle w:val="Style16"/>
            <w:rFonts w:ascii="黑体" w:hAnsi="黑体" w:eastAsia="黑体"/>
          </w:rPr>
          <w:t>自洽过程求解</w:t>
        </w:r>
        <w:r>
          <w:rPr>
            <w:rStyle w:val="Style16"/>
          </w:rPr>
          <w:t>科恩</w:t>
        </w:r>
        <w:r>
          <w:rPr>
            <w:rStyle w:val="Style16"/>
          </w:rPr>
          <w:t>-</w:t>
        </w:r>
        <w:r>
          <w:rPr>
            <w:rStyle w:val="Style16"/>
          </w:rPr>
          <w:t>沈吕久方程</w:t>
        </w:r>
        <w:r>
          <w:rPr>
            <w:rStyle w:val="Style16"/>
            <w:vanish w:val="false"/>
          </w:rPr>
          <w:tab/>
          <w:t>7</w:t>
        </w:r>
      </w:hyperlink>
    </w:p>
    <w:p>
      <w:pPr>
        <w:pStyle w:val="12"/>
        <w:tabs>
          <w:tab w:val="right" w:pos="8302" w:leader="dot"/>
        </w:tabs>
        <w:rPr>
          <w:rStyle w:val="Style16"/>
          <w:vanish w:val="false"/>
        </w:rPr>
      </w:pPr>
      <w:hyperlink w:anchor="_Toc484029438">
        <w:r>
          <w:rPr>
            <w:rStyle w:val="Style16"/>
          </w:rPr>
          <w:t xml:space="preserve">第三章  </w:t>
        </w:r>
        <w:r>
          <w:rPr>
            <w:rStyle w:val="Style16"/>
          </w:rPr>
          <w:t xml:space="preserve">STM </w:t>
        </w:r>
        <w:r>
          <w:rPr>
            <w:rStyle w:val="Style16"/>
          </w:rPr>
          <w:t>针尖局域态</w:t>
        </w:r>
        <w:r>
          <w:rPr>
            <w:rStyle w:val="Style16"/>
            <w:vanish w:val="false"/>
          </w:rPr>
          <w:tab/>
          <w:t>10</w:t>
        </w:r>
      </w:hyperlink>
    </w:p>
    <w:p>
      <w:pPr>
        <w:pStyle w:val="21"/>
        <w:tabs>
          <w:tab w:val="left" w:pos="840" w:leader="none"/>
          <w:tab w:val="right" w:pos="8302" w:leader="dot"/>
        </w:tabs>
        <w:rPr>
          <w:rStyle w:val="Style16"/>
          <w:vanish w:val="false"/>
        </w:rPr>
      </w:pPr>
      <w:hyperlink w:anchor="_Toc484029439">
        <w:r>
          <w:rPr>
            <w:rStyle w:val="Style16"/>
          </w:rPr>
          <w:t>3.1</w:t>
        </w:r>
        <w:r>
          <w:rPr>
            <w:rStyle w:val="Style16"/>
            <w:rFonts w:cs=""/>
            <w:b w:val="false"/>
            <w:bCs w:val="false"/>
            <w:sz w:val="24"/>
            <w:szCs w:val="24"/>
          </w:rPr>
          <w:tab/>
        </w:r>
        <w:r>
          <w:rPr>
            <w:rStyle w:val="Style16"/>
          </w:rPr>
          <w:t>使用</w:t>
        </w:r>
        <w:r>
          <w:rPr>
            <w:rStyle w:val="Style16"/>
          </w:rPr>
          <w:t xml:space="preserve">ASE </w:t>
        </w:r>
        <w:r>
          <w:rPr>
            <w:rStyle w:val="Style16"/>
          </w:rPr>
          <w:t>构造体系结构</w:t>
        </w:r>
        <w:r>
          <w:rPr>
            <w:rStyle w:val="Style16"/>
            <w:vanish w:val="false"/>
          </w:rPr>
          <w:tab/>
          <w:t>10</w:t>
        </w:r>
      </w:hyperlink>
    </w:p>
    <w:p>
      <w:pPr>
        <w:pStyle w:val="21"/>
        <w:tabs>
          <w:tab w:val="left" w:pos="840" w:leader="none"/>
          <w:tab w:val="right" w:pos="8302" w:leader="dot"/>
        </w:tabs>
        <w:rPr>
          <w:rStyle w:val="Style16"/>
          <w:vanish w:val="false"/>
        </w:rPr>
      </w:pPr>
      <w:hyperlink w:anchor="_Toc484029440">
        <w:r>
          <w:rPr>
            <w:rStyle w:val="Style16"/>
          </w:rPr>
          <w:t>3.2</w:t>
        </w:r>
        <w:r>
          <w:rPr>
            <w:rStyle w:val="Style16"/>
            <w:rFonts w:cs=""/>
            <w:b w:val="false"/>
            <w:bCs w:val="false"/>
            <w:sz w:val="24"/>
            <w:szCs w:val="24"/>
          </w:rPr>
          <w:tab/>
        </w:r>
        <w:r>
          <w:rPr>
            <w:rStyle w:val="Style16"/>
          </w:rPr>
          <w:t xml:space="preserve">使用 </w:t>
        </w:r>
        <w:r>
          <w:rPr>
            <w:rStyle w:val="Style16"/>
          </w:rPr>
          <w:t xml:space="preserve">GPAW </w:t>
        </w:r>
        <w:r>
          <w:rPr>
            <w:rStyle w:val="Style16"/>
          </w:rPr>
          <w:t>进行第一性原理计算</w:t>
        </w:r>
        <w:r>
          <w:rPr>
            <w:rStyle w:val="Style16"/>
            <w:vanish w:val="false"/>
          </w:rPr>
          <w:tab/>
          <w:t>10</w:t>
        </w:r>
      </w:hyperlink>
    </w:p>
    <w:p>
      <w:pPr>
        <w:pStyle w:val="21"/>
        <w:tabs>
          <w:tab w:val="left" w:pos="840" w:leader="none"/>
          <w:tab w:val="right" w:pos="8302" w:leader="dot"/>
        </w:tabs>
        <w:rPr>
          <w:rStyle w:val="Style16"/>
          <w:vanish w:val="false"/>
        </w:rPr>
      </w:pPr>
      <w:hyperlink w:anchor="_Toc484029441">
        <w:r>
          <w:rPr>
            <w:rStyle w:val="Style16"/>
          </w:rPr>
          <w:t>3.3</w:t>
        </w:r>
        <w:r>
          <w:rPr>
            <w:rStyle w:val="Style16"/>
            <w:rFonts w:cs=""/>
            <w:b w:val="false"/>
            <w:bCs w:val="false"/>
            <w:sz w:val="24"/>
            <w:szCs w:val="24"/>
          </w:rPr>
          <w:tab/>
        </w:r>
        <w:r>
          <w:rPr>
            <w:rStyle w:val="Style16"/>
          </w:rPr>
          <w:t xml:space="preserve">STM </w:t>
        </w:r>
        <w:r>
          <w:rPr>
            <w:rStyle w:val="Style16"/>
          </w:rPr>
          <w:t>针尖</w:t>
        </w:r>
        <w:r>
          <w:rPr>
            <w:rStyle w:val="Style16"/>
            <w:vanish w:val="false"/>
          </w:rPr>
          <w:tab/>
          <w:t>11</w:t>
        </w:r>
      </w:hyperlink>
    </w:p>
    <w:p>
      <w:pPr>
        <w:pStyle w:val="32"/>
        <w:tabs>
          <w:tab w:val="left" w:pos="1260" w:leader="none"/>
          <w:tab w:val="right" w:pos="8302" w:leader="dot"/>
        </w:tabs>
        <w:rPr>
          <w:rStyle w:val="Style16"/>
          <w:vanish w:val="false"/>
        </w:rPr>
      </w:pPr>
      <w:hyperlink w:anchor="_Toc484029442">
        <w:r>
          <w:rPr>
            <w:rStyle w:val="Style16"/>
          </w:rPr>
          <w:t>3.3.1</w:t>
        </w:r>
        <w:r>
          <w:rPr>
            <w:rStyle w:val="Style16"/>
            <w:rFonts w:cs=""/>
            <w:sz w:val="24"/>
            <w:szCs w:val="24"/>
          </w:rPr>
          <w:tab/>
        </w:r>
        <w:r>
          <w:rPr>
            <w:rStyle w:val="Style16"/>
            <w:rFonts w:ascii="黑体" w:hAnsi="黑体" w:eastAsia="黑体"/>
          </w:rPr>
          <w:t xml:space="preserve">关于 </w:t>
        </w:r>
        <w:r>
          <w:rPr>
            <w:rStyle w:val="Style16"/>
            <w:rFonts w:eastAsia="黑体" w:ascii="黑体" w:hAnsi="黑体"/>
          </w:rPr>
          <w:t xml:space="preserve">STM </w:t>
        </w:r>
        <w:r>
          <w:rPr>
            <w:rStyle w:val="Style16"/>
            <w:rFonts w:ascii="宋体" w:hAnsi="宋体" w:cs="宋体"/>
            <w:shd w:fill="FFFFFF" w:val="clear"/>
          </w:rPr>
          <w:t>（扫描隧道显微镜）</w:t>
        </w:r>
        <w:r>
          <w:rPr>
            <w:rStyle w:val="Style16"/>
            <w:vanish w:val="false"/>
          </w:rPr>
          <w:tab/>
          <w:t>11</w:t>
        </w:r>
      </w:hyperlink>
    </w:p>
    <w:p>
      <w:pPr>
        <w:pStyle w:val="21"/>
        <w:tabs>
          <w:tab w:val="left" w:pos="840" w:leader="none"/>
          <w:tab w:val="right" w:pos="8302" w:leader="dot"/>
        </w:tabs>
        <w:rPr>
          <w:rStyle w:val="Style16"/>
          <w:vanish w:val="false"/>
        </w:rPr>
      </w:pPr>
      <w:hyperlink w:anchor="_Toc484029443">
        <w:r>
          <w:rPr>
            <w:rStyle w:val="Style16"/>
          </w:rPr>
          <w:t>3.4</w:t>
        </w:r>
        <w:r>
          <w:rPr>
            <w:rStyle w:val="Style16"/>
            <w:rFonts w:cs=""/>
            <w:b w:val="false"/>
            <w:bCs w:val="false"/>
            <w:sz w:val="24"/>
            <w:szCs w:val="24"/>
          </w:rPr>
          <w:tab/>
        </w:r>
        <w:r>
          <w:rPr>
            <w:rStyle w:val="Style16"/>
          </w:rPr>
          <w:t>结构准备</w:t>
        </w:r>
        <w:r>
          <w:rPr>
            <w:rStyle w:val="Style16"/>
            <w:vanish w:val="false"/>
          </w:rPr>
          <w:tab/>
          <w:t>12</w:t>
        </w:r>
      </w:hyperlink>
    </w:p>
    <w:p>
      <w:pPr>
        <w:pStyle w:val="21"/>
        <w:tabs>
          <w:tab w:val="left" w:pos="840" w:leader="none"/>
          <w:tab w:val="right" w:pos="8302" w:leader="dot"/>
        </w:tabs>
        <w:rPr>
          <w:rStyle w:val="Style16"/>
          <w:vanish w:val="false"/>
        </w:rPr>
      </w:pPr>
      <w:hyperlink w:anchor="_Toc484029444">
        <w:r>
          <w:rPr>
            <w:rStyle w:val="Style16"/>
          </w:rPr>
          <w:t>3.5</w:t>
        </w:r>
        <w:r>
          <w:rPr>
            <w:rStyle w:val="Style16"/>
            <w:rFonts w:cs=""/>
            <w:b w:val="false"/>
            <w:bCs w:val="false"/>
            <w:sz w:val="24"/>
            <w:szCs w:val="24"/>
          </w:rPr>
          <w:tab/>
        </w:r>
        <w:r>
          <w:rPr>
            <w:rStyle w:val="Style16"/>
          </w:rPr>
          <w:t>结构弛豫</w:t>
        </w:r>
        <w:r>
          <w:rPr>
            <w:rStyle w:val="Style16"/>
            <w:vanish w:val="false"/>
          </w:rPr>
          <w:tab/>
          <w:t>12</w:t>
        </w:r>
      </w:hyperlink>
    </w:p>
    <w:p>
      <w:pPr>
        <w:pStyle w:val="32"/>
        <w:tabs>
          <w:tab w:val="left" w:pos="1470" w:leader="none"/>
          <w:tab w:val="right" w:pos="8302" w:leader="dot"/>
        </w:tabs>
        <w:rPr>
          <w:rStyle w:val="Style16"/>
          <w:vanish w:val="false"/>
        </w:rPr>
      </w:pPr>
      <w:hyperlink w:anchor="_Toc484029445">
        <w:r>
          <w:rPr>
            <w:rStyle w:val="Style16"/>
            <w:rFonts w:eastAsia="黑体" w:ascii="黑体" w:hAnsi="黑体"/>
          </w:rPr>
          <w:t>3.5.1</w:t>
        </w:r>
        <w:r>
          <w:rPr>
            <w:rStyle w:val="Style16"/>
            <w:rFonts w:cs=""/>
            <w:sz w:val="24"/>
            <w:szCs w:val="24"/>
          </w:rPr>
          <w:tab/>
        </w:r>
        <w:r>
          <w:rPr>
            <w:rStyle w:val="Style16"/>
            <w:rFonts w:ascii="黑体" w:hAnsi="黑体" w:eastAsia="黑体"/>
          </w:rPr>
          <w:t>弛豫过程</w:t>
        </w:r>
        <w:r>
          <w:rPr>
            <w:rStyle w:val="Style16"/>
            <w:vanish w:val="false"/>
          </w:rPr>
          <w:tab/>
          <w:t>12</w:t>
        </w:r>
      </w:hyperlink>
    </w:p>
    <w:p>
      <w:pPr>
        <w:pStyle w:val="32"/>
        <w:tabs>
          <w:tab w:val="left" w:pos="1470" w:leader="none"/>
          <w:tab w:val="right" w:pos="8302" w:leader="dot"/>
        </w:tabs>
        <w:rPr>
          <w:rStyle w:val="Style16"/>
          <w:vanish w:val="false"/>
        </w:rPr>
      </w:pPr>
      <w:hyperlink w:anchor="_Toc484029446">
        <w:r>
          <w:rPr>
            <w:rStyle w:val="Style16"/>
            <w:rFonts w:eastAsia="黑体" w:ascii="黑体" w:hAnsi="黑体"/>
          </w:rPr>
          <w:t>3.5.2</w:t>
        </w:r>
        <w:r>
          <w:rPr>
            <w:rStyle w:val="Style16"/>
            <w:rFonts w:cs=""/>
            <w:sz w:val="24"/>
            <w:szCs w:val="24"/>
          </w:rPr>
          <w:tab/>
        </w:r>
        <w:r>
          <w:rPr>
            <w:rStyle w:val="Style16"/>
            <w:rFonts w:ascii="黑体" w:hAnsi="黑体" w:eastAsia="黑体"/>
          </w:rPr>
          <w:t>弛豫参数</w:t>
        </w:r>
        <w:r>
          <w:rPr>
            <w:rStyle w:val="Style16"/>
            <w:vanish w:val="false"/>
          </w:rPr>
          <w:tab/>
          <w:t>13</w:t>
        </w:r>
      </w:hyperlink>
    </w:p>
    <w:p>
      <w:pPr>
        <w:pStyle w:val="32"/>
        <w:tabs>
          <w:tab w:val="left" w:pos="1470" w:leader="none"/>
          <w:tab w:val="right" w:pos="8302" w:leader="dot"/>
        </w:tabs>
        <w:rPr>
          <w:rStyle w:val="Style16"/>
          <w:vanish w:val="false"/>
        </w:rPr>
      </w:pPr>
      <w:hyperlink w:anchor="_Toc484029447">
        <w:r>
          <w:rPr>
            <w:rStyle w:val="Style16"/>
            <w:rFonts w:eastAsia="黑体" w:ascii="黑体" w:hAnsi="黑体"/>
          </w:rPr>
          <w:t>3.5.3</w:t>
        </w:r>
        <w:r>
          <w:rPr>
            <w:rStyle w:val="Style16"/>
            <w:rFonts w:cs=""/>
            <w:sz w:val="24"/>
            <w:szCs w:val="24"/>
          </w:rPr>
          <w:tab/>
        </w:r>
        <w:r>
          <w:rPr>
            <w:rStyle w:val="Style16"/>
            <w:rFonts w:ascii="黑体" w:hAnsi="黑体" w:eastAsia="黑体"/>
          </w:rPr>
          <w:t>弛豫结果</w:t>
        </w:r>
        <w:r>
          <w:rPr>
            <w:rStyle w:val="Style16"/>
            <w:vanish w:val="false"/>
          </w:rPr>
          <w:tab/>
          <w:t>13</w:t>
        </w:r>
      </w:hyperlink>
    </w:p>
    <w:p>
      <w:pPr>
        <w:pStyle w:val="21"/>
        <w:tabs>
          <w:tab w:val="left" w:pos="840" w:leader="none"/>
          <w:tab w:val="right" w:pos="8302" w:leader="dot"/>
        </w:tabs>
        <w:rPr>
          <w:rStyle w:val="Style16"/>
          <w:vanish w:val="false"/>
        </w:rPr>
      </w:pPr>
      <w:hyperlink w:anchor="_Toc484029448">
        <w:r>
          <w:rPr>
            <w:rStyle w:val="Style16"/>
          </w:rPr>
          <w:t>3.6</w:t>
        </w:r>
        <w:r>
          <w:rPr>
            <w:rStyle w:val="Style16"/>
            <w:rFonts w:cs=""/>
            <w:b w:val="false"/>
            <w:bCs w:val="false"/>
            <w:sz w:val="24"/>
            <w:szCs w:val="24"/>
          </w:rPr>
          <w:tab/>
        </w:r>
        <w:r>
          <w:rPr>
            <w:rStyle w:val="Style16"/>
          </w:rPr>
          <w:t>计算体系各部位的局域态密度</w:t>
        </w:r>
        <w:r>
          <w:rPr>
            <w:rStyle w:val="Style16"/>
            <w:vanish w:val="false"/>
          </w:rPr>
          <w:tab/>
          <w:t>14</w:t>
        </w:r>
      </w:hyperlink>
    </w:p>
    <w:p>
      <w:pPr>
        <w:pStyle w:val="32"/>
        <w:tabs>
          <w:tab w:val="left" w:pos="1470" w:leader="none"/>
          <w:tab w:val="right" w:pos="8302" w:leader="dot"/>
        </w:tabs>
        <w:rPr>
          <w:rStyle w:val="Style16"/>
          <w:vanish w:val="false"/>
        </w:rPr>
      </w:pPr>
      <w:hyperlink w:anchor="_Toc484029449">
        <w:r>
          <w:rPr>
            <w:rStyle w:val="Style16"/>
            <w:rFonts w:eastAsia="黑体" w:ascii="黑体" w:hAnsi="黑体"/>
          </w:rPr>
          <w:t>3.6.1</w:t>
        </w:r>
        <w:r>
          <w:rPr>
            <w:rStyle w:val="Style16"/>
            <w:rFonts w:cs=""/>
            <w:sz w:val="24"/>
            <w:szCs w:val="24"/>
          </w:rPr>
          <w:tab/>
        </w:r>
        <w:r>
          <w:rPr>
            <w:rStyle w:val="Style16"/>
            <w:rFonts w:ascii="黑体" w:hAnsi="黑体" w:eastAsia="黑体"/>
          </w:rPr>
          <w:t>参数选择</w:t>
        </w:r>
        <w:r>
          <w:rPr>
            <w:rStyle w:val="Style16"/>
            <w:vanish w:val="false"/>
          </w:rPr>
          <w:tab/>
          <w:t>14</w:t>
        </w:r>
      </w:hyperlink>
    </w:p>
    <w:p>
      <w:pPr>
        <w:pStyle w:val="32"/>
        <w:tabs>
          <w:tab w:val="left" w:pos="1470" w:leader="none"/>
          <w:tab w:val="right" w:pos="8302" w:leader="dot"/>
        </w:tabs>
        <w:rPr>
          <w:rStyle w:val="Style16"/>
          <w:vanish w:val="false"/>
        </w:rPr>
      </w:pPr>
      <w:hyperlink w:anchor="_Toc484029450">
        <w:r>
          <w:rPr>
            <w:rStyle w:val="Style16"/>
            <w:rFonts w:eastAsia="黑体" w:ascii="黑体" w:hAnsi="黑体"/>
          </w:rPr>
          <w:t>3.6.2</w:t>
        </w:r>
        <w:r>
          <w:rPr>
            <w:rStyle w:val="Style16"/>
            <w:rFonts w:cs=""/>
            <w:sz w:val="24"/>
            <w:szCs w:val="24"/>
          </w:rPr>
          <w:tab/>
        </w:r>
        <w:r>
          <w:rPr>
            <w:rStyle w:val="Style16"/>
            <w:rFonts w:ascii="黑体" w:hAnsi="黑体" w:eastAsia="黑体"/>
          </w:rPr>
          <w:t>体系态密度</w:t>
        </w:r>
        <w:r>
          <w:rPr>
            <w:rStyle w:val="Style16"/>
            <w:vanish w:val="false"/>
          </w:rPr>
          <w:tab/>
          <w:t>15</w:t>
        </w:r>
      </w:hyperlink>
    </w:p>
    <w:p>
      <w:pPr>
        <w:pStyle w:val="32"/>
        <w:tabs>
          <w:tab w:val="left" w:pos="1470" w:leader="none"/>
          <w:tab w:val="right" w:pos="8302" w:leader="dot"/>
        </w:tabs>
        <w:rPr>
          <w:rStyle w:val="Style16"/>
          <w:vanish w:val="false"/>
        </w:rPr>
      </w:pPr>
      <w:hyperlink w:anchor="_Toc484029451">
        <w:r>
          <w:rPr>
            <w:rStyle w:val="Style16"/>
            <w:rFonts w:eastAsia="黑体" w:ascii="黑体" w:hAnsi="黑体"/>
          </w:rPr>
          <w:t>3.6.3</w:t>
        </w:r>
        <w:r>
          <w:rPr>
            <w:rStyle w:val="Style16"/>
            <w:rFonts w:cs=""/>
            <w:sz w:val="24"/>
            <w:szCs w:val="24"/>
          </w:rPr>
          <w:tab/>
        </w:r>
        <w:r>
          <w:rPr>
            <w:rStyle w:val="Style16"/>
            <w:rFonts w:ascii="黑体" w:hAnsi="黑体" w:eastAsia="黑体"/>
          </w:rPr>
          <w:t>体系不同部位的局域态密度</w:t>
        </w:r>
        <w:r>
          <w:rPr>
            <w:rStyle w:val="Style16"/>
            <w:vanish w:val="false"/>
          </w:rPr>
          <w:tab/>
          <w:t>15</w:t>
        </w:r>
      </w:hyperlink>
    </w:p>
    <w:p>
      <w:pPr>
        <w:pStyle w:val="21"/>
        <w:tabs>
          <w:tab w:val="left" w:pos="840" w:leader="none"/>
          <w:tab w:val="right" w:pos="8302" w:leader="dot"/>
        </w:tabs>
        <w:rPr>
          <w:rStyle w:val="Style16"/>
          <w:vanish w:val="false"/>
        </w:rPr>
      </w:pPr>
      <w:hyperlink w:anchor="_Toc484029452">
        <w:r>
          <w:rPr>
            <w:rStyle w:val="Style16"/>
          </w:rPr>
          <w:t>3.7</w:t>
        </w:r>
        <w:r>
          <w:rPr>
            <w:rStyle w:val="Style16"/>
            <w:rFonts w:cs=""/>
            <w:b w:val="false"/>
            <w:bCs w:val="false"/>
            <w:sz w:val="24"/>
            <w:szCs w:val="24"/>
          </w:rPr>
          <w:tab/>
        </w:r>
        <w:r>
          <w:rPr>
            <w:rStyle w:val="Style16"/>
          </w:rPr>
          <w:t>针尖局域态</w:t>
        </w:r>
        <w:r>
          <w:rPr>
            <w:rStyle w:val="Style16"/>
            <w:vanish w:val="false"/>
          </w:rPr>
          <w:tab/>
          <w:t>16</w:t>
        </w:r>
      </w:hyperlink>
    </w:p>
    <w:p>
      <w:pPr>
        <w:pStyle w:val="12"/>
        <w:tabs>
          <w:tab w:val="right" w:pos="8302" w:leader="dot"/>
        </w:tabs>
        <w:rPr>
          <w:rStyle w:val="Style16"/>
          <w:vanish w:val="false"/>
        </w:rPr>
      </w:pPr>
      <w:hyperlink w:anchor="_Toc484029453">
        <w:r>
          <w:rPr>
            <w:rStyle w:val="Style16"/>
          </w:rPr>
          <w:t>第四章  非平衡格林函数方法</w:t>
        </w:r>
        <w:r>
          <w:rPr>
            <w:rStyle w:val="Style16"/>
          </w:rPr>
          <w:t>(NEGF)</w:t>
        </w:r>
        <w:r>
          <w:rPr>
            <w:rStyle w:val="Style16"/>
          </w:rPr>
          <w:t>求解器件输运问题</w:t>
        </w:r>
        <w:r>
          <w:rPr>
            <w:rStyle w:val="Style16"/>
            <w:vanish w:val="false"/>
          </w:rPr>
          <w:tab/>
          <w:t>19</w:t>
        </w:r>
      </w:hyperlink>
    </w:p>
    <w:p>
      <w:pPr>
        <w:pStyle w:val="21"/>
        <w:tabs>
          <w:tab w:val="left" w:pos="840" w:leader="none"/>
          <w:tab w:val="right" w:pos="8302" w:leader="dot"/>
        </w:tabs>
        <w:rPr>
          <w:rStyle w:val="Style16"/>
          <w:vanish w:val="false"/>
        </w:rPr>
      </w:pPr>
      <w:hyperlink w:anchor="_Toc484029454">
        <w:r>
          <w:rPr>
            <w:rStyle w:val="Style16"/>
          </w:rPr>
          <w:t>4.1</w:t>
        </w:r>
        <w:r>
          <w:rPr>
            <w:rStyle w:val="Style16"/>
            <w:rFonts w:cs=""/>
            <w:b w:val="false"/>
            <w:bCs w:val="false"/>
            <w:sz w:val="24"/>
            <w:szCs w:val="24"/>
          </w:rPr>
          <w:tab/>
        </w:r>
        <w:r>
          <w:rPr>
            <w:rStyle w:val="Style16"/>
          </w:rPr>
          <w:t>Schrodinger-Poisson solver</w:t>
        </w:r>
        <w:r>
          <w:rPr>
            <w:rStyle w:val="Style16"/>
            <w:vanish w:val="false"/>
          </w:rPr>
          <w:tab/>
          <w:t>19</w:t>
        </w:r>
      </w:hyperlink>
    </w:p>
    <w:p>
      <w:pPr>
        <w:pStyle w:val="21"/>
        <w:tabs>
          <w:tab w:val="left" w:pos="840" w:leader="none"/>
          <w:tab w:val="right" w:pos="8302" w:leader="dot"/>
        </w:tabs>
        <w:rPr>
          <w:rStyle w:val="Style16"/>
          <w:vanish w:val="false"/>
        </w:rPr>
      </w:pPr>
      <w:hyperlink w:anchor="_Toc484029455">
        <w:r>
          <w:rPr>
            <w:rStyle w:val="Style16"/>
          </w:rPr>
          <w:t>4.2</w:t>
        </w:r>
        <w:r>
          <w:rPr>
            <w:rStyle w:val="Style16"/>
            <w:rFonts w:cs=""/>
            <w:b w:val="false"/>
            <w:bCs w:val="false"/>
            <w:sz w:val="24"/>
            <w:szCs w:val="24"/>
          </w:rPr>
          <w:tab/>
        </w:r>
        <w:r>
          <w:rPr>
            <w:rStyle w:val="Style16"/>
          </w:rPr>
          <w:t>非平衡格林函数方法</w:t>
        </w:r>
        <w:r>
          <w:rPr>
            <w:rStyle w:val="Style16"/>
            <w:vanish w:val="false"/>
          </w:rPr>
          <w:tab/>
          <w:t>21</w:t>
        </w:r>
      </w:hyperlink>
    </w:p>
    <w:p>
      <w:pPr>
        <w:pStyle w:val="32"/>
        <w:tabs>
          <w:tab w:val="left" w:pos="1470" w:leader="none"/>
          <w:tab w:val="right" w:pos="8302" w:leader="dot"/>
        </w:tabs>
        <w:rPr>
          <w:rStyle w:val="Style16"/>
          <w:vanish w:val="false"/>
        </w:rPr>
      </w:pPr>
      <w:hyperlink w:anchor="_Toc484029456">
        <w:r>
          <w:rPr>
            <w:rStyle w:val="Style16"/>
            <w:rFonts w:eastAsia="黑体" w:ascii="黑体" w:hAnsi="黑体"/>
          </w:rPr>
          <w:t>4.2.1</w:t>
        </w:r>
        <w:r>
          <w:rPr>
            <w:rStyle w:val="Style16"/>
            <w:rFonts w:cs=""/>
            <w:sz w:val="24"/>
            <w:szCs w:val="24"/>
          </w:rPr>
          <w:tab/>
        </w:r>
        <w:r>
          <w:rPr>
            <w:rStyle w:val="Style16"/>
            <w:rFonts w:ascii="黑体" w:hAnsi="黑体" w:eastAsia="黑体"/>
          </w:rPr>
          <w:t>密度矩阵</w:t>
        </w:r>
        <w:r>
          <w:rPr>
            <w:rStyle w:val="Style16"/>
            <w:vanish w:val="false"/>
          </w:rPr>
          <w:tab/>
          <w:t>21</w:t>
        </w:r>
      </w:hyperlink>
    </w:p>
    <w:p>
      <w:pPr>
        <w:pStyle w:val="32"/>
        <w:tabs>
          <w:tab w:val="left" w:pos="1470" w:leader="none"/>
          <w:tab w:val="right" w:pos="8302" w:leader="dot"/>
        </w:tabs>
        <w:rPr>
          <w:rStyle w:val="Style16"/>
          <w:vanish w:val="false"/>
        </w:rPr>
      </w:pPr>
      <w:hyperlink w:anchor="_Toc484029457">
        <w:r>
          <w:rPr>
            <w:rStyle w:val="Style16"/>
            <w:rFonts w:eastAsia="黑体" w:ascii="黑体" w:hAnsi="黑体"/>
          </w:rPr>
          <w:t>4.2.2</w:t>
        </w:r>
        <w:r>
          <w:rPr>
            <w:rStyle w:val="Style16"/>
            <w:rFonts w:cs=""/>
            <w:sz w:val="24"/>
            <w:szCs w:val="24"/>
          </w:rPr>
          <w:tab/>
        </w:r>
        <w:r>
          <w:rPr>
            <w:rStyle w:val="Style16"/>
            <w:rFonts w:ascii="黑体" w:hAnsi="黑体" w:eastAsia="黑体"/>
          </w:rPr>
          <w:t>格林函数（</w:t>
        </w:r>
        <w:r>
          <w:rPr>
            <w:rStyle w:val="Style16"/>
            <w:rFonts w:eastAsia="黑体" w:ascii="黑体" w:hAnsi="黑体"/>
          </w:rPr>
          <w:t>Green’s function</w:t>
        </w:r>
        <w:r>
          <w:rPr>
            <w:rStyle w:val="Style16"/>
            <w:rFonts w:ascii="黑体" w:hAnsi="黑体" w:eastAsia="黑体"/>
          </w:rPr>
          <w:t>）</w:t>
        </w:r>
        <w:r>
          <w:rPr>
            <w:rStyle w:val="Style16"/>
            <w:vanish w:val="false"/>
          </w:rPr>
          <w:tab/>
          <w:t>23</w:t>
        </w:r>
      </w:hyperlink>
    </w:p>
    <w:p>
      <w:pPr>
        <w:pStyle w:val="32"/>
        <w:tabs>
          <w:tab w:val="left" w:pos="1470" w:leader="none"/>
          <w:tab w:val="right" w:pos="8302" w:leader="dot"/>
        </w:tabs>
        <w:rPr>
          <w:rStyle w:val="Style16"/>
          <w:vanish w:val="false"/>
        </w:rPr>
      </w:pPr>
      <w:hyperlink w:anchor="_Toc484029458">
        <w:r>
          <w:rPr>
            <w:rStyle w:val="Style16"/>
            <w:rFonts w:eastAsia="黑体" w:ascii="黑体" w:hAnsi="黑体"/>
          </w:rPr>
          <w:t>4.2.3</w:t>
        </w:r>
        <w:r>
          <w:rPr>
            <w:rStyle w:val="Style16"/>
            <w:rFonts w:cs=""/>
            <w:sz w:val="24"/>
            <w:szCs w:val="24"/>
          </w:rPr>
          <w:tab/>
        </w:r>
        <w:r>
          <w:rPr>
            <w:rStyle w:val="Style16"/>
            <w:rFonts w:ascii="黑体" w:hAnsi="黑体" w:eastAsia="黑体"/>
          </w:rPr>
          <w:t>自能</w:t>
        </w:r>
        <w:r>
          <w:rPr>
            <w:rStyle w:val="Style16"/>
            <w:vanish w:val="false"/>
          </w:rPr>
          <w:tab/>
          <w:t>25</w:t>
        </w:r>
      </w:hyperlink>
    </w:p>
    <w:p>
      <w:pPr>
        <w:pStyle w:val="32"/>
        <w:tabs>
          <w:tab w:val="left" w:pos="1470" w:leader="none"/>
          <w:tab w:val="right" w:pos="8302" w:leader="dot"/>
        </w:tabs>
        <w:rPr>
          <w:rStyle w:val="Style16"/>
          <w:vanish w:val="false"/>
        </w:rPr>
      </w:pPr>
      <w:hyperlink w:anchor="_Toc484029459">
        <w:r>
          <w:rPr>
            <w:rStyle w:val="Style16"/>
            <w:rFonts w:eastAsia="黑体" w:ascii="黑体" w:hAnsi="黑体"/>
          </w:rPr>
          <w:t>4.2.4</w:t>
        </w:r>
        <w:r>
          <w:rPr>
            <w:rStyle w:val="Style16"/>
            <w:rFonts w:cs=""/>
            <w:sz w:val="24"/>
            <w:szCs w:val="24"/>
          </w:rPr>
          <w:tab/>
        </w:r>
        <w:r>
          <w:rPr>
            <w:rStyle w:val="Style16"/>
            <w:rFonts w:ascii="黑体" w:hAnsi="黑体" w:eastAsia="黑体"/>
          </w:rPr>
          <w:t>求解输运问题</w:t>
        </w:r>
        <w:r>
          <w:rPr>
            <w:rStyle w:val="Style16"/>
            <w:vanish w:val="false"/>
          </w:rPr>
          <w:tab/>
          <w:t>26</w:t>
        </w:r>
      </w:hyperlink>
    </w:p>
    <w:p>
      <w:pPr>
        <w:pStyle w:val="12"/>
        <w:tabs>
          <w:tab w:val="right" w:pos="8302" w:leader="dot"/>
        </w:tabs>
        <w:rPr>
          <w:rStyle w:val="Style16"/>
          <w:vanish w:val="false"/>
        </w:rPr>
      </w:pPr>
      <w:hyperlink w:anchor="_Toc484029460">
        <w:r>
          <w:rPr>
            <w:rStyle w:val="Style16"/>
          </w:rPr>
          <w:t>第五章  使用非平衡格林函数方法计算与局域态耦合器件的电流非对称输运特性</w:t>
        </w:r>
        <w:r>
          <w:rPr>
            <w:rStyle w:val="Style16"/>
            <w:vanish w:val="false"/>
          </w:rPr>
          <w:tab/>
          <w:t>28</w:t>
        </w:r>
      </w:hyperlink>
    </w:p>
    <w:p>
      <w:pPr>
        <w:pStyle w:val="21"/>
        <w:tabs>
          <w:tab w:val="left" w:pos="840" w:leader="none"/>
          <w:tab w:val="right" w:pos="8302" w:leader="dot"/>
        </w:tabs>
        <w:rPr>
          <w:rStyle w:val="Style16"/>
          <w:vanish w:val="false"/>
        </w:rPr>
      </w:pPr>
      <w:hyperlink w:anchor="_Toc484029461">
        <w:r>
          <w:rPr>
            <w:rStyle w:val="Style16"/>
          </w:rPr>
          <w:t>5.1</w:t>
        </w:r>
        <w:r>
          <w:rPr>
            <w:rStyle w:val="Style16"/>
            <w:rFonts w:cs=""/>
            <w:b w:val="false"/>
            <w:bCs w:val="false"/>
            <w:sz w:val="24"/>
            <w:szCs w:val="24"/>
          </w:rPr>
          <w:tab/>
        </w:r>
        <w:r>
          <w:rPr>
            <w:rStyle w:val="Style16"/>
          </w:rPr>
          <w:t>系统模型哈密顿量概述</w:t>
        </w:r>
        <w:r>
          <w:rPr>
            <w:rStyle w:val="Style16"/>
            <w:vanish w:val="false"/>
          </w:rPr>
          <w:tab/>
          <w:t>28</w:t>
        </w:r>
      </w:hyperlink>
    </w:p>
    <w:p>
      <w:pPr>
        <w:pStyle w:val="32"/>
        <w:tabs>
          <w:tab w:val="left" w:pos="1470" w:leader="none"/>
          <w:tab w:val="right" w:pos="8302" w:leader="dot"/>
        </w:tabs>
        <w:rPr>
          <w:rStyle w:val="Style16"/>
          <w:vanish w:val="false"/>
        </w:rPr>
      </w:pPr>
      <w:hyperlink w:anchor="_Toc484029462">
        <w:r>
          <w:rPr>
            <w:rStyle w:val="Style16"/>
            <w:rFonts w:eastAsia="黑体" w:ascii="黑体" w:hAnsi="黑体"/>
          </w:rPr>
          <w:t>5.1.1</w:t>
        </w:r>
        <w:r>
          <w:rPr>
            <w:rStyle w:val="Style16"/>
            <w:rFonts w:cs=""/>
            <w:sz w:val="24"/>
            <w:szCs w:val="24"/>
          </w:rPr>
          <w:tab/>
        </w:r>
        <w:r>
          <w:rPr>
            <w:rStyle w:val="Style16"/>
            <w:rFonts w:ascii="黑体" w:hAnsi="黑体" w:eastAsia="黑体"/>
          </w:rPr>
          <w:t>器件平衡态哈密顿量</w:t>
        </w:r>
        <w:r>
          <w:rPr>
            <w:rStyle w:val="Style16"/>
            <w:vanish w:val="false"/>
          </w:rPr>
          <w:tab/>
          <w:t>28</w:t>
        </w:r>
      </w:hyperlink>
    </w:p>
    <w:p>
      <w:pPr>
        <w:pStyle w:val="32"/>
        <w:tabs>
          <w:tab w:val="left" w:pos="1470" w:leader="none"/>
          <w:tab w:val="right" w:pos="8302" w:leader="dot"/>
        </w:tabs>
        <w:rPr>
          <w:rStyle w:val="Style16"/>
          <w:vanish w:val="false"/>
        </w:rPr>
      </w:pPr>
      <w:hyperlink w:anchor="_Toc484029463">
        <w:r>
          <w:rPr>
            <w:rStyle w:val="Style16"/>
            <w:rFonts w:eastAsia="黑体" w:ascii="黑体" w:hAnsi="黑体"/>
          </w:rPr>
          <w:t>5.1.2</w:t>
        </w:r>
        <w:r>
          <w:rPr>
            <w:rStyle w:val="Style16"/>
            <w:rFonts w:cs=""/>
            <w:sz w:val="24"/>
            <w:szCs w:val="24"/>
          </w:rPr>
          <w:tab/>
        </w:r>
        <w:r>
          <w:rPr>
            <w:rStyle w:val="Style16"/>
            <w:rFonts w:ascii="黑体" w:hAnsi="黑体" w:eastAsia="黑体"/>
          </w:rPr>
          <w:t>加入局域态对器件的影响</w:t>
        </w:r>
        <w:r>
          <w:rPr>
            <w:rStyle w:val="Style16"/>
            <w:vanish w:val="false"/>
          </w:rPr>
          <w:tab/>
          <w:t>28</w:t>
        </w:r>
      </w:hyperlink>
    </w:p>
    <w:p>
      <w:pPr>
        <w:pStyle w:val="32"/>
        <w:tabs>
          <w:tab w:val="left" w:pos="1470" w:leader="none"/>
          <w:tab w:val="right" w:pos="8302" w:leader="dot"/>
        </w:tabs>
        <w:rPr>
          <w:rStyle w:val="Style16"/>
          <w:vanish w:val="false"/>
        </w:rPr>
      </w:pPr>
      <w:hyperlink w:anchor="_Toc484029464">
        <w:r>
          <w:rPr>
            <w:rStyle w:val="Style16"/>
            <w:rFonts w:eastAsia="黑体" w:ascii="黑体" w:hAnsi="黑体"/>
          </w:rPr>
          <w:t>5.1.3</w:t>
        </w:r>
        <w:r>
          <w:rPr>
            <w:rStyle w:val="Style16"/>
            <w:rFonts w:cs=""/>
            <w:sz w:val="24"/>
            <w:szCs w:val="24"/>
          </w:rPr>
          <w:tab/>
        </w:r>
        <w:r>
          <w:rPr>
            <w:rStyle w:val="Style16"/>
            <w:rFonts w:ascii="黑体" w:hAnsi="黑体" w:eastAsia="黑体"/>
          </w:rPr>
          <w:t>加入电极的影响</w:t>
        </w:r>
        <w:r>
          <w:rPr>
            <w:rStyle w:val="Style16"/>
            <w:vanish w:val="false"/>
          </w:rPr>
          <w:tab/>
          <w:t>29</w:t>
        </w:r>
      </w:hyperlink>
    </w:p>
    <w:p>
      <w:pPr>
        <w:pStyle w:val="21"/>
        <w:tabs>
          <w:tab w:val="left" w:pos="840" w:leader="none"/>
          <w:tab w:val="right" w:pos="8302" w:leader="dot"/>
        </w:tabs>
        <w:rPr>
          <w:rStyle w:val="Style16"/>
          <w:vanish w:val="false"/>
        </w:rPr>
      </w:pPr>
      <w:hyperlink w:anchor="_Toc484029465">
        <w:r>
          <w:rPr>
            <w:rStyle w:val="Style16"/>
          </w:rPr>
          <w:t>5.2</w:t>
        </w:r>
        <w:r>
          <w:rPr>
            <w:rStyle w:val="Style16"/>
            <w:rFonts w:cs=""/>
            <w:b w:val="false"/>
            <w:bCs w:val="false"/>
            <w:sz w:val="24"/>
            <w:szCs w:val="24"/>
          </w:rPr>
          <w:tab/>
        </w:r>
        <w:r>
          <w:rPr>
            <w:rStyle w:val="Style16"/>
          </w:rPr>
          <w:t>算法概述</w:t>
        </w:r>
        <w:r>
          <w:rPr>
            <w:rStyle w:val="Style16"/>
            <w:vanish w:val="false"/>
          </w:rPr>
          <w:tab/>
          <w:t>30</w:t>
        </w:r>
      </w:hyperlink>
    </w:p>
    <w:p>
      <w:pPr>
        <w:pStyle w:val="21"/>
        <w:tabs>
          <w:tab w:val="left" w:pos="840" w:leader="none"/>
          <w:tab w:val="right" w:pos="8302" w:leader="dot"/>
        </w:tabs>
        <w:rPr>
          <w:rStyle w:val="Style16"/>
          <w:vanish w:val="false"/>
        </w:rPr>
      </w:pPr>
      <w:hyperlink w:anchor="_Toc484029466">
        <w:r>
          <w:rPr>
            <w:rStyle w:val="Style16"/>
          </w:rPr>
          <w:t>5.3</w:t>
        </w:r>
        <w:r>
          <w:rPr>
            <w:rStyle w:val="Style16"/>
            <w:rFonts w:cs=""/>
            <w:b w:val="false"/>
            <w:bCs w:val="false"/>
            <w:sz w:val="24"/>
            <w:szCs w:val="24"/>
          </w:rPr>
          <w:tab/>
        </w:r>
        <w:r>
          <w:rPr>
            <w:rStyle w:val="Style16"/>
          </w:rPr>
          <w:t>计算结果分析</w:t>
        </w:r>
        <w:r>
          <w:rPr>
            <w:rStyle w:val="Style16"/>
            <w:vanish w:val="false"/>
          </w:rPr>
          <w:tab/>
          <w:t>32</w:t>
        </w:r>
      </w:hyperlink>
    </w:p>
    <w:p>
      <w:pPr>
        <w:pStyle w:val="32"/>
        <w:tabs>
          <w:tab w:val="left" w:pos="1470" w:leader="none"/>
          <w:tab w:val="right" w:pos="8302" w:leader="dot"/>
        </w:tabs>
        <w:rPr>
          <w:rStyle w:val="Style16"/>
          <w:vanish w:val="false"/>
        </w:rPr>
      </w:pPr>
      <w:hyperlink w:anchor="_Toc484029467">
        <w:r>
          <w:rPr>
            <w:rStyle w:val="Style16"/>
            <w:rFonts w:eastAsia="黑体" w:ascii="黑体" w:hAnsi="黑体"/>
          </w:rPr>
          <w:t>5.3.1</w:t>
        </w:r>
        <w:r>
          <w:rPr>
            <w:rStyle w:val="Style16"/>
            <w:rFonts w:cs=""/>
            <w:sz w:val="24"/>
            <w:szCs w:val="24"/>
          </w:rPr>
          <w:tab/>
        </w:r>
        <w:r>
          <w:rPr>
            <w:rStyle w:val="Style16"/>
            <w:rFonts w:ascii="黑体" w:hAnsi="黑体" w:eastAsia="黑体"/>
          </w:rPr>
          <w:t>局域态与与器件不同位置耦合</w:t>
        </w:r>
        <w:r>
          <w:rPr>
            <w:rStyle w:val="Style16"/>
            <w:vanish w:val="false"/>
          </w:rPr>
          <w:tab/>
          <w:t>33</w:t>
        </w:r>
      </w:hyperlink>
    </w:p>
    <w:p>
      <w:pPr>
        <w:pStyle w:val="32"/>
        <w:tabs>
          <w:tab w:val="left" w:pos="1470" w:leader="none"/>
          <w:tab w:val="right" w:pos="8302" w:leader="dot"/>
        </w:tabs>
        <w:rPr>
          <w:rStyle w:val="Style16"/>
          <w:vanish w:val="false"/>
        </w:rPr>
      </w:pPr>
      <w:hyperlink w:anchor="_Toc484029468">
        <w:r>
          <w:rPr>
            <w:rStyle w:val="Style16"/>
            <w:rFonts w:eastAsia="黑体" w:ascii="黑体" w:hAnsi="黑体"/>
          </w:rPr>
          <w:t>5.3.2</w:t>
        </w:r>
        <w:r>
          <w:rPr>
            <w:rStyle w:val="Style16"/>
            <w:rFonts w:cs=""/>
            <w:sz w:val="24"/>
            <w:szCs w:val="24"/>
          </w:rPr>
          <w:tab/>
        </w:r>
        <w:r>
          <w:rPr>
            <w:rStyle w:val="Style16"/>
            <w:rFonts w:ascii="黑体" w:hAnsi="黑体" w:eastAsia="黑体"/>
          </w:rPr>
          <w:t xml:space="preserve">局域态 </w:t>
        </w:r>
        <w:r>
          <w:rPr>
            <w:rStyle w:val="Style16"/>
            <w:rFonts w:eastAsia="黑体" w:ascii="黑体" w:hAnsi="黑体"/>
          </w:rPr>
          <w:t xml:space="preserve">onsite </w:t>
        </w:r>
        <w:r>
          <w:rPr>
            <w:rStyle w:val="Style16"/>
            <w:rFonts w:ascii="黑体" w:hAnsi="黑体" w:eastAsia="黑体"/>
          </w:rPr>
          <w:t>能量对</w:t>
        </w:r>
        <w:r>
          <w:rPr>
            <w:rStyle w:val="Style16"/>
            <w:rFonts w:eastAsia="黑体" w:ascii="黑体" w:hAnsi="黑体"/>
          </w:rPr>
          <w:t>IV</w:t>
        </w:r>
        <w:r>
          <w:rPr>
            <w:rStyle w:val="Style16"/>
            <w:rFonts w:ascii="黑体" w:hAnsi="黑体" w:eastAsia="黑体"/>
          </w:rPr>
          <w:t>曲线的影响</w:t>
        </w:r>
        <w:r>
          <w:rPr>
            <w:rStyle w:val="Style16"/>
            <w:vanish w:val="false"/>
          </w:rPr>
          <w:tab/>
          <w:t>35</w:t>
        </w:r>
      </w:hyperlink>
    </w:p>
    <w:p>
      <w:pPr>
        <w:pStyle w:val="32"/>
        <w:tabs>
          <w:tab w:val="left" w:pos="1470" w:leader="none"/>
          <w:tab w:val="right" w:pos="8302" w:leader="dot"/>
        </w:tabs>
        <w:rPr>
          <w:rStyle w:val="Style16"/>
          <w:vanish w:val="false"/>
        </w:rPr>
      </w:pPr>
      <w:hyperlink w:anchor="_Toc484029469">
        <w:r>
          <w:rPr>
            <w:rStyle w:val="Style16"/>
            <w:rFonts w:eastAsia="黑体" w:ascii="黑体" w:hAnsi="黑体"/>
          </w:rPr>
          <w:t>5.3.3</w:t>
        </w:r>
        <w:r>
          <w:rPr>
            <w:rStyle w:val="Style16"/>
            <w:rFonts w:cs=""/>
            <w:sz w:val="24"/>
            <w:szCs w:val="24"/>
          </w:rPr>
          <w:tab/>
        </w:r>
        <w:r>
          <w:rPr>
            <w:rStyle w:val="Style16"/>
            <w:rFonts w:ascii="黑体" w:hAnsi="黑体" w:eastAsia="黑体"/>
          </w:rPr>
          <w:t>局域态与器件耦合强度对</w:t>
        </w:r>
        <w:r>
          <w:rPr>
            <w:rStyle w:val="Style16"/>
            <w:rFonts w:eastAsia="黑体" w:ascii="黑体" w:hAnsi="黑体"/>
          </w:rPr>
          <w:t>IV</w:t>
        </w:r>
        <w:r>
          <w:rPr>
            <w:rStyle w:val="Style16"/>
            <w:rFonts w:ascii="黑体" w:hAnsi="黑体" w:eastAsia="黑体"/>
          </w:rPr>
          <w:t>曲线的影响</w:t>
        </w:r>
        <w:r>
          <w:rPr>
            <w:rStyle w:val="Style16"/>
            <w:vanish w:val="false"/>
          </w:rPr>
          <w:tab/>
          <w:t>36</w:t>
        </w:r>
      </w:hyperlink>
    </w:p>
    <w:p>
      <w:pPr>
        <w:pStyle w:val="32"/>
        <w:tabs>
          <w:tab w:val="left" w:pos="1470" w:leader="none"/>
          <w:tab w:val="right" w:pos="8302" w:leader="dot"/>
        </w:tabs>
        <w:rPr>
          <w:rStyle w:val="Style16"/>
          <w:vanish w:val="false"/>
        </w:rPr>
      </w:pPr>
      <w:hyperlink w:anchor="_Toc484029470">
        <w:r>
          <w:rPr>
            <w:rStyle w:val="Style16"/>
            <w:rFonts w:eastAsia="黑体" w:ascii="黑体" w:hAnsi="黑体"/>
          </w:rPr>
          <w:t>5.3.4</w:t>
        </w:r>
        <w:r>
          <w:rPr>
            <w:rStyle w:val="Style16"/>
            <w:rFonts w:cs=""/>
            <w:sz w:val="24"/>
            <w:szCs w:val="24"/>
          </w:rPr>
          <w:tab/>
        </w:r>
        <w:r>
          <w:rPr>
            <w:rStyle w:val="Style16"/>
            <w:rFonts w:ascii="黑体" w:hAnsi="黑体" w:eastAsia="黑体"/>
          </w:rPr>
          <w:t xml:space="preserve">左右电极不同耦合强度对 </w:t>
        </w:r>
        <w:r>
          <w:rPr>
            <w:rStyle w:val="Style16"/>
            <w:rFonts w:eastAsia="黑体" w:ascii="黑体" w:hAnsi="黑体"/>
          </w:rPr>
          <w:t xml:space="preserve">IV </w:t>
        </w:r>
        <w:r>
          <w:rPr>
            <w:rStyle w:val="Style16"/>
            <w:rFonts w:ascii="黑体" w:hAnsi="黑体" w:eastAsia="黑体"/>
          </w:rPr>
          <w:t>曲线的影响</w:t>
        </w:r>
        <w:r>
          <w:rPr>
            <w:rStyle w:val="Style16"/>
            <w:vanish w:val="false"/>
          </w:rPr>
          <w:tab/>
          <w:t>36</w:t>
        </w:r>
      </w:hyperlink>
    </w:p>
    <w:p>
      <w:pPr>
        <w:pStyle w:val="12"/>
        <w:tabs>
          <w:tab w:val="right" w:pos="8302" w:leader="dot"/>
        </w:tabs>
        <w:rPr>
          <w:rStyle w:val="Style16"/>
          <w:vanish w:val="false"/>
        </w:rPr>
      </w:pPr>
      <w:hyperlink w:anchor="_Toc484029471">
        <w:r>
          <w:rPr>
            <w:rStyle w:val="Style16"/>
          </w:rPr>
          <w:t>第六章  结论与展望</w:t>
        </w:r>
        <w:r>
          <w:rPr>
            <w:rStyle w:val="Style16"/>
            <w:vanish w:val="false"/>
          </w:rPr>
          <w:tab/>
          <w:t>36</w:t>
        </w:r>
      </w:hyperlink>
    </w:p>
    <w:p>
      <w:pPr>
        <w:pStyle w:val="21"/>
        <w:tabs>
          <w:tab w:val="right" w:pos="8302" w:leader="dot"/>
        </w:tabs>
        <w:rPr>
          <w:rStyle w:val="Style16"/>
          <w:vanish w:val="false"/>
        </w:rPr>
      </w:pPr>
      <w:hyperlink w:anchor="_Toc484029472">
        <w:r>
          <w:rPr>
            <w:rStyle w:val="Style16"/>
          </w:rPr>
          <w:t>6.1</w:t>
        </w:r>
        <w:r>
          <w:rPr>
            <w:rStyle w:val="Style16"/>
          </w:rPr>
          <w:t>结论</w:t>
        </w:r>
        <w:r>
          <w:rPr>
            <w:rStyle w:val="Style16"/>
            <w:vanish w:val="false"/>
          </w:rPr>
          <w:tab/>
          <w:t>36</w:t>
        </w:r>
      </w:hyperlink>
    </w:p>
    <w:p>
      <w:pPr>
        <w:pStyle w:val="21"/>
        <w:tabs>
          <w:tab w:val="right" w:pos="8302" w:leader="dot"/>
        </w:tabs>
        <w:rPr>
          <w:rStyle w:val="Style16"/>
          <w:vanish w:val="false"/>
        </w:rPr>
      </w:pPr>
      <w:hyperlink w:anchor="_Toc484029473">
        <w:r>
          <w:rPr>
            <w:rStyle w:val="Style16"/>
          </w:rPr>
          <w:t>6.2</w:t>
        </w:r>
        <w:r>
          <w:rPr>
            <w:rStyle w:val="Style16"/>
          </w:rPr>
          <w:t>展望</w:t>
        </w:r>
        <w:r>
          <w:rPr>
            <w:rStyle w:val="Style16"/>
            <w:vanish w:val="false"/>
          </w:rPr>
          <w:tab/>
          <w:t>37</w:t>
        </w:r>
      </w:hyperlink>
    </w:p>
    <w:p>
      <w:pPr>
        <w:pStyle w:val="12"/>
        <w:tabs>
          <w:tab w:val="right" w:pos="8302" w:leader="dot"/>
        </w:tabs>
        <w:rPr>
          <w:rStyle w:val="Style16"/>
          <w:vanish w:val="false"/>
        </w:rPr>
      </w:pPr>
      <w:hyperlink w:anchor="_Toc484029474">
        <w:r>
          <w:rPr>
            <w:rStyle w:val="Style16"/>
          </w:rPr>
          <w:t>作者在攻读硕士学位期间所作的项目</w:t>
        </w:r>
        <w:r>
          <w:rPr>
            <w:rStyle w:val="Style16"/>
            <w:vanish w:val="false"/>
          </w:rPr>
          <w:tab/>
          <w:t>47</w:t>
        </w:r>
      </w:hyperlink>
    </w:p>
    <w:p>
      <w:pPr>
        <w:pStyle w:val="12"/>
        <w:tabs>
          <w:tab w:val="right" w:pos="8302" w:leader="dot"/>
        </w:tabs>
        <w:rPr>
          <w:rStyle w:val="Style16"/>
          <w:vanish w:val="false"/>
        </w:rPr>
      </w:pPr>
      <w:hyperlink w:anchor="_Toc484029475">
        <w:r>
          <w:rPr>
            <w:rStyle w:val="Style16"/>
          </w:rPr>
          <w:t>致    谢</w:t>
        </w:r>
        <w:r>
          <w:rPr>
            <w:rStyle w:val="Style16"/>
            <w:vanish w:val="false"/>
          </w:rPr>
          <w:tab/>
          <w:t>48</w:t>
        </w:r>
      </w:hyperlink>
    </w:p>
    <w:p>
      <w:pPr>
        <w:pStyle w:val="Normal"/>
        <w:spacing w:lineRule="auto" w:line="360"/>
        <w:rPr/>
      </w:pPr>
      <w:r>
        <w:rPr/>
      </w:r>
      <w:r>
        <w:fldChar w:fldCharType="end"/>
      </w:r>
    </w:p>
    <w:p>
      <w:pPr>
        <w:pStyle w:val="Normal"/>
        <w:rPr/>
      </w:pPr>
      <w:r>
        <w:rPr/>
      </w:r>
    </w:p>
    <w:p>
      <w:pPr>
        <w:pStyle w:val="Style23"/>
        <w:pBdr>
          <w:top w:val="nil"/>
          <w:left w:val="nil"/>
          <w:bottom w:val="nil"/>
          <w:right w:val="nil"/>
        </w:pBdr>
        <w:rPr/>
      </w:pPr>
      <w:r>
        <w:rPr/>
      </w:r>
    </w:p>
    <w:p>
      <w:pPr>
        <w:pStyle w:val="Style23"/>
        <w:rPr/>
      </w:pPr>
      <w:r>
        <w:rPr/>
      </w:r>
    </w:p>
    <w:p>
      <w:pPr>
        <w:sectPr>
          <w:headerReference w:type="default" r:id="rId2"/>
          <w:footerReference w:type="default" r:id="rId3"/>
          <w:type w:val="nextPage"/>
          <w:pgSz w:w="11906" w:h="16838"/>
          <w:pgMar w:left="1797" w:right="1797" w:header="851" w:top="1701" w:footer="992" w:bottom="1701" w:gutter="0"/>
          <w:pgNumType w:start="1" w:fmt="decimal"/>
          <w:formProt w:val="false"/>
          <w:textDirection w:val="lrTb"/>
          <w:docGrid w:type="default" w:linePitch="312" w:charSpace="4294961151"/>
        </w:sectPr>
        <w:pStyle w:val="Style23"/>
        <w:rPr/>
      </w:pPr>
      <w:r>
        <w:rPr/>
      </w:r>
    </w:p>
    <w:p>
      <w:pPr>
        <w:pStyle w:val="11"/>
        <w:rPr/>
      </w:pPr>
      <w:bookmarkStart w:id="32" w:name="_Toc484029429"/>
      <w:bookmarkStart w:id="33" w:name="_Toc482004790"/>
      <w:bookmarkStart w:id="34" w:name="_Toc482004752"/>
      <w:bookmarkStart w:id="35" w:name="_Toc482004714"/>
      <w:bookmarkEnd w:id="31"/>
      <w:bookmarkEnd w:id="32"/>
      <w:bookmarkEnd w:id="33"/>
      <w:bookmarkEnd w:id="34"/>
      <w:bookmarkEnd w:id="35"/>
      <w:r>
        <w:rPr/>
        <w:t>第一章  绪论</w:t>
      </w:r>
    </w:p>
    <w:p>
      <w:pPr>
        <w:pStyle w:val="2"/>
        <w:keepLines/>
        <w:numPr>
          <w:ilvl w:val="1"/>
          <w:numId w:val="1"/>
        </w:numPr>
        <w:spacing w:lineRule="auto" w:line="415" w:before="260" w:after="260"/>
        <w:rPr>
          <w:sz w:val="32"/>
          <w:szCs w:val="32"/>
        </w:rPr>
      </w:pPr>
      <w:bookmarkStart w:id="36" w:name="_Toc484029430"/>
      <w:bookmarkStart w:id="37" w:name="_Toc482004791"/>
      <w:bookmarkStart w:id="38" w:name="_Toc482004753"/>
      <w:bookmarkStart w:id="39" w:name="_Toc482004715"/>
      <w:bookmarkStart w:id="40" w:name="_Toc482004640"/>
      <w:bookmarkEnd w:id="36"/>
      <w:bookmarkEnd w:id="37"/>
      <w:bookmarkEnd w:id="38"/>
      <w:bookmarkEnd w:id="39"/>
      <w:bookmarkEnd w:id="40"/>
      <w:r>
        <w:rPr>
          <w:sz w:val="32"/>
          <w:szCs w:val="32"/>
        </w:rPr>
        <w:t>研究背景</w:t>
      </w:r>
    </w:p>
    <w:p>
      <w:pPr>
        <w:pStyle w:val="Normal"/>
        <w:spacing w:lineRule="auto" w:line="360"/>
        <w:ind w:left="0" w:right="0" w:firstLine="480"/>
        <w:rPr/>
      </w:pPr>
      <w:r>
        <w:rPr/>
        <w:t>分子结器件中的电子输运现象的研究随着</w:t>
      </w:r>
      <w:r>
        <w:rPr/>
        <w:t>20</w:t>
      </w:r>
      <w:r>
        <w:rPr/>
        <w:t>世纪末分子器件制备技术的发展而兴起，分子单层外延术，分子断裂结技术，</w:t>
      </w:r>
      <w:r>
        <w:rPr/>
        <w:t>STM</w:t>
      </w:r>
      <w:r>
        <w:rPr/>
        <w:t>技术等一大批实验室技术的发展使得人们可以控制分子大小的结构，从而造出迄今为止实验室里最小的逻辑器件</w:t>
      </w:r>
      <w:r>
        <w:rPr/>
        <w:t>-</w:t>
      </w:r>
      <w:r>
        <w:rPr/>
        <w:t>分子器件。分子器件从而被誉为为器件小型化道路的终点，因为到了分子尺度，除非逻辑器件的工作原理完全改变，比如量子计算机，否则器件的性能发展就将停滞，因为基本上分子结构是自然界中稳定存在的最小结构，从而分子器件的发展也备受关注。这个尺度除了器件大小的特殊性之外，器件的物理也进入了一个完全不同的领域，纳米或者埃作为器件表征长度，这个长度远远小于一般硅基器件中的电子的德布罗意波长，后者通常为几个或者几十个纳米，这时量子力学成为这个尺度的统治法则，一切器件的物理性质也都由量子效应操控，这一点成为分子结器件输运性质理论研究的出发点。</w:t>
      </w:r>
    </w:p>
    <w:p>
      <w:pPr>
        <w:pStyle w:val="Normal"/>
        <w:spacing w:lineRule="auto" w:line="360"/>
        <w:ind w:left="0" w:right="0" w:firstLine="480"/>
        <w:rPr/>
      </w:pPr>
      <w:r>
        <w:rPr/>
        <w:t>分子器件通常由一个或者几个特殊分子构成器件的核心部分，然后通过和电极的接触从环境中获得能量完成功能操作，不同的分子由于其化学结构和电子结构的不同，会体现出不同的输运性质，从而可以成为不同功能的分子器件。迄今为止，研究者们在实验室里制备完成了分子二极管，三极管，场效应管等基本电路元件和加法器，与门或门等简单逻辑电路。除此之外，还有分子马达等其他的功能器件。因为分子器件的研究，几位科学家获得了</w:t>
      </w:r>
      <w:r>
        <w:rPr/>
        <w:t>2016</w:t>
      </w:r>
      <w:r>
        <w:rPr/>
        <w:t>的诺贝尔化学奖。</w:t>
      </w:r>
    </w:p>
    <w:p>
      <w:pPr>
        <w:pStyle w:val="Normal"/>
        <w:spacing w:lineRule="auto" w:line="360"/>
        <w:ind w:left="0" w:right="0" w:firstLine="480"/>
        <w:rPr/>
      </w:pPr>
      <w:r>
        <w:rPr/>
        <w:t>分子器件的一个最简单的功能应用就是分子二极管，即在单个分子形成的电路上可以观测到电流在正反向偏压的情况下有不同的增长趋势。大约</w:t>
      </w:r>
      <w:r>
        <w:rPr/>
        <w:t>1993</w:t>
      </w:r>
      <w:r>
        <w:rPr/>
        <w:t>年的时候实验室里制备出第一个分子二极管，是由一个结构左右非对称的类似于</w:t>
      </w:r>
      <w:r>
        <w:rPr/>
        <w:t>PN</w:t>
      </w:r>
      <w:r>
        <w:rPr/>
        <w:t>结的分子主宰着器件的</w:t>
      </w:r>
      <w:r>
        <w:rPr/>
        <w:t>I-V</w:t>
      </w:r>
      <w:r>
        <w:rPr/>
        <w:t>曲线。除去由于分子本征的非对称性以外，渐渐的研究者在本征结构对称的分子结中也会出现非对称的</w:t>
      </w:r>
      <w:r>
        <w:rPr/>
        <w:t>I-V</w:t>
      </w:r>
      <w:r>
        <w:rPr/>
        <w:t>曲线，当然这必定是由于分子外部的结构非对称性导致，比如人们估计分子和左右电极的耦合强度不同会带来</w:t>
      </w:r>
      <w:r>
        <w:rPr/>
        <w:t>I-V</w:t>
      </w:r>
      <w:r>
        <w:rPr/>
        <w:t>的非对称性，在两边电极都是块体金表面的断裂结实验中也观测到过一些非对称的</w:t>
      </w:r>
      <w:r>
        <w:rPr/>
        <w:t>I-V</w:t>
      </w:r>
      <w:r>
        <w:rPr/>
        <w:t>；而在另外一种常见的分子结实验结构</w:t>
      </w:r>
      <w:r>
        <w:rPr/>
        <w:t>STM</w:t>
      </w:r>
      <w:r>
        <w:rPr/>
        <w:t>分子结的实验中，经常出现非对称的</w:t>
      </w:r>
      <w:r>
        <w:rPr/>
        <w:t>I-V</w:t>
      </w:r>
      <w:r>
        <w:rPr/>
        <w:t>，这使得我们考虑或许</w:t>
      </w:r>
      <w:r>
        <w:rPr/>
        <w:t>STM</w:t>
      </w:r>
      <w:r>
        <w:rPr/>
        <w:t>针尖表面的局域结构也是是重要原因之一。</w:t>
      </w:r>
    </w:p>
    <w:p>
      <w:pPr>
        <w:pStyle w:val="Normal"/>
        <w:spacing w:lineRule="auto" w:line="360"/>
        <w:ind w:left="0" w:right="0" w:firstLine="480"/>
        <w:rPr/>
      </w:pPr>
      <w:r>
        <w:rPr/>
        <w:t>在分子器件的输运性质的测量中，采用</w:t>
      </w:r>
      <w:r>
        <w:rPr/>
        <w:t>STM</w:t>
      </w:r>
      <w:r>
        <w:rPr/>
        <w:t>作为一端电极是一种常见的方法，实验者将分子单层生长在衬底上，通常衬底可以是金属或者硅基衬底，另一端用</w:t>
      </w:r>
      <w:r>
        <w:rPr/>
        <w:t>STM</w:t>
      </w:r>
      <w:r>
        <w:rPr/>
        <w:t>慢慢靠近分子形成接触，从而测量通过分子器件的电流随加在</w:t>
      </w:r>
      <w:r>
        <w:rPr/>
        <w:t>STM</w:t>
      </w:r>
      <w:r>
        <w:rPr/>
        <w:t>和衬底上的电压的关系，将此</w:t>
      </w:r>
      <w:r>
        <w:rPr/>
        <w:t>I-V</w:t>
      </w:r>
      <w:r>
        <w:rPr/>
        <w:t>曲线作为分子器件的输运性质的表征。通常一个分子电导的测量要反复的将</w:t>
      </w:r>
      <w:r>
        <w:rPr/>
        <w:t>STM</w:t>
      </w:r>
      <w:r>
        <w:rPr/>
        <w:t>拉出再靠近，得到大量的统计数据之后再按照统计图的电导峰位判断分子的本征电导大小。这种测量分子</w:t>
      </w:r>
      <w:r>
        <w:rPr/>
        <w:t>I-V</w:t>
      </w:r>
      <w:r>
        <w:rPr/>
        <w:t>的实验方法比起断裂结法来说可控性更强，所以被广泛应用。在这种方法中，由于分子一端和</w:t>
      </w:r>
      <w:r>
        <w:rPr/>
        <w:t>STM</w:t>
      </w:r>
      <w:r>
        <w:rPr/>
        <w:t>针尖接触，一端和金表面块体接触，两边的耦合强度会有所差别，两边电极的耦合强度的差别可以近似为随机的涨落，在经过统计处理后并不会对</w:t>
      </w:r>
      <w:r>
        <w:rPr/>
        <w:t>I-V</w:t>
      </w:r>
      <w:r>
        <w:rPr/>
        <w:t>的非对称性带来太大的影响，但是这个实验方法中的另一个因素却不容忽略</w:t>
      </w:r>
      <w:r>
        <w:rPr/>
        <w:t>: STM</w:t>
      </w:r>
      <w:r>
        <w:rPr/>
        <w:t>针尖表面必然有局域态的存在，它是否会对</w:t>
      </w:r>
      <w:r>
        <w:rPr/>
        <w:t>I-V</w:t>
      </w:r>
      <w:r>
        <w:rPr/>
        <w:t>的非对称性起到关键性的作用呢？</w:t>
      </w:r>
    </w:p>
    <w:p>
      <w:pPr>
        <w:pStyle w:val="Normal"/>
        <w:spacing w:lineRule="auto" w:line="360"/>
        <w:ind w:left="0" w:right="0" w:firstLine="480"/>
        <w:rPr/>
      </w:pPr>
      <w:r>
        <w:rPr/>
        <w:t>从</w:t>
      </w:r>
      <w:r>
        <w:rPr/>
        <w:t>STM</w:t>
      </w:r>
      <w:r>
        <w:rPr/>
        <w:t>的工作原理来看，通过</w:t>
      </w:r>
      <w:r>
        <w:rPr/>
        <w:t>STM</w:t>
      </w:r>
      <w:r>
        <w:rPr/>
        <w:t>的电流大致的和</w:t>
      </w:r>
      <w:r>
        <w:rPr/>
        <w:t>STM</w:t>
      </w:r>
      <w:r>
        <w:rPr/>
        <w:t>针尖接触的表面实空间态密度成正比，但是由于在观察结构表面形貌的</w:t>
      </w:r>
      <w:r>
        <w:rPr/>
        <w:t>STM</w:t>
      </w:r>
      <w:r>
        <w:rPr/>
        <w:t>实验中，</w:t>
      </w:r>
      <w:r>
        <w:rPr/>
        <w:t>STM</w:t>
      </w:r>
      <w:r>
        <w:rPr/>
        <w:t>上所加的电压都比较小，结构表面基本上没有偏离平衡态。在这样的前提下，表面结构实空间的态密度没有变化，体系也不会出现非对称的</w:t>
      </w:r>
      <w:r>
        <w:rPr/>
        <w:t>I-V</w:t>
      </w:r>
      <w:r>
        <w:rPr/>
        <w:t>。然而在以测量分子结输运性质为目的的</w:t>
      </w:r>
      <w:r>
        <w:rPr/>
        <w:t>STM</w:t>
      </w:r>
      <w:r>
        <w:rPr/>
        <w:t>实验中，所加的电压比较大，一般都可以达到</w:t>
      </w:r>
      <w:r>
        <w:rPr/>
        <w:t>2-3V</w:t>
      </w:r>
      <w:r>
        <w:rPr/>
        <w:t>，这个时候分子的电子结构已经偏离了平衡态，需要 运用可以处理非平衡态的方法才可以准确的描绘它的属性，而也正是因为非平衡态下电子重新分布，才使得分子在正负偏压下的电子结构出现较大偏离，而相应的电流也受之影响。正是由于这样的分析，我们把非对称性的原因聚焦在局域态的影响上，而也必须采用可以处理非平衡态的方法，比如我们文中所采用的非平衡格林函数的方法，才可以把这一机制模拟出来。</w:t>
      </w:r>
    </w:p>
    <w:p>
      <w:pPr>
        <w:pStyle w:val="Normal"/>
        <w:spacing w:lineRule="auto" w:line="360"/>
        <w:ind w:left="0" w:right="0" w:firstLine="480"/>
        <w:rPr/>
      </w:pPr>
      <w:r>
        <w:rPr/>
      </w:r>
    </w:p>
    <w:p>
      <w:pPr>
        <w:pStyle w:val="2"/>
        <w:keepLines/>
        <w:numPr>
          <w:ilvl w:val="1"/>
          <w:numId w:val="1"/>
        </w:numPr>
        <w:spacing w:lineRule="auto" w:line="415" w:before="260" w:after="260"/>
        <w:rPr>
          <w:sz w:val="32"/>
          <w:szCs w:val="32"/>
        </w:rPr>
      </w:pPr>
      <w:bookmarkStart w:id="41" w:name="_Toc484029431"/>
      <w:bookmarkStart w:id="42" w:name="_Toc482004793"/>
      <w:bookmarkStart w:id="43" w:name="_Toc482004755"/>
      <w:bookmarkStart w:id="44" w:name="_Toc482004717"/>
      <w:bookmarkStart w:id="45" w:name="_Toc482004642"/>
      <w:bookmarkStart w:id="46" w:name="_Toc61939043"/>
      <w:bookmarkStart w:id="47" w:name="_Toc60499535"/>
      <w:bookmarkEnd w:id="41"/>
      <w:bookmarkEnd w:id="42"/>
      <w:bookmarkEnd w:id="43"/>
      <w:bookmarkEnd w:id="44"/>
      <w:bookmarkEnd w:id="45"/>
      <w:bookmarkEnd w:id="46"/>
      <w:bookmarkEnd w:id="47"/>
      <w:r>
        <w:rPr>
          <w:sz w:val="32"/>
          <w:szCs w:val="32"/>
        </w:rPr>
        <w:t>课题研究的目的和意义</w:t>
      </w:r>
    </w:p>
    <w:p>
      <w:pPr>
        <w:pStyle w:val="P1"/>
        <w:spacing w:lineRule="auto" w:line="360"/>
        <w:ind w:left="0" w:right="0" w:firstLine="420"/>
        <w:rPr>
          <w:rFonts w:ascii="Times New Roman" w:hAnsi="Times New Roman" w:eastAsia="宋体"/>
          <w:color w:val="00000A"/>
          <w:sz w:val="24"/>
          <w:szCs w:val="24"/>
        </w:rPr>
      </w:pPr>
      <w:r>
        <w:rPr>
          <w:rFonts w:ascii="Times New Roman" w:hAnsi="Times New Roman" w:eastAsia="宋体"/>
          <w:color w:val="00000A"/>
          <w:sz w:val="24"/>
          <w:szCs w:val="24"/>
        </w:rPr>
        <w:t xml:space="preserve">分子电子学的研究在摩尔定律即将走到终点的今天具有格外重要的意义，无论是从量子输运基础研究的角度，还是器件小型化应用的角度，采用单个分子作为功能器件，从而组装成逻辑电路是人类按照经典的计算方式制备器件的最小极限。在过去 </w:t>
      </w:r>
      <w:r>
        <w:rPr>
          <w:rFonts w:eastAsia="宋体" w:ascii="Times New Roman" w:hAnsi="Times New Roman"/>
          <w:color w:val="00000A"/>
          <w:sz w:val="24"/>
          <w:szCs w:val="24"/>
        </w:rPr>
        <w:t xml:space="preserve">40 </w:t>
      </w:r>
      <w:r>
        <w:rPr>
          <w:rFonts w:ascii="Times New Roman" w:hAnsi="Times New Roman" w:eastAsia="宋体"/>
          <w:color w:val="00000A"/>
          <w:sz w:val="24"/>
          <w:szCs w:val="24"/>
        </w:rPr>
        <w:t xml:space="preserve">年间，大量的拥有新奇特性的分子器件被实验和理论研究。不同的分子被发现拥有许多有趣的性质，比如 </w:t>
      </w:r>
      <w:r>
        <w:rPr>
          <w:rFonts w:eastAsia="宋体" w:ascii="Times New Roman" w:hAnsi="Times New Roman"/>
          <w:color w:val="00000A"/>
          <w:sz w:val="24"/>
          <w:szCs w:val="24"/>
        </w:rPr>
        <w:t xml:space="preserve">Kondo </w:t>
      </w:r>
      <w:r>
        <w:rPr>
          <w:rFonts w:ascii="Times New Roman" w:hAnsi="Times New Roman" w:eastAsia="宋体"/>
          <w:color w:val="00000A"/>
          <w:sz w:val="24"/>
          <w:szCs w:val="24"/>
        </w:rPr>
        <w:t>效应</w:t>
      </w:r>
      <w:r>
        <w:rPr>
          <w:rFonts w:eastAsia="宋体" w:ascii="Times New Roman" w:hAnsi="Times New Roman"/>
          <w:color w:val="00000A"/>
          <w:sz w:val="24"/>
          <w:szCs w:val="24"/>
        </w:rPr>
        <w:t>[3]</w:t>
      </w:r>
      <w:r>
        <w:rPr>
          <w:rFonts w:ascii="Times New Roman" w:hAnsi="Times New Roman" w:eastAsia="宋体"/>
          <w:color w:val="00000A"/>
          <w:sz w:val="24"/>
          <w:szCs w:val="24"/>
        </w:rPr>
        <w:t>，</w:t>
      </w:r>
      <w:r>
        <w:rPr>
          <w:rFonts w:eastAsia="宋体" w:ascii="Times New Roman" w:hAnsi="Times New Roman"/>
          <w:color w:val="00000A"/>
          <w:sz w:val="24"/>
          <w:szCs w:val="24"/>
        </w:rPr>
        <w:t xml:space="preserve">Coulomb </w:t>
      </w:r>
      <w:r>
        <w:rPr>
          <w:rFonts w:ascii="Times New Roman" w:hAnsi="Times New Roman" w:eastAsia="宋体"/>
          <w:color w:val="00000A"/>
          <w:sz w:val="24"/>
          <w:szCs w:val="24"/>
        </w:rPr>
        <w:t>阻断效应</w:t>
      </w:r>
      <w:r>
        <w:rPr>
          <w:rFonts w:eastAsia="宋体" w:ascii="Times New Roman" w:hAnsi="Times New Roman"/>
          <w:color w:val="00000A"/>
          <w:sz w:val="24"/>
          <w:szCs w:val="24"/>
        </w:rPr>
        <w:t>[3, 4]</w:t>
      </w:r>
      <w:r>
        <w:rPr>
          <w:rFonts w:ascii="Times New Roman" w:hAnsi="Times New Roman" w:eastAsia="宋体"/>
          <w:color w:val="00000A"/>
          <w:sz w:val="24"/>
          <w:szCs w:val="24"/>
        </w:rPr>
        <w:t>，负的微分电导（</w:t>
      </w:r>
      <w:r>
        <w:rPr>
          <w:rFonts w:eastAsia="宋体" w:ascii="Times New Roman" w:hAnsi="Times New Roman"/>
          <w:color w:val="00000A"/>
          <w:sz w:val="24"/>
          <w:szCs w:val="24"/>
        </w:rPr>
        <w:t>NDR</w:t>
      </w:r>
      <w:r>
        <w:rPr>
          <w:rFonts w:ascii="Times New Roman" w:hAnsi="Times New Roman" w:eastAsia="宋体"/>
          <w:color w:val="00000A"/>
          <w:sz w:val="24"/>
          <w:szCs w:val="24"/>
        </w:rPr>
        <w:t xml:space="preserve">）。这些在分子体系中发现的新奇的现象使得分子电子学成为一个令人振奋的学科。使用第一性原理方法从理论上研究了分子电子学的研究历史可以追溯到 </w:t>
      </w:r>
      <w:r>
        <w:rPr>
          <w:rFonts w:eastAsia="宋体" w:ascii="Times New Roman" w:hAnsi="Times New Roman"/>
          <w:color w:val="00000A"/>
          <w:sz w:val="24"/>
          <w:szCs w:val="24"/>
        </w:rPr>
        <w:t>1974</w:t>
      </w:r>
      <w:r>
        <w:rPr>
          <w:rFonts w:ascii="Times New Roman" w:hAnsi="Times New Roman" w:eastAsia="宋体"/>
          <w:color w:val="00000A"/>
          <w:sz w:val="24"/>
          <w:szCs w:val="24"/>
        </w:rPr>
        <w:t xml:space="preserve">年， </w:t>
      </w:r>
      <w:r>
        <w:rPr>
          <w:rFonts w:eastAsia="宋体" w:ascii="Times New Roman" w:hAnsi="Times New Roman"/>
          <w:color w:val="00000A"/>
          <w:sz w:val="24"/>
          <w:szCs w:val="24"/>
        </w:rPr>
        <w:t xml:space="preserve">Aviram </w:t>
      </w:r>
      <w:r>
        <w:rPr>
          <w:rFonts w:ascii="Times New Roman" w:hAnsi="Times New Roman" w:eastAsia="宋体"/>
          <w:color w:val="00000A"/>
          <w:sz w:val="24"/>
          <w:szCs w:val="24"/>
        </w:rPr>
        <w:t xml:space="preserve">和 </w:t>
      </w:r>
      <w:r>
        <w:rPr>
          <w:rFonts w:eastAsia="宋体" w:ascii="Times New Roman" w:hAnsi="Times New Roman"/>
          <w:color w:val="00000A"/>
          <w:sz w:val="24"/>
          <w:szCs w:val="24"/>
        </w:rPr>
        <w:t xml:space="preserve">Ratner </w:t>
      </w:r>
      <w:r>
        <w:rPr>
          <w:rFonts w:ascii="Times New Roman" w:hAnsi="Times New Roman" w:eastAsia="宋体"/>
          <w:color w:val="00000A"/>
          <w:sz w:val="24"/>
          <w:szCs w:val="24"/>
        </w:rPr>
        <w:t>第一次提出可以将分子作为电子器件的一部分</w:t>
      </w:r>
      <w:r>
        <w:rPr>
          <w:rFonts w:eastAsia="宋体" w:ascii="Times New Roman" w:hAnsi="Times New Roman"/>
          <w:color w:val="00000A"/>
          <w:sz w:val="24"/>
          <w:szCs w:val="24"/>
        </w:rPr>
        <w:t>[1]</w:t>
      </w:r>
      <w:r>
        <w:rPr>
          <w:rFonts w:ascii="Times New Roman" w:hAnsi="Times New Roman" w:eastAsia="宋体"/>
          <w:color w:val="00000A"/>
          <w:sz w:val="24"/>
          <w:szCs w:val="24"/>
        </w:rPr>
        <w:t xml:space="preserve">。经过 </w:t>
      </w:r>
      <w:r>
        <w:rPr>
          <w:rFonts w:eastAsia="宋体" w:ascii="Times New Roman" w:hAnsi="Times New Roman"/>
          <w:color w:val="00000A"/>
          <w:sz w:val="24"/>
          <w:szCs w:val="24"/>
        </w:rPr>
        <w:t xml:space="preserve">20 </w:t>
      </w:r>
      <w:r>
        <w:rPr>
          <w:rFonts w:ascii="Times New Roman" w:hAnsi="Times New Roman" w:eastAsia="宋体"/>
          <w:color w:val="00000A"/>
          <w:sz w:val="24"/>
          <w:szCs w:val="24"/>
        </w:rPr>
        <w:t xml:space="preserve">年的努力后，在 </w:t>
      </w:r>
      <w:r>
        <w:rPr>
          <w:rFonts w:eastAsia="宋体" w:ascii="Times New Roman" w:hAnsi="Times New Roman"/>
          <w:color w:val="00000A"/>
          <w:sz w:val="24"/>
          <w:szCs w:val="24"/>
        </w:rPr>
        <w:t>1997</w:t>
      </w:r>
      <w:r>
        <w:rPr>
          <w:rFonts w:ascii="Times New Roman" w:hAnsi="Times New Roman" w:eastAsia="宋体"/>
          <w:color w:val="00000A"/>
          <w:sz w:val="24"/>
          <w:szCs w:val="24"/>
        </w:rPr>
        <w:t>年，</w:t>
      </w:r>
      <w:r>
        <w:rPr>
          <w:rFonts w:eastAsia="宋体" w:ascii="Times New Roman" w:hAnsi="Times New Roman"/>
          <w:color w:val="00000A"/>
          <w:sz w:val="24"/>
          <w:szCs w:val="24"/>
        </w:rPr>
        <w:t xml:space="preserve">Reed </w:t>
      </w:r>
      <w:r>
        <w:rPr>
          <w:rFonts w:ascii="Times New Roman" w:hAnsi="Times New Roman" w:eastAsia="宋体"/>
          <w:color w:val="00000A"/>
          <w:sz w:val="24"/>
          <w:szCs w:val="24"/>
        </w:rPr>
        <w:t xml:space="preserve">和他的同事第一次在实验上测量了单分子结的电导特性。这种技术被称为断裂结 </w:t>
      </w:r>
      <w:r>
        <w:rPr>
          <w:rFonts w:eastAsia="宋体" w:ascii="Times New Roman" w:hAnsi="Times New Roman"/>
          <w:color w:val="00000A"/>
          <w:sz w:val="24"/>
          <w:szCs w:val="24"/>
        </w:rPr>
        <w:t>[2]</w:t>
      </w:r>
      <w:r>
        <w:rPr>
          <w:rFonts w:ascii="Times New Roman" w:hAnsi="Times New Roman" w:eastAsia="宋体"/>
          <w:color w:val="00000A"/>
          <w:sz w:val="24"/>
          <w:szCs w:val="24"/>
        </w:rPr>
        <w:t>。之后，扫描隧道显微镜（</w:t>
      </w:r>
      <w:r>
        <w:rPr>
          <w:rFonts w:eastAsia="宋体" w:ascii="Times New Roman" w:hAnsi="Times New Roman"/>
          <w:color w:val="00000A"/>
          <w:sz w:val="24"/>
          <w:szCs w:val="24"/>
        </w:rPr>
        <w:t>STM</w:t>
      </w:r>
      <w:r>
        <w:rPr>
          <w:rFonts w:ascii="Times New Roman" w:hAnsi="Times New Roman" w:eastAsia="宋体"/>
          <w:color w:val="00000A"/>
          <w:sz w:val="24"/>
          <w:szCs w:val="24"/>
        </w:rPr>
        <w:t>）被用来测量单分子结的电导</w:t>
      </w:r>
      <w:r>
        <w:rPr>
          <w:rFonts w:eastAsia="宋体" w:ascii="Times New Roman" w:hAnsi="Times New Roman"/>
          <w:color w:val="00000A"/>
          <w:sz w:val="24"/>
          <w:szCs w:val="24"/>
        </w:rPr>
        <w:t>[11]</w:t>
      </w:r>
      <w:r>
        <w:rPr>
          <w:rFonts w:ascii="Times New Roman" w:hAnsi="Times New Roman" w:eastAsia="宋体"/>
          <w:color w:val="00000A"/>
          <w:sz w:val="24"/>
          <w:szCs w:val="24"/>
        </w:rPr>
        <w:t>。由于</w:t>
      </w:r>
      <w:r>
        <w:rPr>
          <w:rFonts w:eastAsia="宋体" w:ascii="Times New Roman" w:hAnsi="Times New Roman"/>
          <w:color w:val="00000A"/>
          <w:sz w:val="24"/>
          <w:szCs w:val="24"/>
        </w:rPr>
        <w:t xml:space="preserve">STM </w:t>
      </w:r>
      <w:r>
        <w:rPr>
          <w:rFonts w:ascii="Times New Roman" w:hAnsi="Times New Roman" w:eastAsia="宋体"/>
          <w:color w:val="00000A"/>
          <w:sz w:val="24"/>
          <w:szCs w:val="24"/>
        </w:rPr>
        <w:t>技术的普及和</w:t>
      </w:r>
      <w:r>
        <w:rPr>
          <w:rFonts w:eastAsia="宋体" w:ascii="Times New Roman" w:hAnsi="Times New Roman"/>
          <w:color w:val="00000A"/>
          <w:sz w:val="24"/>
          <w:szCs w:val="24"/>
        </w:rPr>
        <w:t>STM</w:t>
      </w:r>
      <w:r>
        <w:rPr>
          <w:rFonts w:ascii="Times New Roman" w:hAnsi="Times New Roman" w:eastAsia="宋体"/>
          <w:color w:val="00000A"/>
          <w:sz w:val="24"/>
          <w:szCs w:val="24"/>
        </w:rPr>
        <w:t>分子结的更强的可操控性，这种方法在近几年研究单分子结电导的实验中被广泛的应用。另外拥有电压电流非对称性的微观器件，在工业上有重要价值，比如现阶段在柔性显示领域大红大紫的</w:t>
      </w:r>
      <w:r>
        <w:rPr>
          <w:rFonts w:eastAsia="宋体" w:ascii="Times New Roman" w:hAnsi="Times New Roman"/>
          <w:color w:val="00000A"/>
          <w:sz w:val="24"/>
          <w:szCs w:val="24"/>
        </w:rPr>
        <w:t>OLED</w:t>
      </w:r>
      <w:r>
        <w:rPr>
          <w:rFonts w:ascii="Times New Roman" w:hAnsi="Times New Roman" w:eastAsia="宋体"/>
          <w:color w:val="00000A"/>
          <w:sz w:val="24"/>
          <w:szCs w:val="24"/>
        </w:rPr>
        <w:t>， 或者太阳能电池等元件，都属于这一类别。</w:t>
      </w:r>
    </w:p>
    <w:p>
      <w:pPr>
        <w:pStyle w:val="P1"/>
        <w:spacing w:lineRule="auto" w:line="360"/>
        <w:ind w:left="0" w:right="0" w:firstLine="420"/>
        <w:rPr>
          <w:rFonts w:ascii="Times New Roman" w:hAnsi="Times New Roman" w:eastAsia="宋体"/>
          <w:color w:val="00000A"/>
          <w:sz w:val="24"/>
          <w:szCs w:val="24"/>
        </w:rPr>
      </w:pPr>
      <w:r>
        <w:rPr>
          <w:rFonts w:ascii="Times New Roman" w:hAnsi="Times New Roman" w:eastAsia="宋体"/>
          <w:color w:val="00000A"/>
          <w:sz w:val="24"/>
          <w:szCs w:val="24"/>
        </w:rPr>
        <w:t>在出现大量的实验工作之后，介观器件的电子输运在理论研究上也是突飞猛进，结合在科学界和工业界 了巨大成功的密度泛函理论，</w:t>
      </w:r>
      <w:r>
        <w:rPr>
          <w:rFonts w:eastAsia="宋体" w:ascii="Times New Roman" w:hAnsi="Times New Roman"/>
          <w:color w:val="00000A"/>
          <w:sz w:val="24"/>
          <w:szCs w:val="24"/>
        </w:rPr>
        <w:t>2001</w:t>
      </w:r>
      <w:r>
        <w:rPr>
          <w:rFonts w:ascii="Times New Roman" w:hAnsi="Times New Roman" w:eastAsia="宋体"/>
          <w:color w:val="00000A"/>
          <w:sz w:val="24"/>
          <w:szCs w:val="24"/>
        </w:rPr>
        <w:t>年左右第一批采用第一性原理计算分子结输运性质的研究工作面世，其中所采用的非平衡格林函数方法，在经过二十来年的发展之后日渐成熟完善，已被各大计算量子输运的软件平台普遍采用。但是第一性原理计算虽然可以得到较为精确的结果，但是物理内涵并不是很明显，我们将这套方法配合具有物理对应的模型参数 ，从而给出具有普遍意义的分子结实验的电流非对称性的定性分析，可以解释实验现象，找到外部调控的途径，为将来的器件设计提供明确的方案。</w:t>
      </w:r>
    </w:p>
    <w:p>
      <w:pPr>
        <w:pStyle w:val="2"/>
        <w:keepLines/>
        <w:numPr>
          <w:ilvl w:val="1"/>
          <w:numId w:val="1"/>
        </w:numPr>
        <w:spacing w:lineRule="auto" w:line="415" w:before="260" w:after="260"/>
        <w:rPr>
          <w:sz w:val="32"/>
          <w:szCs w:val="32"/>
        </w:rPr>
      </w:pPr>
      <w:bookmarkStart w:id="48" w:name="_Toc484029432"/>
      <w:bookmarkStart w:id="49" w:name="_Toc482004794"/>
      <w:bookmarkStart w:id="50" w:name="_Toc482004756"/>
      <w:bookmarkStart w:id="51" w:name="_Toc482004718"/>
      <w:bookmarkStart w:id="52" w:name="_Toc482004643"/>
      <w:bookmarkStart w:id="53" w:name="_Toc61939047"/>
      <w:bookmarkStart w:id="54" w:name="_Toc60499539"/>
      <w:bookmarkEnd w:id="48"/>
      <w:bookmarkEnd w:id="49"/>
      <w:bookmarkEnd w:id="50"/>
      <w:bookmarkEnd w:id="51"/>
      <w:bookmarkEnd w:id="52"/>
      <w:bookmarkEnd w:id="53"/>
      <w:bookmarkEnd w:id="54"/>
      <w:r>
        <w:rPr>
          <w:sz w:val="32"/>
          <w:szCs w:val="32"/>
        </w:rPr>
        <w:t>论文的主要研究内容</w:t>
      </w:r>
    </w:p>
    <w:p>
      <w:pPr>
        <w:pStyle w:val="Normal"/>
        <w:spacing w:lineRule="auto" w:line="360"/>
        <w:ind w:left="0" w:right="0" w:firstLine="480"/>
        <w:rPr/>
      </w:pPr>
      <w:r>
        <w:rPr/>
        <w:t>本论文是以作者攻读硕士学位期间承担课题的工作为基础，在第一章中阐述了课题研究的来源、目的、意义。第二章介绍了密度泛函理论（</w:t>
      </w:r>
      <w:r>
        <w:rPr/>
        <w:t>DFT</w:t>
      </w:r>
      <w:r>
        <w:rPr/>
        <w:t>）的基本原理。第三章构建</w:t>
      </w:r>
      <w:r>
        <w:rPr/>
        <w:t>STM</w:t>
      </w:r>
      <w:r>
        <w:rPr/>
        <w:t>针尖原子模型，应用</w:t>
      </w:r>
      <w:r>
        <w:rPr/>
        <w:t xml:space="preserve">DFT </w:t>
      </w:r>
      <w:r>
        <w:rPr/>
        <w:t xml:space="preserve">研究针尖表面局域态的性质。第四章介绍了处理非平衡条件下电子输运问题的非平衡态格林函数方法。第五章使用非平衡态格林函数方法，通过自己编写的自洽场程序得到偏压下体系的电子结构，并且定性分析了存在局域态情况下局域态对 </w:t>
      </w:r>
      <w:r>
        <w:rPr/>
        <w:t xml:space="preserve">IV </w:t>
      </w:r>
      <w:r>
        <w:rPr/>
        <w:t>不对称现象的影响。</w:t>
      </w:r>
    </w:p>
    <w:p>
      <w:pPr>
        <w:pStyle w:val="Normal"/>
        <w:rPr/>
      </w:pPr>
      <w:r>
        <w:rPr/>
      </w:r>
    </w:p>
    <w:p>
      <w:pPr>
        <w:pStyle w:val="11"/>
        <w:pageBreakBefore/>
        <w:rPr/>
      </w:pPr>
      <w:bookmarkStart w:id="55" w:name="_Toc484029433"/>
      <w:bookmarkStart w:id="56" w:name="_Toc482004795"/>
      <w:bookmarkStart w:id="57" w:name="_Toc482004757"/>
      <w:bookmarkStart w:id="58" w:name="_Toc482004719"/>
      <w:bookmarkStart w:id="59" w:name="_Toc482004644"/>
      <w:bookmarkStart w:id="60" w:name="_Toc61939048"/>
      <w:bookmarkStart w:id="61" w:name="_Toc60499541"/>
      <w:bookmarkStart w:id="62" w:name="_Toc60499540"/>
      <w:r>
        <w:rPr/>
        <w:t xml:space="preserve">第二章  </w:t>
      </w:r>
      <w:bookmarkEnd w:id="60"/>
      <w:bookmarkEnd w:id="61"/>
      <w:bookmarkEnd w:id="62"/>
      <w:r>
        <w:rPr/>
        <w:t>密度泛函理论（</w:t>
      </w:r>
      <w:r>
        <w:rPr/>
        <w:t>DFT</w:t>
      </w:r>
      <w:bookmarkEnd w:id="55"/>
      <w:bookmarkEnd w:id="56"/>
      <w:bookmarkEnd w:id="57"/>
      <w:bookmarkEnd w:id="58"/>
      <w:bookmarkEnd w:id="59"/>
      <w:r>
        <w:rPr/>
        <w:t>）</w:t>
      </w:r>
    </w:p>
    <w:p>
      <w:pPr>
        <w:pStyle w:val="2"/>
        <w:keepLines/>
        <w:numPr>
          <w:ilvl w:val="1"/>
          <w:numId w:val="3"/>
        </w:numPr>
        <w:spacing w:lineRule="auto" w:line="415" w:before="260" w:after="260"/>
        <w:rPr>
          <w:sz w:val="32"/>
          <w:szCs w:val="32"/>
        </w:rPr>
      </w:pPr>
      <w:bookmarkStart w:id="63" w:name="_Toc484029434"/>
      <w:bookmarkStart w:id="64" w:name="_Toc482004796"/>
      <w:bookmarkStart w:id="65" w:name="_Toc482004758"/>
      <w:bookmarkStart w:id="66" w:name="_Toc482004720"/>
      <w:bookmarkStart w:id="67" w:name="_Toc482004645"/>
      <w:r>
        <w:rPr>
          <w:sz w:val="32"/>
          <w:szCs w:val="32"/>
        </w:rPr>
        <w:t xml:space="preserve">DFT </w:t>
      </w:r>
      <w:bookmarkEnd w:id="63"/>
      <w:bookmarkEnd w:id="64"/>
      <w:bookmarkEnd w:id="65"/>
      <w:bookmarkEnd w:id="66"/>
      <w:bookmarkEnd w:id="67"/>
      <w:r>
        <w:rPr>
          <w:sz w:val="32"/>
          <w:szCs w:val="32"/>
        </w:rPr>
        <w:t>简介</w:t>
      </w:r>
    </w:p>
    <w:p>
      <w:pPr>
        <w:pStyle w:val="Normal"/>
        <w:spacing w:lineRule="auto" w:line="360"/>
        <w:ind w:left="0" w:right="0" w:firstLine="420"/>
        <w:rPr/>
      </w:pPr>
      <w:r>
        <w:rPr/>
        <w:t>一般情况下，为解决微观世界的问题，人们都是首先根据体系结构，建立哈密顿量，然后通过求解薛定谔方程得到体系的物理性质及其演化方式。这种方法对于粒子数比较少，或者粒子之间没有相互作用的情况十分有效。然而，真实的物理体系总是由巨量粒子组成。当体系粒子数增多并且粒子之间存在相互作用时，哈密顿量的形式会变得比较复杂，求解薛定谔方程变得十分困难。在这种情况下，人们不得不对体系作近似，以简化求解的难度。密度泛函理论（</w:t>
      </w:r>
      <w:r>
        <w:rPr/>
        <w:t>DFT</w:t>
      </w:r>
      <w:r>
        <w:rPr/>
        <w:t>）就是简化多体问题的方法之一。</w:t>
      </w:r>
    </w:p>
    <w:p>
      <w:pPr>
        <w:pStyle w:val="2"/>
        <w:keepLines/>
        <w:numPr>
          <w:ilvl w:val="1"/>
          <w:numId w:val="3"/>
        </w:numPr>
        <w:spacing w:lineRule="auto" w:line="415" w:before="260" w:after="260"/>
        <w:rPr>
          <w:sz w:val="32"/>
          <w:szCs w:val="32"/>
        </w:rPr>
      </w:pPr>
      <w:bookmarkStart w:id="68" w:name="_Toc484029435"/>
      <w:bookmarkStart w:id="69" w:name="_Toc482004797"/>
      <w:bookmarkStart w:id="70" w:name="_Toc482004759"/>
      <w:bookmarkStart w:id="71" w:name="_Toc482004721"/>
      <w:bookmarkStart w:id="72" w:name="_Toc482004646"/>
      <w:r>
        <w:rPr>
          <w:sz w:val="32"/>
          <w:szCs w:val="32"/>
        </w:rPr>
        <w:t xml:space="preserve">DFT </w:t>
      </w:r>
      <w:bookmarkEnd w:id="68"/>
      <w:bookmarkEnd w:id="69"/>
      <w:bookmarkEnd w:id="70"/>
      <w:bookmarkEnd w:id="71"/>
      <w:bookmarkEnd w:id="72"/>
      <w:r>
        <w:rPr>
          <w:sz w:val="32"/>
          <w:szCs w:val="32"/>
        </w:rPr>
        <w:t>算法概述</w:t>
      </w:r>
    </w:p>
    <w:p>
      <w:pPr>
        <w:pStyle w:val="31"/>
        <w:numPr>
          <w:ilvl w:val="2"/>
          <w:numId w:val="3"/>
        </w:numPr>
        <w:rPr/>
      </w:pPr>
      <w:bookmarkStart w:id="73" w:name="_Toc484029436"/>
      <w:r>
        <w:rPr/>
        <w:t>科恩</w:t>
      </w:r>
      <w:r>
        <w:rPr/>
        <w:t>-</w:t>
      </w:r>
      <w:r>
        <w:rPr/>
        <w:t>沈吕久方程（</w:t>
      </w:r>
      <w:r>
        <w:rPr/>
        <w:t>Kohn–Sham equation</w:t>
      </w:r>
      <w:bookmarkEnd w:id="73"/>
      <w:r>
        <w:rPr/>
        <w:t>）</w:t>
      </w:r>
    </w:p>
    <w:p>
      <w:pPr>
        <w:pStyle w:val="Normal"/>
        <w:spacing w:lineRule="auto" w:line="360"/>
        <w:ind w:left="0" w:right="0" w:firstLine="420"/>
        <w:rPr/>
      </w:pPr>
      <w:r>
        <w:rPr/>
        <w:t>在通常的多体问题电子结构的计算中，原子核可以看作静止不动的（波恩</w:t>
      </w:r>
      <w:r>
        <w:rPr/>
        <w:t>-</w:t>
      </w:r>
      <w:r>
        <w:rPr/>
        <w:t xml:space="preserve">奥本海默近似），这样电子可看作在原子核产生的静电势 </w:t>
      </w:r>
      <w:r>
        <w:rPr/>
        <w:t xml:space="preserve">V </w:t>
      </w:r>
      <w:r>
        <w:rPr/>
        <w:t>中运动。电子的定态可由满足多体薛定谔方程的波函数  </w:t>
      </w:r>
      <w:r>
        <w:rPr/>
      </w:r>
      <m:oMath xmlns:m="http://schemas.openxmlformats.org/officeDocument/2006/math">
        <m:r>
          <w:rPr>
            <w:rFonts w:ascii="Cambria Math" w:hAnsi="Cambria Math"/>
          </w:rPr>
          <m:t xml:space="preserve">Ψ</m:t>
        </m:r>
        <m:d>
          <m:dPr>
            <m:begChr m:val="("/>
            <m:endChr m:val=")"/>
          </m:dPr>
          <m:e>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N</m:t>
                </m:r>
              </m:sub>
            </m:sSub>
          </m:e>
        </m:d>
      </m:oMath>
      <w:r>
        <w:rPr/>
        <w:t xml:space="preserve"> 描述：</w:t>
      </w:r>
    </w:p>
    <w:p>
      <w:pPr>
        <w:pStyle w:val="Normal"/>
        <w:rPr/>
      </w:pPr>
      <w:r>
        <w:rPr/>
        <w:tab/>
        <w:tab/>
        <w:tab/>
      </w:r>
      <w:r>
        <w:rPr/>
      </w:r>
      <m:oMath xmlns:m="http://schemas.openxmlformats.org/officeDocument/2006/math">
        <m:r>
          <w:rPr>
            <w:rFonts w:ascii="Cambria Math" w:hAnsi="Cambria Math"/>
          </w:rPr>
          <m:t xml:space="preserve">H</m:t>
        </m:r>
        <m:r>
          <w:rPr>
            <w:rFonts w:ascii="Cambria Math" w:hAnsi="Cambria Math"/>
          </w:rPr>
          <m:t xml:space="preserve">Ψ</m:t>
        </m:r>
      </m:oMath>
      <w:r>
        <w:rPr/>
        <w:t xml:space="preserve"> </w:t>
      </w:r>
    </w:p>
    <w:p>
      <w:pPr>
        <w:pStyle w:val="Normal"/>
        <w:ind w:left="840" w:right="0" w:firstLine="420"/>
        <w:rPr/>
      </w:pPr>
      <w:r>
        <w:rPr/>
        <w:t xml:space="preserve">= </w:t>
      </w:r>
      <w:r>
        <w:rPr/>
      </w:r>
      <m:oMath xmlns:m="http://schemas.openxmlformats.org/officeDocument/2006/math">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U</m:t>
            </m:r>
          </m:e>
        </m:d>
        <m:r>
          <w:rPr>
            <w:rFonts w:ascii="Cambria Math" w:hAnsi="Cambria Math"/>
          </w:rPr>
          <m:t xml:space="preserve">Ψ</m:t>
        </m:r>
      </m:oMath>
      <w:r>
        <w:rPr/>
        <w:t xml:space="preserve">                                      </w:t>
      </w:r>
    </w:p>
    <w:p>
      <w:pPr>
        <w:pStyle w:val="Normal"/>
        <w:ind w:left="840" w:right="0" w:firstLine="420"/>
        <w:rPr/>
      </w:pPr>
      <w:r>
        <w:rPr/>
        <w:t xml:space="preserve">= </w:t>
      </w:r>
      <w:r>
        <w:rPr/>
      </w:r>
      <m:oMath xmlns:m="http://schemas.openxmlformats.org/officeDocument/2006/math">
        <m:d>
          <m:dPr>
            <m:begChr m:val="["/>
            <m:endChr m:val="]"/>
          </m:dPr>
          <m:e>
            <m:nary>
              <m:naryPr>
                <m:chr m:val="∑"/>
              </m:naryPr>
              <m:sub>
                <m:r>
                  <w:rPr>
                    <w:rFonts w:ascii="Cambria Math" w:hAnsi="Cambria Math"/>
                  </w:rPr>
                  <m:t xml:space="preserve">i</m:t>
                </m:r>
              </m:sub>
              <m:sup>
                <m:r>
                  <w:rPr>
                    <w:rFonts w:ascii="Cambria Math" w:hAnsi="Cambria Math"/>
                  </w:rPr>
                  <m:t xml:space="preserve">N</m:t>
                </m:r>
              </m:sup>
              <m:e>
                <m:f>
                  <m:num>
                    <m:r>
                      <w:rPr>
                        <w:rFonts w:ascii="Cambria Math" w:hAnsi="Cambria Math"/>
                      </w:rPr>
                      <m:t xml:space="preserve">−</m:t>
                    </m:r>
                    <m:sSup>
                      <m:e>
                        <m:r>
                          <w:rPr>
                            <w:rFonts w:ascii="Cambria Math" w:hAnsi="Cambria Math"/>
                          </w:rPr>
                          <m:t xml:space="preserve">ℏ</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m:t>
                    </m:r>
                  </m:den>
                </m:f>
                <m:sSubSup>
                  <m:e>
                    <m:r>
                      <w:rPr>
                        <w:rFonts w:ascii="Cambria Math" w:hAnsi="Cambria Math"/>
                      </w:rPr>
                      <m:t xml:space="preserve">∇</m:t>
                    </m:r>
                  </m:e>
                  <m:sub>
                    <m:r>
                      <w:rPr>
                        <w:rFonts w:ascii="Cambria Math" w:hAnsi="Cambria Math"/>
                      </w:rPr>
                      <m:t xml:space="preserve">i</m:t>
                    </m:r>
                  </m:sub>
                  <m:sup>
                    <m:r>
                      <w:rPr>
                        <w:rFonts w:ascii="Cambria Math" w:hAnsi="Cambria Math"/>
                      </w:rPr>
                      <m:t xml:space="preserve">2</m:t>
                    </m:r>
                  </m:sup>
                </m:sSubSup>
              </m:e>
            </m:nary>
            <m:r>
              <w:rPr>
                <w:rFonts w:ascii="Cambria Math" w:hAnsi="Cambria Math"/>
              </w:rPr>
              <m:t xml:space="preserve">+</m:t>
            </m:r>
            <m:nary>
              <m:naryPr>
                <m:chr m:val="∑"/>
              </m:naryPr>
              <m:sub>
                <m:r>
                  <w:rPr>
                    <w:rFonts w:ascii="Cambria Math" w:hAnsi="Cambria Math"/>
                  </w:rPr>
                  <m:t xml:space="preserve">i</m:t>
                </m:r>
              </m:sub>
              <m:sup>
                <m:r>
                  <w:rPr>
                    <w:rFonts w:ascii="Cambria Math" w:hAnsi="Cambria Math"/>
                  </w:rPr>
                  <m:t xml:space="preserve">N</m:t>
                </m:r>
              </m:sup>
              <m:e>
                <m:r>
                  <w:rPr>
                    <w:rFonts w:ascii="Cambria Math" w:hAnsi="Cambria Math"/>
                  </w:rPr>
                  <m:t xml:space="preserve">V</m:t>
                </m:r>
                <m:d>
                  <m:dPr>
                    <m:begChr m:val="("/>
                    <m:endChr m:val=")"/>
                  </m:dPr>
                  <m:e>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i</m:t>
                        </m:r>
                      </m:sub>
                    </m:sSub>
                  </m:e>
                </m:d>
              </m:e>
            </m:nary>
            <m:r>
              <w:rPr>
                <w:rFonts w:ascii="Cambria Math" w:hAnsi="Cambria Math"/>
              </w:rPr>
              <m:t xml:space="preserve">+</m:t>
            </m:r>
            <m:nary>
              <m:naryPr>
                <m:chr m:val="∑"/>
                <m:supHide m:val="1"/>
              </m:naryPr>
              <m:sub>
                <m:r>
                  <w:rPr>
                    <w:rFonts w:ascii="Cambria Math" w:hAnsi="Cambria Math"/>
                  </w:rPr>
                  <m:t xml:space="preserve">i</m:t>
                </m:r>
                <m:r>
                  <w:rPr>
                    <w:rFonts w:ascii="Cambria Math" w:hAnsi="Cambria Math"/>
                  </w:rPr>
                  <m:t xml:space="preserve">&lt;</m:t>
                </m:r>
                <m:r>
                  <w:rPr>
                    <w:rFonts w:ascii="Cambria Math" w:hAnsi="Cambria Math"/>
                  </w:rPr>
                  <m:t xml:space="preserve">j</m:t>
                </m:r>
              </m:sub>
              <m:sup/>
              <m:e>
                <m:r>
                  <w:rPr>
                    <w:rFonts w:ascii="Cambria Math" w:hAnsi="Cambria Math"/>
                  </w:rPr>
                  <m:t xml:space="preserve">U</m:t>
                </m:r>
                <m:d>
                  <m:dPr>
                    <m:begChr m:val="("/>
                    <m:endChr m:val=")"/>
                  </m:dPr>
                  <m:e>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i</m:t>
                        </m:r>
                      </m:sub>
                    </m:sSub>
                    <m:r>
                      <w:rPr>
                        <w:rFonts w:ascii="Cambria Math" w:hAnsi="Cambria Math"/>
                      </w:rPr>
                      <m:t xml:space="preserve">,</m:t>
                    </m:r>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j</m:t>
                        </m:r>
                      </m:sub>
                    </m:sSub>
                  </m:e>
                </m:d>
              </m:e>
            </m:nary>
          </m:e>
        </m:d>
        <m:r>
          <w:rPr>
            <w:rFonts w:ascii="Cambria Math" w:hAnsi="Cambria Math"/>
          </w:rPr>
          <m:t xml:space="preserve">Ψ</m:t>
        </m:r>
      </m:oMath>
    </w:p>
    <w:p>
      <w:pPr>
        <w:pStyle w:val="Normal"/>
        <w:ind w:left="840" w:right="0" w:firstLine="420"/>
        <w:jc w:val="center"/>
        <w:rPr/>
      </w:pPr>
      <w:r>
        <w:rPr/>
        <w:t xml:space="preserve">= </w:t>
      </w:r>
      <w:r>
        <w:rPr/>
      </w:r>
      <m:oMath xmlns:m="http://schemas.openxmlformats.org/officeDocument/2006/math">
        <m:r>
          <w:rPr>
            <w:rFonts w:ascii="Cambria Math" w:hAnsi="Cambria Math"/>
          </w:rPr>
          <m:t xml:space="preserve">E</m:t>
        </m:r>
        <m:r>
          <w:rPr>
            <w:rFonts w:ascii="Cambria Math" w:hAnsi="Cambria Math"/>
          </w:rPr>
          <m:t xml:space="preserve">Ψ</m:t>
        </m:r>
      </m:oMath>
      <w:r>
        <w:rPr/>
        <w:t xml:space="preserve">                                               </w:t>
      </w:r>
      <w:r>
        <w:rPr/>
        <w:t>（</w:t>
      </w:r>
      <w:r>
        <w:rPr/>
        <w:t>2.1</w:t>
      </w:r>
      <w:r>
        <w:rPr/>
        <w:t>）</w:t>
      </w:r>
    </w:p>
    <w:p>
      <w:pPr>
        <w:pStyle w:val="Normal"/>
        <w:spacing w:lineRule="auto" w:line="360"/>
        <w:ind w:left="0" w:right="0" w:firstLine="420"/>
        <w:rPr/>
      </w:pPr>
      <w:r>
        <w:rPr/>
        <w:t xml:space="preserve">其中 </w:t>
      </w:r>
      <w:r>
        <w:rPr/>
        <w:t xml:space="preserve">N </w:t>
      </w:r>
      <w:r>
        <w:rPr/>
        <w:t xml:space="preserve">为电子数目， </w:t>
      </w:r>
      <w:r>
        <w:rPr/>
        <w:t xml:space="preserve">U </w:t>
      </w:r>
      <w:r>
        <w:rPr/>
        <w:t xml:space="preserve">为电子间的相互作用势。算符 </w:t>
      </w:r>
      <w:r>
        <w:rPr/>
        <w:t xml:space="preserve">T </w:t>
      </w:r>
      <w:r>
        <w:rPr/>
        <w:t xml:space="preserve">和 </w:t>
      </w:r>
      <w:r>
        <w:rPr/>
        <w:t xml:space="preserve">U </w:t>
      </w:r>
      <w:r>
        <w:rPr/>
        <w:t xml:space="preserve">称为普适算符，它们在所有系统中都相同，而算符 </w:t>
      </w:r>
      <w:r>
        <w:rPr/>
        <w:t xml:space="preserve">V </w:t>
      </w:r>
      <w:r>
        <w:rPr/>
        <w:t xml:space="preserve">则依赖于系统，为非普适的。可以看出，单电子问题和比较复杂的多电子问题的区别在于交换作用项 </w:t>
      </w:r>
      <w:r>
        <w:rPr/>
        <w:t>U</w:t>
      </w:r>
      <w:r>
        <w:rPr/>
        <w:t>。目前有很多成熟的方法来解多体薛定谔方程，例如：物理学里使用的图形微扰理论和量子化学里使用的基于斯莱特行列式中波函数系统展开的组态相互作用（</w:t>
      </w:r>
      <w:r>
        <w:rPr/>
        <w:t>CI</w:t>
      </w:r>
      <w:r>
        <w:rPr/>
        <w:t>）方法。然而，这些方法的问题在于较大的计算量，很难用于大规模复杂系统的计算。</w:t>
      </w:r>
    </w:p>
    <w:p>
      <w:pPr>
        <w:pStyle w:val="Normal"/>
        <w:spacing w:lineRule="auto" w:line="360"/>
        <w:ind w:left="0" w:right="0" w:firstLine="420"/>
        <w:rPr/>
      </w:pPr>
      <w:r>
        <w:rPr/>
        <w:t xml:space="preserve">相比之下，密度函理论将含 </w:t>
      </w:r>
      <w:r>
        <w:rPr/>
        <w:t xml:space="preserve">U </w:t>
      </w:r>
      <w:r>
        <w:rPr/>
        <w:t xml:space="preserve">的多体问题转化为不含 </w:t>
      </w:r>
      <w:r>
        <w:rPr/>
        <w:t xml:space="preserve">U </w:t>
      </w:r>
      <w:r>
        <w:rPr/>
        <w:t xml:space="preserve">的单体问题上，成为解决此类问题的一个有效方法。在密度泛函理论中，最关键的变量为电子密度 </w:t>
      </w:r>
      <w:r>
        <w:rPr/>
      </w:r>
      <m:oMath xmlns:m="http://schemas.openxmlformats.org/officeDocument/2006/math">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oMath>
      <w:r>
        <w:rPr/>
        <w:t xml:space="preserve"> ，它由下式给出</w:t>
      </w:r>
    </w:p>
    <w:p>
      <w:pPr>
        <w:pStyle w:val="Normal"/>
        <w:spacing w:lineRule="auto" w:line="360"/>
        <w:jc w:val="right"/>
        <w:rPr/>
      </w:pPr>
      <w:r>
        <w:rPr/>
      </w:r>
      <m:oMath xmlns:m="http://schemas.openxmlformats.org/officeDocument/2006/math">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r>
          <w:rPr>
            <w:rFonts w:ascii="Cambria Math" w:hAnsi="Cambria Math"/>
          </w:rPr>
          <m:t xml:space="preserve">N</m:t>
        </m:r>
        <m:r>
          <w:rPr>
            <w:rFonts w:ascii="Cambria Math" w:hAnsi="Cambria Math"/>
          </w:rPr>
          <m:t xml:space="preserve">∫</m:t>
        </m:r>
        <m:sSup>
          <m:e>
            <m:r>
              <w:rPr>
                <w:rFonts w:ascii="Cambria Math" w:hAnsi="Cambria Math"/>
              </w:rPr>
              <m:t xml:space="preserve">d</m:t>
            </m:r>
          </m:e>
          <m:sup>
            <m:r>
              <w:rPr>
                <w:rFonts w:ascii="Cambria Math" w:hAnsi="Cambria Math"/>
              </w:rPr>
              <m:t xml:space="preserve">3</m:t>
            </m:r>
          </m:sup>
        </m:sSup>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sSup>
          <m:e>
            <m:r>
              <w:rPr>
                <w:rFonts w:ascii="Cambria Math" w:hAnsi="Cambria Math"/>
              </w:rPr>
              <m:t xml:space="preserve">d</m:t>
            </m:r>
          </m:e>
          <m:sup>
            <m:r>
              <w:rPr>
                <w:rFonts w:ascii="Cambria Math" w:hAnsi="Cambria Math"/>
              </w:rPr>
              <m:t xml:space="preserve">3</m:t>
            </m:r>
          </m:sup>
        </m:sSup>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m:t>
        </m:r>
        <m:sSup>
          <m:e>
            <m:r>
              <w:rPr>
                <w:rFonts w:ascii="Cambria Math" w:hAnsi="Cambria Math"/>
              </w:rPr>
              <m:t xml:space="preserve">d</m:t>
            </m:r>
          </m:e>
          <m:sup>
            <m:r>
              <w:rPr>
                <w:rFonts w:ascii="Cambria Math" w:hAnsi="Cambria Math"/>
              </w:rPr>
              <m:t xml:space="preserve">3</m:t>
            </m:r>
          </m:sup>
        </m:sSup>
        <m:sSub>
          <m:e>
            <m:r>
              <w:rPr>
                <w:rFonts w:ascii="Cambria Math" w:hAnsi="Cambria Math"/>
              </w:rPr>
              <m:t xml:space="preserve">r</m:t>
            </m:r>
          </m:e>
          <m:sub>
            <m:r>
              <w:rPr>
                <w:rFonts w:ascii="Cambria Math" w:hAnsi="Cambria Math"/>
              </w:rPr>
              <m:t xml:space="preserve">N</m:t>
            </m:r>
          </m:sub>
        </m:sSub>
        <m:sSup>
          <m:e>
            <m:r>
              <w:rPr>
                <w:rFonts w:ascii="Cambria Math" w:hAnsi="Cambria Math"/>
              </w:rPr>
              <m:t xml:space="preserve">Ψ</m:t>
            </m:r>
          </m:e>
          <m:sup/>
        </m:sSup>
        <m:d>
          <m:dPr>
            <m:begChr m:val="("/>
            <m:endChr m:val=")"/>
          </m:dPr>
          <m:e>
            <m:limUpp>
              <m:e>
                <m:r>
                  <w:rPr>
                    <w:rFonts w:ascii="Cambria Math" w:hAnsi="Cambria Math"/>
                  </w:rPr>
                  <m:t xml:space="preserve">r</m:t>
                </m:r>
              </m:e>
              <m:lim>
                <m:r>
                  <w:rPr>
                    <w:rFonts w:ascii="Cambria Math" w:hAnsi="Cambria Math"/>
                  </w:rPr>
                  <m:t xml:space="preserve">→</m:t>
                </m:r>
              </m:lim>
            </m:limUpp>
            <m:r>
              <w:rPr>
                <w:rFonts w:ascii="Cambria Math" w:hAnsi="Cambria Math"/>
              </w:rPr>
              <m:t xml:space="preserve">,</m:t>
            </m:r>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N</m:t>
                </m:r>
              </m:sub>
            </m:sSub>
          </m:e>
        </m:d>
        <m:r>
          <w:rPr>
            <w:rFonts w:ascii="Cambria Math" w:hAnsi="Cambria Math"/>
          </w:rPr>
          <m:t xml:space="preserve">Ψ</m:t>
        </m:r>
        <m:d>
          <m:dPr>
            <m:begChr m:val="("/>
            <m:endChr m:val=")"/>
          </m:dPr>
          <m:e>
            <m:limUpp>
              <m:e>
                <m:r>
                  <w:rPr>
                    <w:rFonts w:ascii="Cambria Math" w:hAnsi="Cambria Math"/>
                  </w:rPr>
                  <m:t xml:space="preserve">r</m:t>
                </m:r>
              </m:e>
              <m:lim>
                <m:r>
                  <w:rPr>
                    <w:rFonts w:ascii="Cambria Math" w:hAnsi="Cambria Math"/>
                  </w:rPr>
                  <m:t xml:space="preserve">→</m:t>
                </m:r>
              </m:lim>
            </m:limUpp>
            <m:r>
              <w:rPr>
                <w:rFonts w:ascii="Cambria Math" w:hAnsi="Cambria Math"/>
              </w:rPr>
              <m:t xml:space="preserve">,</m:t>
            </m:r>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N</m:t>
                </m:r>
              </m:sub>
            </m:sSub>
          </m:e>
        </m:d>
        <m:r>
          <w:rPr>
            <w:rFonts w:ascii="Cambria Math" w:hAnsi="Cambria Math"/>
          </w:rPr>
          <m:t xml:space="preserve">.</m:t>
        </m:r>
      </m:oMath>
      <w:r>
        <w:rPr/>
        <w:t xml:space="preserve">  </w:t>
      </w:r>
      <w:r>
        <w:rPr/>
        <w:t>（</w:t>
      </w:r>
      <w:r>
        <w:rPr/>
        <w:t>2.2</w:t>
      </w:r>
      <w:r>
        <w:rPr/>
        <w:t>）</w:t>
      </w:r>
    </w:p>
    <w:p>
      <w:pPr>
        <w:pStyle w:val="Normal"/>
        <w:spacing w:lineRule="auto" w:line="360"/>
        <w:rPr/>
      </w:pPr>
      <w:r>
        <w:rPr/>
        <w:t>霍恩伯格和沃尔特</w:t>
      </w:r>
      <w:r>
        <w:rPr/>
        <w:t>·</w:t>
      </w:r>
      <w:r>
        <w:rPr/>
        <w:t>科恩在</w:t>
      </w:r>
      <w:r>
        <w:rPr/>
        <w:t>1964</w:t>
      </w:r>
      <w:r>
        <w:rPr/>
        <w:t xml:space="preserve">年提出 </w:t>
      </w:r>
      <w:r>
        <w:rPr/>
        <w:t>[1]</w:t>
      </w:r>
      <w:r>
        <w:rPr/>
        <w:t xml:space="preserve">，上面的关系可以反过来，即给出基态电子密度 </w:t>
      </w:r>
      <w:r>
        <w:rPr/>
      </w:r>
      <m:oMath xmlns:m="http://schemas.openxmlformats.org/officeDocument/2006/math">
        <m:sSub>
          <m:e>
            <m:r>
              <w:rPr>
                <w:rFonts w:ascii="Cambria Math" w:hAnsi="Cambria Math"/>
              </w:rPr>
              <m:t xml:space="preserve">n</m:t>
            </m:r>
          </m:e>
          <m:sub>
            <m:r>
              <w:rPr>
                <w:rFonts w:ascii="Cambria Math" w:hAnsi="Cambria Math"/>
              </w:rPr>
              <m:t xml:space="preserve">0</m:t>
            </m:r>
          </m:sub>
        </m:sSub>
        <m:d>
          <m:dPr>
            <m:begChr m:val="("/>
            <m:endChr m:val=")"/>
          </m:dPr>
          <m:e>
            <m:limUpp>
              <m:e>
                <m:r>
                  <w:rPr>
                    <w:rFonts w:ascii="Cambria Math" w:hAnsi="Cambria Math"/>
                  </w:rPr>
                  <m:t xml:space="preserve">r</m:t>
                </m:r>
              </m:e>
              <m:lim>
                <m:r>
                  <w:rPr>
                    <w:rFonts w:ascii="Cambria Math" w:hAnsi="Cambria Math"/>
                  </w:rPr>
                  <m:t xml:space="preserve">→</m:t>
                </m:r>
              </m:lim>
            </m:limUpp>
          </m:e>
        </m:d>
      </m:oMath>
      <w:r>
        <w:rPr/>
        <w:t xml:space="preserve"> ，原则上可以计算出对应的基态波函数 </w:t>
      </w:r>
      <w:r>
        <w:rPr/>
      </w:r>
      <m:oMath xmlns:m="http://schemas.openxmlformats.org/officeDocument/2006/math">
        <m:sSub>
          <m:e>
            <m:r>
              <w:rPr>
                <w:rFonts w:ascii="Cambria Math" w:hAnsi="Cambria Math"/>
              </w:rPr>
              <m:t xml:space="preserve">Ψ</m:t>
            </m:r>
          </m:e>
          <m:sub>
            <m:r>
              <w:rPr>
                <w:rFonts w:ascii="Cambria Math" w:hAnsi="Cambria Math"/>
              </w:rPr>
              <m:t xml:space="preserve">0</m:t>
            </m:r>
          </m:sub>
        </m:sSub>
        <m:d>
          <m:dPr>
            <m:begChr m:val="("/>
            <m:endChr m:val=")"/>
          </m:dPr>
          <m:e>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limUpp>
                  <m:e>
                    <m:r>
                      <w:rPr>
                        <w:rFonts w:ascii="Cambria Math" w:hAnsi="Cambria Math"/>
                      </w:rPr>
                      <m:t xml:space="preserve">r</m:t>
                    </m:r>
                  </m:e>
                  <m:lim>
                    <m:r>
                      <w:rPr>
                        <w:rFonts w:ascii="Cambria Math" w:hAnsi="Cambria Math"/>
                      </w:rPr>
                      <m:t xml:space="preserve">→</m:t>
                    </m:r>
                  </m:lim>
                </m:limUpp>
              </m:e>
              <m:sub>
                <m:r>
                  <w:rPr>
                    <w:rFonts w:ascii="Cambria Math" w:hAnsi="Cambria Math"/>
                  </w:rPr>
                  <m:t xml:space="preserve">N</m:t>
                </m:r>
              </m:sub>
            </m:sSub>
          </m:e>
        </m:d>
      </m:oMath>
      <w:r>
        <w:rPr/>
        <w:t>。也就是说，</w:t>
      </w:r>
      <w:r>
        <w:rPr/>
      </w:r>
      <m:oMath xmlns:m="http://schemas.openxmlformats.org/officeDocument/2006/math">
        <m:sSub>
          <m:e>
            <m:r>
              <w:rPr>
                <w:rFonts w:ascii="Cambria Math" w:hAnsi="Cambria Math"/>
              </w:rPr>
              <m:t xml:space="preserve">Ψ</m:t>
            </m:r>
          </m:e>
          <m:sub>
            <m:r>
              <w:rPr>
                <w:rFonts w:ascii="Cambria Math" w:hAnsi="Cambria Math"/>
              </w:rPr>
              <m:t xml:space="preserve">0</m:t>
            </m:r>
          </m:sub>
        </m:sSub>
      </m:oMath>
      <w:r>
        <w:rPr/>
        <w:t xml:space="preserve"> 是 </w:t>
      </w:r>
      <w:r>
        <w:rPr/>
      </w:r>
      <m:oMath xmlns:m="http://schemas.openxmlformats.org/officeDocument/2006/math">
        <m:sSub>
          <m:e>
            <m:r>
              <w:rPr>
                <w:rFonts w:ascii="Cambria Math" w:hAnsi="Cambria Math"/>
              </w:rPr>
              <m:t xml:space="preserve">n</m:t>
            </m:r>
          </m:e>
          <m:sub>
            <m:r>
              <w:rPr>
                <w:rFonts w:ascii="Cambria Math" w:hAnsi="Cambria Math"/>
              </w:rPr>
              <m:t xml:space="preserve">0</m:t>
            </m:r>
          </m:sub>
        </m:sSub>
      </m:oMath>
      <w:r>
        <w:rPr/>
        <w:t xml:space="preserve"> 的唯一泛函，即</w:t>
      </w:r>
    </w:p>
    <w:p>
      <w:pPr>
        <w:pStyle w:val="Normal"/>
        <w:spacing w:lineRule="auto" w:line="360"/>
        <w:jc w:val="right"/>
        <w:rPr/>
      </w:pPr>
      <w:r>
        <w:rPr/>
      </w:r>
      <m:oMath xmlns:m="http://schemas.openxmlformats.org/officeDocument/2006/math">
        <m:sSub>
          <m:e>
            <m:r>
              <w:rPr>
                <w:rFonts w:ascii="Cambria Math" w:hAnsi="Cambria Math"/>
              </w:rPr>
              <m:t xml:space="preserve">Ψ</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Ψ</m:t>
            </m:r>
          </m:e>
          <m:sub>
            <m:r>
              <w:rPr>
                <w:rFonts w:ascii="Cambria Math" w:hAnsi="Cambria Math"/>
              </w:rPr>
              <m:t xml:space="preserve">0</m:t>
            </m:r>
          </m:sub>
        </m:sSub>
        <m:d>
          <m:dPr>
            <m:begChr m:val="["/>
            <m:endChr m:val="]"/>
          </m:dPr>
          <m:e>
            <m:sSub>
              <m:e>
                <m:r>
                  <w:rPr>
                    <w:rFonts w:ascii="Cambria Math" w:hAnsi="Cambria Math"/>
                  </w:rPr>
                  <m:t xml:space="preserve">n</m:t>
                </m:r>
              </m:e>
              <m:sub>
                <m:r>
                  <w:rPr>
                    <w:rFonts w:ascii="Cambria Math" w:hAnsi="Cambria Math"/>
                  </w:rPr>
                  <m:t xml:space="preserve">0</m:t>
                </m:r>
              </m:sub>
            </m:sSub>
          </m:e>
        </m:d>
      </m:oMath>
      <w:r>
        <w:rPr/>
        <w:t xml:space="preserve">                          </w:t>
      </w:r>
      <w:r>
        <w:rPr/>
        <w:t>（</w:t>
      </w:r>
      <w:r>
        <w:rPr/>
        <w:t>2.3</w:t>
      </w:r>
      <w:r>
        <w:rPr/>
        <w:t>）</w:t>
      </w:r>
    </w:p>
    <w:p>
      <w:pPr>
        <w:pStyle w:val="Normal"/>
        <w:spacing w:lineRule="auto" w:line="360"/>
        <w:rPr/>
      </w:pPr>
      <w:r>
        <w:rPr/>
        <w:t xml:space="preserve">对应地，所有其它基态可观测量 </w:t>
      </w:r>
      <w:r>
        <w:rPr/>
        <w:t xml:space="preserve">O </w:t>
      </w:r>
      <w:r>
        <w:rPr/>
        <w:t xml:space="preserve">均为 </w:t>
      </w:r>
      <w:r>
        <w:rPr/>
      </w:r>
      <m:oMath xmlns:m="http://schemas.openxmlformats.org/officeDocument/2006/math">
        <m:sSub>
          <m:e>
            <m:r>
              <w:rPr>
                <w:rFonts w:ascii="Cambria Math" w:hAnsi="Cambria Math"/>
              </w:rPr>
              <m:t xml:space="preserve">n</m:t>
            </m:r>
          </m:e>
          <m:sub>
            <m:r>
              <w:rPr>
                <w:rFonts w:ascii="Cambria Math" w:hAnsi="Cambria Math"/>
              </w:rPr>
              <m:t xml:space="preserve">0</m:t>
            </m:r>
          </m:sub>
        </m:sSub>
      </m:oMath>
      <w:r>
        <w:rPr/>
        <w:t xml:space="preserve"> 的泛函</w:t>
      </w:r>
    </w:p>
    <w:p>
      <w:pPr>
        <w:pStyle w:val="Normal"/>
        <w:spacing w:lineRule="auto" w:line="360"/>
        <w:jc w:val="right"/>
        <w:rPr/>
      </w:pPr>
      <w:r>
        <w:rPr/>
      </w:r>
      <m:oMath xmlns:m="http://schemas.openxmlformats.org/officeDocument/2006/math">
        <m:r>
          <w:rPr>
            <w:rFonts w:ascii="Cambria Math" w:hAnsi="Cambria Math"/>
          </w:rPr>
          <m:t xml:space="preserve">⟨</m:t>
        </m:r>
        <m:r>
          <w:rPr>
            <w:rFonts w:ascii="Cambria Math" w:hAnsi="Cambria Math"/>
          </w:rPr>
          <m:t xml:space="preserve">O</m:t>
        </m:r>
        <m:r>
          <w:rPr>
            <w:rFonts w:ascii="Cambria Math" w:hAnsi="Cambria Math"/>
          </w:rPr>
          <m:t xml:space="preserve">⟩</m:t>
        </m:r>
        <m:d>
          <m:dPr>
            <m:begChr m:val="["/>
            <m:endChr m:val="]"/>
          </m:dPr>
          <m:e>
            <m:sSub>
              <m:e>
                <m:r>
                  <w:rPr>
                    <w:rFonts w:ascii="Cambria Math" w:hAnsi="Cambria Math"/>
                  </w:rPr>
                  <m:t xml:space="preserve">n</m:t>
                </m:r>
              </m:e>
              <m:sub>
                <m:r>
                  <w:rPr>
                    <w:rFonts w:ascii="Cambria Math" w:hAnsi="Cambria Math"/>
                  </w:rPr>
                  <m:t xml:space="preserve">0</m:t>
                </m:r>
              </m:sub>
            </m:sSub>
          </m:e>
        </m:d>
        <m:r>
          <w:rPr>
            <w:rFonts w:ascii="Cambria Math" w:hAnsi="Cambria Math"/>
          </w:rPr>
          <m:t xml:space="preserve">=</m:t>
        </m:r>
        <m:r>
          <w:rPr>
            <w:rFonts w:ascii="Cambria Math" w:hAnsi="Cambria Math"/>
          </w:rPr>
          <m:t xml:space="preserve">⟨</m:t>
        </m:r>
        <m:sSub>
          <m:e>
            <m:r>
              <w:rPr>
                <w:rFonts w:ascii="Cambria Math" w:hAnsi="Cambria Math"/>
              </w:rPr>
              <m:t xml:space="preserve">Ψ</m:t>
            </m:r>
          </m:e>
          <m:sub>
            <m:r>
              <w:rPr>
                <w:rFonts w:ascii="Cambria Math" w:hAnsi="Cambria Math"/>
              </w:rPr>
              <m:t xml:space="preserve">0</m:t>
            </m:r>
          </m:sub>
        </m:sSub>
        <m:d>
          <m:dPr>
            <m:begChr m:val="["/>
            <m:endChr m:val="]"/>
          </m:dPr>
          <m:e>
            <m:sSub>
              <m:e>
                <m:r>
                  <w:rPr>
                    <w:rFonts w:ascii="Cambria Math" w:hAnsi="Cambria Math"/>
                  </w:rPr>
                  <m:t xml:space="preserve">n</m:t>
                </m:r>
              </m:e>
              <m:sub>
                <m:r>
                  <w:rPr>
                    <w:rFonts w:ascii="Cambria Math" w:hAnsi="Cambria Math"/>
                  </w:rPr>
                  <m:t xml:space="preserve">0</m:t>
                </m:r>
              </m:sub>
            </m:sSub>
          </m:e>
        </m:d>
        <m:r>
          <w:rPr>
            <w:rFonts w:ascii="Cambria Math" w:hAnsi="Cambria Math"/>
          </w:rPr>
          <m:t xml:space="preserve">∨</m:t>
        </m:r>
        <m:r>
          <w:rPr>
            <w:rFonts w:ascii="Cambria Math" w:hAnsi="Cambria Math"/>
          </w:rPr>
          <m:t xml:space="preserve">O</m:t>
        </m:r>
        <m:r>
          <w:rPr>
            <w:rFonts w:ascii="Cambria Math" w:hAnsi="Cambria Math"/>
          </w:rPr>
          <m:t xml:space="preserve">∨</m:t>
        </m:r>
        <m:sSub>
          <m:e>
            <m:r>
              <w:rPr>
                <w:rFonts w:ascii="Cambria Math" w:hAnsi="Cambria Math"/>
              </w:rPr>
              <m:t xml:space="preserve">Ψ</m:t>
            </m:r>
          </m:e>
          <m:sub>
            <m:r>
              <w:rPr>
                <w:rFonts w:ascii="Cambria Math" w:hAnsi="Cambria Math"/>
              </w:rPr>
              <m:t xml:space="preserve">0</m:t>
            </m:r>
          </m:sub>
        </m:sSub>
        <m:d>
          <m:dPr>
            <m:begChr m:val="["/>
            <m:endChr m:val="]"/>
          </m:dPr>
          <m:e>
            <m:sSub>
              <m:e>
                <m:r>
                  <w:rPr>
                    <w:rFonts w:ascii="Cambria Math" w:hAnsi="Cambria Math"/>
                  </w:rPr>
                  <m:t xml:space="preserve">n</m:t>
                </m:r>
              </m:e>
              <m:sub>
                <m:r>
                  <w:rPr>
                    <w:rFonts w:ascii="Cambria Math" w:hAnsi="Cambria Math"/>
                  </w:rPr>
                  <m:t xml:space="preserve">0</m:t>
                </m:r>
              </m:sub>
            </m:sSub>
          </m:e>
        </m:d>
        <m:r>
          <w:rPr>
            <w:rFonts w:ascii="Cambria Math" w:hAnsi="Cambria Math"/>
          </w:rPr>
          <m:t xml:space="preserve">⟩</m:t>
        </m:r>
      </m:oMath>
      <w:r>
        <w:rPr/>
        <w:t xml:space="preserve">                   </w:t>
      </w:r>
      <w:r>
        <w:rPr/>
        <w:t>（</w:t>
      </w:r>
      <w:r>
        <w:rPr/>
        <w:t>2.4</w:t>
      </w:r>
      <w:r>
        <w:rPr/>
        <w:t>）</w:t>
      </w:r>
    </w:p>
    <w:p>
      <w:pPr>
        <w:pStyle w:val="Normal"/>
        <w:spacing w:lineRule="auto" w:line="360"/>
        <w:rPr/>
      </w:pPr>
      <w:r>
        <w:rPr/>
        <w:t xml:space="preserve">进而可以得出，基态能量也是 </w:t>
      </w:r>
      <w:r>
        <w:rPr/>
      </w:r>
      <m:oMath xmlns:m="http://schemas.openxmlformats.org/officeDocument/2006/math">
        <m:sSub>
          <m:e>
            <m:r>
              <w:rPr>
                <w:rFonts w:ascii="Cambria Math" w:hAnsi="Cambria Math"/>
              </w:rPr>
              <m:t xml:space="preserve">n</m:t>
            </m:r>
          </m:e>
          <m:sub>
            <m:r>
              <w:rPr>
                <w:rFonts w:ascii="Cambria Math" w:hAnsi="Cambria Math"/>
              </w:rPr>
              <m:t xml:space="preserve">0</m:t>
            </m:r>
          </m:sub>
        </m:sSub>
      </m:oMath>
      <w:r>
        <w:rPr/>
        <w:t xml:space="preserve"> 的泛函</w:t>
      </w:r>
    </w:p>
    <w:p>
      <w:pPr>
        <w:pStyle w:val="Normal"/>
        <w:spacing w:lineRule="auto" w:line="360"/>
        <w:jc w:val="right"/>
        <w:rPr/>
      </w:pPr>
      <w:r>
        <w:rPr/>
      </w:r>
      <m:oMath xmlns:m="http://schemas.openxmlformats.org/officeDocument/2006/math">
        <m:sSub>
          <m:e>
            <m:r>
              <w:rPr>
                <w:rFonts w:ascii="Cambria Math" w:hAnsi="Cambria Math"/>
              </w:rPr>
              <m:t xml:space="preserve">E</m:t>
            </m:r>
          </m:e>
          <m:sub>
            <m:r>
              <w:rPr>
                <w:rFonts w:ascii="Cambria Math" w:hAnsi="Cambria Math"/>
              </w:rPr>
              <m:t xml:space="preserve">0</m:t>
            </m:r>
          </m:sub>
        </m:sSub>
        <m:r>
          <w:rPr>
            <w:rFonts w:ascii="Cambria Math" w:hAnsi="Cambria Math"/>
          </w:rPr>
          <m:t xml:space="preserve">=</m:t>
        </m:r>
        <m:r>
          <w:rPr>
            <w:rFonts w:ascii="Cambria Math" w:hAnsi="Cambria Math"/>
          </w:rPr>
          <m:t xml:space="preserve">E</m:t>
        </m:r>
        <m:d>
          <m:dPr>
            <m:begChr m:val="["/>
            <m:endChr m:val="]"/>
          </m:dPr>
          <m:e>
            <m:sSub>
              <m:e>
                <m:r>
                  <w:rPr>
                    <w:rFonts w:ascii="Cambria Math" w:hAnsi="Cambria Math"/>
                  </w:rPr>
                  <m:t xml:space="preserve">n</m:t>
                </m:r>
              </m:e>
              <m:sub>
                <m:r>
                  <w:rPr>
                    <w:rFonts w:ascii="Cambria Math" w:hAnsi="Cambria Math"/>
                  </w:rPr>
                  <m:t xml:space="preserve">0</m:t>
                </m:r>
              </m:sub>
            </m:sSub>
          </m:e>
        </m:d>
        <m:r>
          <w:rPr>
            <w:rFonts w:ascii="Cambria Math" w:hAnsi="Cambria Math"/>
          </w:rPr>
          <m:t xml:space="preserve">=</m:t>
        </m:r>
        <m:r>
          <w:rPr>
            <w:rFonts w:ascii="Cambria Math" w:hAnsi="Cambria Math"/>
          </w:rPr>
          <m:t xml:space="preserve">⟨</m:t>
        </m:r>
        <m:sSub>
          <m:e>
            <m:r>
              <w:rPr>
                <w:rFonts w:ascii="Cambria Math" w:hAnsi="Cambria Math"/>
              </w:rPr>
              <m:t xml:space="preserve">Ψ</m:t>
            </m:r>
          </m:e>
          <m:sub>
            <m:r>
              <w:rPr>
                <w:rFonts w:ascii="Cambria Math" w:hAnsi="Cambria Math"/>
              </w:rPr>
              <m:t xml:space="preserve">0</m:t>
            </m:r>
          </m:sub>
        </m:sSub>
        <m:d>
          <m:dPr>
            <m:begChr m:val="["/>
            <m:endChr m:val="]"/>
          </m:dPr>
          <m:e>
            <m:sSub>
              <m:e>
                <m:r>
                  <w:rPr>
                    <w:rFonts w:ascii="Cambria Math" w:hAnsi="Cambria Math"/>
                  </w:rPr>
                  <m:t xml:space="preserve">n</m:t>
                </m:r>
              </m:e>
              <m:sub>
                <m:r>
                  <w:rPr>
                    <w:rFonts w:ascii="Cambria Math" w:hAnsi="Cambria Math"/>
                  </w:rPr>
                  <m:t xml:space="preserve">0</m:t>
                </m:r>
              </m:sub>
            </m:sSub>
          </m:e>
        </m:d>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U</m:t>
        </m:r>
        <m:r>
          <w:rPr>
            <w:rFonts w:ascii="Cambria Math" w:hAnsi="Cambria Math"/>
          </w:rPr>
          <m:t xml:space="preserve">∨</m:t>
        </m:r>
        <m:sSub>
          <m:e>
            <m:r>
              <w:rPr>
                <w:rFonts w:ascii="Cambria Math" w:hAnsi="Cambria Math"/>
              </w:rPr>
              <m:t xml:space="preserve">Ψ</m:t>
            </m:r>
          </m:e>
          <m:sub>
            <m:r>
              <w:rPr>
                <w:rFonts w:ascii="Cambria Math" w:hAnsi="Cambria Math"/>
              </w:rPr>
              <m:t xml:space="preserve">0</m:t>
            </m:r>
          </m:sub>
        </m:sSub>
        <m:d>
          <m:dPr>
            <m:begChr m:val="["/>
            <m:endChr m:val="]"/>
          </m:dPr>
          <m:e>
            <m:sSub>
              <m:e>
                <m:r>
                  <w:rPr>
                    <w:rFonts w:ascii="Cambria Math" w:hAnsi="Cambria Math"/>
                  </w:rPr>
                  <m:t xml:space="preserve">n</m:t>
                </m:r>
              </m:e>
              <m:sub>
                <m:r>
                  <w:rPr>
                    <w:rFonts w:ascii="Cambria Math" w:hAnsi="Cambria Math"/>
                  </w:rPr>
                  <m:t xml:space="preserve">0</m:t>
                </m:r>
              </m:sub>
            </m:sSub>
          </m:e>
        </m:d>
        <m:r>
          <w:rPr>
            <w:rFonts w:ascii="Cambria Math" w:hAnsi="Cambria Math"/>
          </w:rPr>
          <m:t xml:space="preserve">⟩</m:t>
        </m:r>
      </m:oMath>
      <w:r>
        <w:rPr/>
        <w:t xml:space="preserve">            </w:t>
      </w:r>
      <w:r>
        <w:rPr/>
        <w:t>（</w:t>
      </w:r>
      <w:r>
        <w:rPr/>
        <w:t>2.5</w:t>
      </w:r>
      <w:r>
        <w:rPr/>
        <w:t>）</w:t>
      </w:r>
    </w:p>
    <w:p>
      <w:pPr>
        <w:pStyle w:val="Normal"/>
        <w:spacing w:lineRule="auto" w:line="360"/>
        <w:rPr/>
      </w:pPr>
      <w:r>
        <w:rPr/>
        <w:t xml:space="preserve">其中外势场的贡献 </w:t>
      </w:r>
      <w:r>
        <w:rPr/>
      </w:r>
      <m:oMath xmlns:m="http://schemas.openxmlformats.org/officeDocument/2006/math">
        <m:r>
          <w:rPr>
            <w:rFonts w:ascii="Cambria Math" w:hAnsi="Cambria Math"/>
          </w:rPr>
          <m:t xml:space="preserve">⟨</m:t>
        </m:r>
        <m:sSub>
          <m:e>
            <m:r>
              <w:rPr>
                <w:rFonts w:ascii="Cambria Math" w:hAnsi="Cambria Math"/>
              </w:rPr>
              <m:t xml:space="preserve">Ψ</m:t>
            </m:r>
          </m:e>
          <m:sub>
            <m:r>
              <w:rPr>
                <w:rFonts w:ascii="Cambria Math" w:hAnsi="Cambria Math"/>
              </w:rPr>
              <m:t xml:space="preserve">0</m:t>
            </m:r>
          </m:sub>
        </m:sSub>
        <m:d>
          <m:dPr>
            <m:begChr m:val="["/>
            <m:endChr m:val="]"/>
          </m:dPr>
          <m:e>
            <m:sSub>
              <m:e>
                <m:r>
                  <w:rPr>
                    <w:rFonts w:ascii="Cambria Math" w:hAnsi="Cambria Math"/>
                  </w:rPr>
                  <m:t xml:space="preserve">n</m:t>
                </m:r>
              </m:e>
              <m:sub>
                <m:r>
                  <w:rPr>
                    <w:rFonts w:ascii="Cambria Math" w:hAnsi="Cambria Math"/>
                  </w:rPr>
                  <m:t xml:space="preserve">0</m:t>
                </m:r>
              </m:sub>
            </m:sSub>
          </m:e>
        </m:d>
        <m:r>
          <w:rPr>
            <w:rFonts w:ascii="Cambria Math" w:hAnsi="Cambria Math"/>
          </w:rPr>
          <m:t xml:space="preserve">∨</m:t>
        </m:r>
        <m:r>
          <w:rPr>
            <w:rFonts w:ascii="Cambria Math" w:hAnsi="Cambria Math"/>
          </w:rPr>
          <m:t xml:space="preserve">V</m:t>
        </m:r>
        <m:r>
          <w:rPr>
            <w:rFonts w:ascii="Cambria Math" w:hAnsi="Cambria Math"/>
          </w:rPr>
          <m:t xml:space="preserve">∨</m:t>
        </m:r>
        <m:sSub>
          <m:e>
            <m:r>
              <w:rPr>
                <w:rFonts w:ascii="Cambria Math" w:hAnsi="Cambria Math"/>
              </w:rPr>
              <m:t xml:space="preserve">Ψ</m:t>
            </m:r>
          </m:e>
          <m:sub>
            <m:r>
              <w:rPr>
                <w:rFonts w:ascii="Cambria Math" w:hAnsi="Cambria Math"/>
              </w:rPr>
              <m:t xml:space="preserve">0</m:t>
            </m:r>
          </m:sub>
        </m:sSub>
        <m:d>
          <m:dPr>
            <m:begChr m:val="["/>
            <m:endChr m:val="]"/>
          </m:dPr>
          <m:e>
            <m:sSub>
              <m:e>
                <m:r>
                  <w:rPr>
                    <w:rFonts w:ascii="Cambria Math" w:hAnsi="Cambria Math"/>
                  </w:rPr>
                  <m:t xml:space="preserve">n</m:t>
                </m:r>
              </m:e>
              <m:sub>
                <m:r>
                  <w:rPr>
                    <w:rFonts w:ascii="Cambria Math" w:hAnsi="Cambria Math"/>
                  </w:rPr>
                  <m:t xml:space="preserve">0</m:t>
                </m:r>
              </m:sub>
            </m:sSub>
          </m:e>
        </m:d>
        <m:r>
          <w:rPr>
            <w:rFonts w:ascii="Cambria Math" w:hAnsi="Cambria Math"/>
          </w:rPr>
          <m:t xml:space="preserve">⟩</m:t>
        </m:r>
      </m:oMath>
      <w:r>
        <w:rPr/>
        <w:t xml:space="preserve"> 可以用密度表示成</w:t>
      </w:r>
    </w:p>
    <w:p>
      <w:pPr>
        <w:pStyle w:val="Normal"/>
        <w:spacing w:lineRule="auto" w:line="360"/>
        <w:jc w:val="right"/>
        <w:rPr/>
      </w:pP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n</m:t>
            </m:r>
            <m:d>
              <m:dPr>
                <m:begChr m:val="("/>
                <m:endChr m:val=")"/>
              </m:dPr>
              <m:e>
                <m:r>
                  <w:rPr>
                    <w:rFonts w:ascii="Cambria Math" w:hAnsi="Cambria Math"/>
                  </w:rPr>
                  <m:t xml:space="preserve">r</m:t>
                </m:r>
              </m:e>
            </m:d>
          </m:e>
        </m:d>
        <m:r>
          <w:rPr>
            <w:rFonts w:ascii="Cambria Math" w:hAnsi="Cambria Math"/>
          </w:rPr>
          <m:t xml:space="preserve">=</m:t>
        </m:r>
        <m:r>
          <w:rPr>
            <w:rFonts w:ascii="Cambria Math" w:hAnsi="Cambria Math"/>
          </w:rPr>
          <m:t xml:space="preserve">∫</m:t>
        </m:r>
        <m:r>
          <w:rPr>
            <w:rFonts w:ascii="Cambria Math" w:hAnsi="Cambria Math"/>
          </w:rPr>
          <m:t xml:space="preserve">V</m:t>
        </m:r>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sSup>
          <m:e>
            <m:r>
              <w:rPr>
                <w:rFonts w:ascii="Cambria Math" w:hAnsi="Cambria Math"/>
              </w:rPr>
              <m:t xml:space="preserve">d</m:t>
            </m:r>
          </m:e>
          <m:sup>
            <m:r>
              <w:rPr>
                <w:rFonts w:ascii="Cambria Math" w:hAnsi="Cambria Math"/>
              </w:rPr>
              <m:t xml:space="preserve">3</m:t>
            </m:r>
          </m:sup>
        </m:sSup>
        <m:r>
          <w:rPr>
            <w:rFonts w:ascii="Cambria Math" w:hAnsi="Cambria Math"/>
          </w:rPr>
          <m:t xml:space="preserve">r</m:t>
        </m:r>
      </m:oMath>
      <w:r>
        <w:rPr/>
        <w:t xml:space="preserve">                   </w:t>
      </w:r>
      <w:r>
        <w:rPr/>
        <w:t>（</w:t>
      </w:r>
      <w:r>
        <w:rPr/>
        <w:t>2.6</w:t>
      </w:r>
      <w:r>
        <w:rPr/>
        <w:t>）</w:t>
      </w:r>
    </w:p>
    <w:p>
      <w:pPr>
        <w:pStyle w:val="Normal"/>
        <w:spacing w:lineRule="auto" w:line="360"/>
        <w:rPr/>
      </w:pPr>
      <w:r>
        <w:rPr/>
        <w:t xml:space="preserve">泛函 </w:t>
      </w:r>
      <w:r>
        <w:rPr/>
        <w:t xml:space="preserve">T[n(r)] </w:t>
      </w:r>
      <w:r>
        <w:rPr/>
        <w:t xml:space="preserve">和 </w:t>
      </w:r>
      <w:r>
        <w:rPr/>
        <w:t xml:space="preserve">U[n] </w:t>
      </w:r>
      <w:r>
        <w:rPr/>
        <w:t xml:space="preserve">称为普适泛函，而 </w:t>
      </w:r>
      <w:r>
        <w:rPr/>
        <w:t xml:space="preserve">V[n] </w:t>
      </w:r>
      <w:r>
        <w:rPr/>
        <w:t xml:space="preserve">显然不是普适的，它取决于所考虑的系统。对于确定的系统，即 </w:t>
      </w:r>
      <w:r>
        <w:rPr/>
        <w:t xml:space="preserve">V </w:t>
      </w:r>
      <w:r>
        <w:rPr/>
        <w:t>已知，需要将泛函</w:t>
      </w:r>
    </w:p>
    <w:p>
      <w:pPr>
        <w:pStyle w:val="Normal"/>
        <w:spacing w:lineRule="auto" w:line="360"/>
        <w:jc w:val="right"/>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n</m:t>
            </m:r>
            <m:d>
              <m:dPr>
                <m:begChr m:val="("/>
                <m:endChr m:val=")"/>
              </m:dPr>
              <m:e>
                <m:r>
                  <w:rPr>
                    <w:rFonts w:ascii="Cambria Math" w:hAnsi="Cambria Math"/>
                  </w:rPr>
                  <m:t xml:space="preserve">r</m:t>
                </m:r>
              </m:e>
            </m:d>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n</m:t>
            </m:r>
            <m:d>
              <m:dPr>
                <m:begChr m:val="("/>
                <m:endChr m:val=")"/>
              </m:dPr>
              <m:e>
                <m:r>
                  <w:rPr>
                    <w:rFonts w:ascii="Cambria Math" w:hAnsi="Cambria Math"/>
                  </w:rPr>
                  <m:t xml:space="preserve">r</m:t>
                </m:r>
              </m:e>
            </m:d>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n</m:t>
            </m:r>
            <m:d>
              <m:dPr>
                <m:begChr m:val="("/>
                <m:endChr m:val=")"/>
              </m:dPr>
              <m:e>
                <m:r>
                  <w:rPr>
                    <w:rFonts w:ascii="Cambria Math" w:hAnsi="Cambria Math"/>
                  </w:rPr>
                  <m:t xml:space="preserve">r</m:t>
                </m:r>
              </m:e>
            </m:d>
          </m:e>
        </m:d>
        <m:r>
          <w:rPr>
            <w:rFonts w:ascii="Cambria Math" w:hAnsi="Cambria Math"/>
          </w:rPr>
          <m:t xml:space="preserve">+</m:t>
        </m:r>
        <m:r>
          <w:rPr>
            <w:rFonts w:ascii="Cambria Math" w:hAnsi="Cambria Math"/>
          </w:rPr>
          <m:t xml:space="preserve">∫</m:t>
        </m:r>
        <m:r>
          <w:rPr>
            <w:rFonts w:ascii="Cambria Math" w:hAnsi="Cambria Math"/>
          </w:rPr>
          <m:t xml:space="preserve">V</m:t>
        </m:r>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sSup>
          <m:e>
            <m:r>
              <w:rPr>
                <w:rFonts w:ascii="Cambria Math" w:hAnsi="Cambria Math"/>
              </w:rPr>
              <m:t xml:space="preserve">d</m:t>
            </m:r>
          </m:e>
          <m:sup>
            <m:r>
              <w:rPr>
                <w:rFonts w:ascii="Cambria Math" w:hAnsi="Cambria Math"/>
              </w:rPr>
              <m:t xml:space="preserve">3</m:t>
            </m:r>
          </m:sup>
        </m:sSup>
        <m:r>
          <w:rPr>
            <w:rFonts w:ascii="Cambria Math" w:hAnsi="Cambria Math"/>
          </w:rPr>
          <m:t xml:space="preserve">r</m:t>
        </m:r>
      </m:oMath>
      <w:r>
        <w:rPr/>
        <w:t xml:space="preserve">         </w:t>
      </w:r>
      <w:r>
        <w:rPr/>
        <w:t>（</w:t>
      </w:r>
      <w:r>
        <w:rPr/>
        <w:t>2.7</w:t>
      </w:r>
      <w:r>
        <w:rPr/>
        <w:t>）</w:t>
      </w:r>
    </w:p>
    <w:p>
      <w:pPr>
        <w:pStyle w:val="Normal"/>
        <w:spacing w:lineRule="auto" w:line="360"/>
        <w:rPr/>
      </w:pPr>
      <w:r>
        <w:rPr/>
        <w:t xml:space="preserve">对于 </w:t>
      </w:r>
      <w:r>
        <w:rPr/>
      </w:r>
      <m:oMath xmlns:m="http://schemas.openxmlformats.org/officeDocument/2006/math">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oMath>
      <w:r>
        <w:rPr/>
        <w:t xml:space="preserve"> 求极小值。这里假定能够得出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d>
              <m:dPr>
                <m:begChr m:val="("/>
                <m:endChr m:val=")"/>
              </m:dPr>
              <m:e>
                <m:r>
                  <w:rPr>
                    <w:rFonts w:ascii="Cambria Math" w:hAnsi="Cambria Math"/>
                  </w:rPr>
                  <m:t xml:space="preserve">r</m:t>
                </m:r>
              </m:e>
            </m:d>
          </m:e>
        </m:d>
      </m:oMath>
      <w:r>
        <w:rPr/>
        <w:t xml:space="preserve"> 和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n</m:t>
            </m:r>
            <m:d>
              <m:dPr>
                <m:begChr m:val="("/>
                <m:endChr m:val=")"/>
              </m:dPr>
              <m:e>
                <m:r>
                  <w:rPr>
                    <w:rFonts w:ascii="Cambria Math" w:hAnsi="Cambria Math"/>
                  </w:rPr>
                  <m:t xml:space="preserve">r</m:t>
                </m:r>
              </m:e>
            </m:d>
          </m:e>
        </m:d>
      </m:oMath>
      <w:r>
        <w:rPr/>
        <w:t xml:space="preserve"> 的表达式。对能量泛函求极值可以得到基态能量 </w:t>
      </w:r>
      <w:r>
        <w:rPr/>
      </w:r>
      <m:oMath xmlns:m="http://schemas.openxmlformats.org/officeDocument/2006/math">
        <m:sSub>
          <m:e>
            <m:r>
              <w:rPr>
                <w:rFonts w:ascii="Cambria Math" w:hAnsi="Cambria Math"/>
              </w:rPr>
              <m:t xml:space="preserve">n</m:t>
            </m:r>
          </m:e>
          <m:sub>
            <m:r>
              <w:rPr>
                <w:rFonts w:ascii="Cambria Math" w:hAnsi="Cambria Math"/>
              </w:rPr>
              <m:t xml:space="preserve">0</m:t>
            </m:r>
          </m:sub>
        </m:sSub>
      </m:oMath>
      <w:r>
        <w:rPr/>
        <w:t xml:space="preserve"> ，进而求得所有基态可观测量。</w:t>
      </w:r>
    </w:p>
    <w:p>
      <w:pPr>
        <w:pStyle w:val="Normal"/>
        <w:spacing w:lineRule="auto" w:line="360"/>
        <w:ind w:left="0" w:right="0" w:firstLine="420"/>
        <w:rPr/>
      </w:pPr>
      <w:r>
        <w:rPr/>
        <w:t>上面方程中的泛函可以写成一个无相互作用的体系的密度泛函</w:t>
      </w:r>
    </w:p>
    <w:p>
      <w:pPr>
        <w:pStyle w:val="Normal"/>
        <w:spacing w:lineRule="auto" w:line="360"/>
        <w:jc w:val="right"/>
        <w:rPr/>
      </w:pPr>
      <w:r>
        <w:rPr/>
      </w:r>
      <m:oMath xmlns:m="http://schemas.openxmlformats.org/officeDocument/2006/math">
        <m:sSub>
          <m:e>
            <m:r>
              <w:rPr>
                <w:rFonts w:ascii="Cambria Math" w:hAnsi="Cambria Math"/>
              </w:rPr>
              <m:t xml:space="preserve">E</m:t>
            </m:r>
          </m:e>
          <m:sub>
            <m:r>
              <w:rPr>
                <w:rFonts w:ascii="Cambria Math" w:hAnsi="Cambria Math"/>
              </w:rPr>
              <m:t xml:space="preserve">s</m:t>
            </m:r>
          </m:sub>
        </m:sSub>
        <m:d>
          <m:dPr>
            <m:begChr m:val="["/>
            <m:endChr m:val="]"/>
          </m:dPr>
          <m:e>
            <m:r>
              <w:rPr>
                <w:rFonts w:ascii="Cambria Math" w:hAnsi="Cambria Math"/>
              </w:rPr>
              <m:t xml:space="preserve">n</m:t>
            </m:r>
            <m:d>
              <m:dPr>
                <m:begChr m:val="("/>
                <m:endChr m:val=")"/>
              </m:dPr>
              <m:e>
                <m:r>
                  <w:rPr>
                    <w:rFonts w:ascii="Cambria Math" w:hAnsi="Cambria Math"/>
                  </w:rPr>
                  <m:t xml:space="preserve">r</m:t>
                </m:r>
              </m:e>
            </m:d>
          </m:e>
        </m:d>
        <m:r>
          <w:rPr>
            <w:rFonts w:ascii="Cambria Math" w:hAnsi="Cambria Math"/>
          </w:rPr>
          <m:t xml:space="preserve">=</m:t>
        </m:r>
        <m:r>
          <w:rPr>
            <w:rFonts w:ascii="Cambria Math" w:hAnsi="Cambria Math"/>
          </w:rPr>
          <m:t xml:space="preserve">⟨</m:t>
        </m:r>
        <m:sSub>
          <m:e>
            <m:r>
              <w:rPr>
                <w:rFonts w:ascii="Cambria Math" w:hAnsi="Cambria Math"/>
              </w:rPr>
              <m:t xml:space="preserve">Ψ</m:t>
            </m:r>
          </m:e>
          <m:sub>
            <m:r>
              <w:rPr>
                <w:rFonts w:ascii="Cambria Math" w:hAnsi="Cambria Math"/>
              </w:rPr>
              <m:t xml:space="preserve">s</m:t>
            </m:r>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T</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Ψ</m:t>
            </m:r>
          </m:e>
          <m:sub>
            <m:r>
              <w:rPr>
                <w:rFonts w:ascii="Cambria Math" w:hAnsi="Cambria Math"/>
              </w:rPr>
              <m:t xml:space="preserve">s</m:t>
            </m:r>
          </m:sub>
        </m:sSub>
        <m:d>
          <m:dPr>
            <m:begChr m:val="["/>
            <m:endChr m:val="]"/>
          </m:dPr>
          <m:e>
            <m:r>
              <w:rPr>
                <w:rFonts w:ascii="Cambria Math" w:hAnsi="Cambria Math"/>
              </w:rPr>
              <m:t xml:space="preserve">n</m:t>
            </m:r>
            <m:d>
              <m:dPr>
                <m:begChr m:val="("/>
                <m:endChr m:val=")"/>
              </m:dPr>
              <m:e>
                <m:r>
                  <w:rPr>
                    <w:rFonts w:ascii="Cambria Math" w:hAnsi="Cambria Math"/>
                  </w:rPr>
                  <m:t xml:space="preserve">r</m:t>
                </m:r>
              </m:e>
            </m:d>
          </m:e>
        </m:d>
        <m:r>
          <w:rPr>
            <w:rFonts w:ascii="Cambria Math" w:hAnsi="Cambria Math"/>
          </w:rPr>
          <m:t xml:space="preserve">⟩</m:t>
        </m:r>
      </m:oMath>
      <w:r>
        <w:rPr/>
        <w:t xml:space="preserve">             </w:t>
      </w:r>
      <w:r>
        <w:rPr/>
        <w:t>（</w:t>
      </w:r>
      <w:r>
        <w:rPr/>
        <w:t>2.8</w:t>
      </w:r>
      <w:r>
        <w:rPr/>
        <w:t>）</w:t>
      </w:r>
    </w:p>
    <w:p>
      <w:pPr>
        <w:pStyle w:val="Normal"/>
        <w:spacing w:lineRule="auto" w:line="360"/>
        <w:rPr/>
      </w:pPr>
      <w:r>
        <w:rPr/>
        <w:t xml:space="preserve">其中 </w:t>
      </w:r>
      <w:r>
        <w:rPr/>
      </w:r>
      <m:oMath xmlns:m="http://schemas.openxmlformats.org/officeDocument/2006/math">
        <m:sSub>
          <m:e>
            <m:r>
              <w:rPr>
                <w:rFonts w:ascii="Cambria Math" w:hAnsi="Cambria Math"/>
              </w:rPr>
              <m:t xml:space="preserve">T</m:t>
            </m:r>
          </m:e>
          <m:sub>
            <m:r>
              <w:rPr>
                <w:rFonts w:ascii="Cambria Math" w:hAnsi="Cambria Math"/>
              </w:rPr>
              <m:t xml:space="preserve">s</m:t>
            </m:r>
          </m:sub>
        </m:sSub>
      </m:oMath>
      <w:r>
        <w:rPr/>
        <w:t xml:space="preserve"> 为无相互作用的动能，</w:t>
      </w:r>
      <w:r>
        <w:rPr/>
      </w:r>
      <m:oMath xmlns:m="http://schemas.openxmlformats.org/officeDocument/2006/math">
        <m:sSub>
          <m:e>
            <m:r>
              <w:rPr>
                <w:rFonts w:ascii="Cambria Math" w:hAnsi="Cambria Math"/>
              </w:rPr>
              <m:t xml:space="preserve">V</m:t>
            </m:r>
          </m:e>
          <m:sub>
            <m:r>
              <w:rPr>
                <w:rFonts w:ascii="Cambria Math" w:hAnsi="Cambria Math"/>
              </w:rPr>
              <m:t xml:space="preserve">s</m:t>
            </m:r>
          </m:sub>
        </m:sSub>
      </m:oMath>
      <w:r>
        <w:rPr/>
        <w:t xml:space="preserve"> 为粒子运动感受到的外势场。显然， </w:t>
      </w:r>
      <w:r>
        <w:rPr/>
      </w:r>
      <m:oMath xmlns:m="http://schemas.openxmlformats.org/officeDocument/2006/math">
        <m:sSub>
          <m:e>
            <m:r>
              <w:rPr>
                <w:rFonts w:ascii="Cambria Math" w:hAnsi="Cambria Math"/>
              </w:rPr>
              <m:t xml:space="preserve">n</m:t>
            </m:r>
          </m:e>
          <m:sub>
            <m:r>
              <w:rPr>
                <w:rFonts w:ascii="Cambria Math" w:hAnsi="Cambria Math"/>
              </w:rPr>
              <m:t xml:space="preserve">s</m:t>
            </m:r>
          </m:sub>
        </m:sSub>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oMath>
      <w:r>
        <w:rPr/>
        <w:t xml:space="preserve"> ，若 </w:t>
      </w:r>
      <w:r>
        <w:rPr/>
      </w:r>
      <m:oMath xmlns:m="http://schemas.openxmlformats.org/officeDocument/2006/math">
        <m:sSub>
          <m:e>
            <m:r>
              <w:rPr>
                <w:rFonts w:ascii="Cambria Math" w:hAnsi="Cambria Math"/>
              </w:rPr>
              <m:t xml:space="preserve">V</m:t>
            </m:r>
          </m:e>
          <m:sub>
            <m:r>
              <w:rPr>
                <w:rFonts w:ascii="Cambria Math" w:hAnsi="Cambria Math"/>
              </w:rPr>
              <m:t xml:space="preserve">s</m:t>
            </m:r>
          </m:sub>
        </m:sSub>
      </m:oMath>
      <w:r>
        <w:rPr/>
        <w:t xml:space="preserve"> 取为</w:t>
      </w:r>
    </w:p>
    <w:p>
      <w:pPr>
        <w:pStyle w:val="Normal"/>
        <w:spacing w:lineRule="auto" w:line="360"/>
        <w:jc w:val="right"/>
        <w:rPr/>
      </w:pPr>
      <w:r>
        <w:rPr/>
      </w:r>
      <m:oMath xmlns:m="http://schemas.openxmlformats.org/officeDocument/2006/math">
        <m:sSub>
          <m:e>
            <m:r>
              <w:rPr>
                <w:rFonts w:ascii="Cambria Math" w:hAnsi="Cambria Math"/>
              </w:rPr>
              <m:t xml:space="preserve">V</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U</m:t>
        </m:r>
        <m:r>
          <w:rPr>
            <w:rFonts w:ascii="Cambria Math" w:hAnsi="Cambria Math"/>
          </w:rPr>
          <m:t xml:space="preserve">+</m:t>
        </m:r>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s</m:t>
                </m:r>
              </m:sub>
            </m:sSub>
          </m:e>
        </m:d>
        <m:r>
          <w:rPr>
            <w:rFonts w:ascii="Cambria Math" w:hAnsi="Cambria Math"/>
          </w:rPr>
          <m:t xml:space="preserve">.</m:t>
        </m:r>
      </m:oMath>
      <w:r>
        <w:rPr/>
        <w:t xml:space="preserve">                  </w:t>
      </w:r>
      <w:r>
        <w:rPr/>
        <w:t>（</w:t>
      </w:r>
      <w:r>
        <w:rPr/>
        <w:t>2.9</w:t>
      </w:r>
      <w:r>
        <w:rPr/>
        <w:t>）</w:t>
      </w:r>
    </w:p>
    <w:p>
      <w:pPr>
        <w:pStyle w:val="Normal"/>
        <w:spacing w:lineRule="auto" w:line="360"/>
        <w:ind w:left="0" w:right="0" w:firstLine="420"/>
        <w:rPr/>
      </w:pPr>
      <w:r>
        <w:rPr/>
        <w:t xml:space="preserve">用不定算子的拉格朗日方法对能量泛函 </w:t>
      </w: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n</m:t>
            </m:r>
            <m:d>
              <m:dPr>
                <m:begChr m:val="("/>
                <m:endChr m:val=")"/>
              </m:dPr>
              <m:e>
                <m:r>
                  <w:rPr>
                    <w:rFonts w:ascii="Cambria Math" w:hAnsi="Cambria Math"/>
                  </w:rPr>
                  <m:t xml:space="preserve">r</m:t>
                </m:r>
              </m:e>
            </m:d>
          </m:e>
        </m:d>
      </m:oMath>
      <w:r>
        <w:rPr/>
        <w:t xml:space="preserve"> 求变分极值，可以证明基态波函数满足科恩</w:t>
      </w:r>
      <w:r>
        <w:rPr/>
        <w:t>-</w:t>
      </w:r>
      <w:r>
        <w:rPr/>
        <w:t>沈吕久方程：</w:t>
      </w:r>
    </w:p>
    <w:p>
      <w:pPr>
        <w:pStyle w:val="Normal"/>
        <w:spacing w:lineRule="auto" w:line="360"/>
        <w:jc w:val="right"/>
        <w:rPr/>
      </w:pPr>
      <w:r>
        <w:rPr/>
      </w:r>
      <m:oMath xmlns:m="http://schemas.openxmlformats.org/officeDocument/2006/math">
        <m:d>
          <m:dPr>
            <m:begChr m:val="["/>
            <m:endChr m:val="]"/>
          </m:dPr>
          <m:e>
            <m:f>
              <m:num>
                <m:r>
                  <w:rPr>
                    <w:rFonts w:ascii="Cambria Math" w:hAnsi="Cambria Math"/>
                  </w:rPr>
                  <m:t xml:space="preserve">−</m:t>
                </m:r>
                <m:sSup>
                  <m:e>
                    <m:r>
                      <w:rPr>
                        <w:rFonts w:ascii="Cambria Math" w:hAnsi="Cambria Math"/>
                      </w:rPr>
                      <m:t xml:space="preserve">ℏ</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m:t>
                </m:r>
              </m:den>
            </m:f>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d>
              <m:dPr>
                <m:begChr m:val="("/>
                <m:endChr m:val=")"/>
              </m:dPr>
              <m:e>
                <m:limUpp>
                  <m:e>
                    <m:r>
                      <w:rPr>
                        <w:rFonts w:ascii="Cambria Math" w:hAnsi="Cambria Math"/>
                      </w:rPr>
                      <m:t xml:space="preserve">r</m:t>
                    </m:r>
                  </m:e>
                  <m:lim>
                    <m:r>
                      <w:rPr>
                        <w:rFonts w:ascii="Cambria Math" w:hAnsi="Cambria Math"/>
                      </w:rPr>
                      <m:t xml:space="preserve">→</m:t>
                    </m:r>
                  </m:lim>
                </m:limUpp>
              </m:e>
            </m:d>
          </m:e>
        </m:d>
        <m:sSub>
          <m:e>
            <m:r>
              <w:rPr>
                <w:rFonts w:ascii="Cambria Math" w:hAnsi="Cambria Math"/>
              </w:rPr>
              <m:t xml:space="preserve">ψ</m:t>
            </m:r>
          </m:e>
          <m:sub>
            <m:r>
              <w:rPr>
                <w:rFonts w:ascii="Cambria Math" w:hAnsi="Cambria Math"/>
              </w:rPr>
              <m:t xml:space="preserve">i</m:t>
            </m:r>
          </m:sub>
        </m:sSub>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sSub>
          <m:e>
            <m:r>
              <w:rPr>
                <w:rFonts w:ascii="Cambria Math" w:hAnsi="Cambria Math"/>
              </w:rPr>
              <m:t xml:space="preserve">ϵ</m:t>
            </m:r>
          </m:e>
          <m:sub>
            <m:r>
              <w:rPr>
                <w:rFonts w:ascii="Cambria Math" w:hAnsi="Cambria Math"/>
              </w:rPr>
              <m:t xml:space="preserve">i</m:t>
            </m:r>
          </m:sub>
        </m:sSub>
        <m:r>
          <w:rPr>
            <w:rFonts w:ascii="Cambria Math" w:hAnsi="Cambria Math"/>
          </w:rPr>
          <m:t xml:space="preserve">ψ</m:t>
        </m:r>
        <m:d>
          <m:dPr>
            <m:begChr m:val="("/>
            <m:endChr m:val=")"/>
          </m:dPr>
          <m:e>
            <m:limUpp>
              <m:e>
                <m:r>
                  <w:rPr>
                    <w:rFonts w:ascii="Cambria Math" w:hAnsi="Cambria Math"/>
                  </w:rPr>
                  <m:t xml:space="preserve">r</m:t>
                </m:r>
              </m:e>
              <m:lim>
                <m:r>
                  <w:rPr>
                    <w:rFonts w:ascii="Cambria Math" w:hAnsi="Cambria Math"/>
                  </w:rPr>
                  <m:t xml:space="preserve">→</m:t>
                </m:r>
              </m:lim>
            </m:limUpp>
          </m:e>
        </m:d>
      </m:oMath>
      <w:r>
        <w:rPr/>
        <w:t xml:space="preserve">              </w:t>
      </w:r>
      <w:r>
        <w:rPr/>
        <w:t>（</w:t>
      </w:r>
      <w:r>
        <w:rPr/>
        <w:t>2.10</w:t>
      </w:r>
      <w:r>
        <w:rPr/>
        <w:t>）</w:t>
      </w:r>
    </w:p>
    <w:p>
      <w:pPr>
        <w:pStyle w:val="31"/>
        <w:numPr>
          <w:ilvl w:val="2"/>
          <w:numId w:val="3"/>
        </w:numPr>
        <w:spacing w:lineRule="auto" w:line="360"/>
        <w:rPr/>
      </w:pPr>
      <w:bookmarkStart w:id="74" w:name="_Toc484029437"/>
      <w:r>
        <w:rPr>
          <w:rFonts w:ascii="黑体" w:hAnsi="黑体" w:eastAsia="黑体"/>
          <w:b w:val="false"/>
        </w:rPr>
        <w:t>自洽过程求解</w:t>
      </w:r>
      <w:r>
        <w:rPr/>
        <w:t>科恩</w:t>
      </w:r>
      <w:r>
        <w:rPr/>
        <w:t>-</w:t>
      </w:r>
      <w:bookmarkEnd w:id="74"/>
      <w:r>
        <w:rPr/>
        <w:t>沈吕久方程</w:t>
      </w:r>
    </w:p>
    <w:p>
      <w:pPr>
        <w:pStyle w:val="Normal"/>
        <w:spacing w:lineRule="auto" w:line="360"/>
        <w:ind w:left="0" w:right="0" w:firstLine="420"/>
        <w:rPr/>
      </w:pPr>
      <w:r>
        <w:rPr/>
        <w:t>通过求解上节得到的辅助无相互作用体系的科恩</w:t>
      </w:r>
      <w:r>
        <w:rPr/>
        <w:t>-</w:t>
      </w:r>
      <w:r>
        <w:rPr/>
        <w:t>沈吕久方程</w:t>
      </w:r>
    </w:p>
    <w:p>
      <w:pPr>
        <w:pStyle w:val="Normal"/>
        <w:spacing w:lineRule="auto" w:line="360"/>
        <w:jc w:val="right"/>
        <w:rPr/>
      </w:pPr>
      <w:r>
        <w:rPr/>
      </w:r>
      <m:oMath xmlns:m="http://schemas.openxmlformats.org/officeDocument/2006/math">
        <m:d>
          <m:dPr>
            <m:begChr m:val="["/>
            <m:endChr m:val="]"/>
          </m:dPr>
          <m:e>
            <m:f>
              <m:num>
                <m:r>
                  <w:rPr>
                    <w:rFonts w:ascii="Cambria Math" w:hAnsi="Cambria Math"/>
                  </w:rPr>
                  <m:t xml:space="preserve">−</m:t>
                </m:r>
                <m:sSup>
                  <m:e>
                    <m:r>
                      <w:rPr>
                        <w:rFonts w:ascii="Cambria Math" w:hAnsi="Cambria Math"/>
                      </w:rPr>
                      <m:t xml:space="preserve">ℏ</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m:t>
                </m:r>
              </m:den>
            </m:f>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d>
              <m:dPr>
                <m:begChr m:val="("/>
                <m:endChr m:val=")"/>
              </m:dPr>
              <m:e>
                <m:limUpp>
                  <m:e>
                    <m:r>
                      <w:rPr>
                        <w:rFonts w:ascii="Cambria Math" w:hAnsi="Cambria Math"/>
                      </w:rPr>
                      <m:t xml:space="preserve">r</m:t>
                    </m:r>
                  </m:e>
                  <m:lim>
                    <m:r>
                      <w:rPr>
                        <w:rFonts w:ascii="Cambria Math" w:hAnsi="Cambria Math"/>
                      </w:rPr>
                      <m:t xml:space="preserve">→</m:t>
                    </m:r>
                  </m:lim>
                </m:limUpp>
              </m:e>
            </m:d>
          </m:e>
        </m:d>
        <m:sSub>
          <m:e>
            <m:r>
              <w:rPr>
                <w:rFonts w:ascii="Cambria Math" w:hAnsi="Cambria Math"/>
              </w:rPr>
              <m:t xml:space="preserve">ψ</m:t>
            </m:r>
          </m:e>
          <m:sub>
            <m:r>
              <w:rPr>
                <w:rFonts w:ascii="Cambria Math" w:hAnsi="Cambria Math"/>
              </w:rPr>
              <m:t xml:space="preserve">i</m:t>
            </m:r>
          </m:sub>
        </m:sSub>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sSub>
          <m:e>
            <m:r>
              <w:rPr>
                <w:rFonts w:ascii="Cambria Math" w:hAnsi="Cambria Math"/>
              </w:rPr>
              <m:t xml:space="preserve">ϵ</m:t>
            </m:r>
          </m:e>
          <m:sub>
            <m:r>
              <w:rPr>
                <w:rFonts w:ascii="Cambria Math" w:hAnsi="Cambria Math"/>
              </w:rPr>
              <m:t xml:space="preserve">i</m:t>
            </m:r>
          </m:sub>
        </m:sSub>
        <m:r>
          <w:rPr>
            <w:rFonts w:ascii="Cambria Math" w:hAnsi="Cambria Math"/>
          </w:rPr>
          <m:t xml:space="preserve">ψ</m:t>
        </m:r>
        <m:d>
          <m:dPr>
            <m:begChr m:val="("/>
            <m:endChr m:val=")"/>
          </m:dPr>
          <m:e>
            <m:limUpp>
              <m:e>
                <m:r>
                  <w:rPr>
                    <w:rFonts w:ascii="Cambria Math" w:hAnsi="Cambria Math"/>
                  </w:rPr>
                  <m:t xml:space="preserve">r</m:t>
                </m:r>
              </m:e>
              <m:lim>
                <m:r>
                  <w:rPr>
                    <w:rFonts w:ascii="Cambria Math" w:hAnsi="Cambria Math"/>
                  </w:rPr>
                  <m:t xml:space="preserve">→</m:t>
                </m:r>
              </m:lim>
            </m:limUpp>
          </m:e>
        </m:d>
      </m:oMath>
      <w:r>
        <w:rPr/>
        <w:t xml:space="preserve">             </w:t>
      </w:r>
      <w:r>
        <w:rPr/>
        <w:t>（</w:t>
      </w:r>
      <w:r>
        <w:rPr/>
        <w:t>2.11</w:t>
      </w:r>
      <w:r>
        <w:rPr/>
        <w:t>）</w:t>
      </w:r>
    </w:p>
    <w:p>
      <w:pPr>
        <w:pStyle w:val="Normal"/>
        <w:spacing w:lineRule="auto" w:line="360"/>
        <w:rPr/>
      </w:pPr>
      <w:r>
        <w:rPr/>
        <w:t xml:space="preserve">可以得到一系列的电子轨域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oMath>
      <w:r>
        <w:rPr/>
        <w:t xml:space="preserve"> ，并由此求得原来的多体体系的电子密度 </w:t>
      </w:r>
      <w:r>
        <w:rPr/>
      </w:r>
      <m:oMath xmlns:m="http://schemas.openxmlformats.org/officeDocument/2006/math">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oMath>
    </w:p>
    <w:p>
      <w:pPr>
        <w:pStyle w:val="Normal"/>
        <w:spacing w:lineRule="auto" w:line="360"/>
        <w:jc w:val="right"/>
        <w:rPr/>
      </w:pPr>
      <w:r>
        <w:rPr/>
      </w:r>
      <m:oMath xmlns:m="http://schemas.openxmlformats.org/officeDocument/2006/math">
        <m:eqArr>
          <m:e>
            <m:sSub>
              <m:e>
                <m:r>
                  <w:rPr>
                    <w:rFonts w:ascii="Cambria Math" w:hAnsi="Cambria Math"/>
                  </w:rPr>
                  <m:t xml:space="preserve">ψ</m:t>
                </m:r>
              </m:e>
              <m:sub>
                <m:r>
                  <w:rPr>
                    <w:rFonts w:ascii="Cambria Math" w:hAnsi="Cambria Math"/>
                  </w:rPr>
                  <m:t xml:space="preserve">i</m:t>
                </m:r>
              </m:sub>
            </m:sSub>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sSup>
              <m:e/>
              <m:sup>
                <m:r>
                  <w:rPr>
                    <w:rFonts w:ascii="Cambria Math" w:hAnsi="Cambria Math"/>
                  </w:rPr>
                  <m:t xml:space="preserve">2</m:t>
                </m:r>
              </m:sup>
            </m:sSup>
          </m:e>
          <m:e>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nary>
              <m:naryPr>
                <m:chr m:val="∑"/>
              </m:naryPr>
              <m:sub>
                <m:r>
                  <w:rPr>
                    <w:rFonts w:ascii="Cambria Math" w:hAnsi="Cambria Math"/>
                  </w:rPr>
                  <m:t xml:space="preserve">i</m:t>
                </m:r>
              </m:sub>
              <m:sup>
                <m:r>
                  <w:rPr>
                    <w:rFonts w:ascii="Cambria Math" w:hAnsi="Cambria Math"/>
                  </w:rPr>
                  <m:t xml:space="preserve">N</m:t>
                </m:r>
              </m:sup>
              <m:e/>
            </m:nary>
          </m:e>
        </m:eqArr>
      </m:oMath>
      <w:r>
        <w:rPr/>
        <w:t xml:space="preserve">              </w:t>
      </w:r>
      <w:r>
        <w:rPr/>
        <w:t>（</w:t>
      </w:r>
      <w:r>
        <w:rPr/>
        <w:t>2.12</w:t>
      </w:r>
      <w:r>
        <w:rPr/>
        <w:t>）</w:t>
      </w:r>
    </w:p>
    <w:p>
      <w:pPr>
        <w:pStyle w:val="Normal"/>
        <w:spacing w:lineRule="auto" w:line="360"/>
        <w:rPr/>
      </w:pPr>
      <w:r>
        <w:rPr/>
        <w:t xml:space="preserve">等效的单电子势 </w:t>
      </w:r>
      <w:r>
        <w:rPr/>
      </w:r>
      <m:oMath xmlns:m="http://schemas.openxmlformats.org/officeDocument/2006/math">
        <m:sSub>
          <m:e>
            <m:r>
              <w:rPr>
                <w:rFonts w:ascii="Cambria Math" w:hAnsi="Cambria Math"/>
              </w:rPr>
              <m:t xml:space="preserve">V</m:t>
            </m:r>
          </m:e>
          <m:sub>
            <m:r>
              <w:rPr>
                <w:rFonts w:ascii="Cambria Math" w:hAnsi="Cambria Math"/>
              </w:rPr>
              <m:t xml:space="preserve">s</m:t>
            </m:r>
          </m:sub>
        </m:sSub>
      </m:oMath>
      <w:r>
        <w:rPr/>
        <w:t xml:space="preserve"> 可以表示成</w:t>
      </w:r>
    </w:p>
    <w:p>
      <w:pPr>
        <w:pStyle w:val="Normal"/>
        <w:spacing w:lineRule="auto" w:line="360"/>
        <w:jc w:val="right"/>
        <w:rPr/>
      </w:pPr>
      <w:r>
        <w:rPr/>
      </w:r>
      <m:oMath xmlns:m="http://schemas.openxmlformats.org/officeDocument/2006/math">
        <m:eqArr>
          <m:e>
            <m:limUpp>
              <m:e>
                <m:r>
                  <w:rPr>
                    <w:rFonts w:ascii="Cambria Math" w:hAnsi="Cambria Math"/>
                  </w:rPr>
                  <m:t xml:space="preserve">r</m:t>
                </m:r>
              </m:e>
              <m:lim>
                <m:r>
                  <w:rPr>
                    <w:rFonts w:ascii="Cambria Math" w:hAnsi="Cambria Math"/>
                  </w:rPr>
                  <m:t xml:space="preserve">→</m:t>
                </m:r>
              </m:lim>
            </m:limUpp>
            <m:r>
              <w:rPr>
                <w:rFonts w:ascii="Cambria Math" w:hAnsi="Cambria Math"/>
              </w:rPr>
              <m:t xml:space="preserve">−</m:t>
            </m:r>
            <m:limUpp>
              <m:e>
                <m:r>
                  <w:rPr>
                    <w:rFonts w:ascii="Cambria Math" w:hAnsi="Cambria Math"/>
                  </w:rPr>
                  <m:t xml:space="preserve">r</m:t>
                </m:r>
              </m:e>
              <m:lim>
                <m:r>
                  <w:rPr>
                    <w:rFonts w:ascii="Cambria Math" w:hAnsi="Cambria Math"/>
                  </w:rPr>
                  <m:t xml:space="preserve">→</m:t>
                </m:r>
              </m:lim>
            </m:limUpp>
            <m:r>
              <w:rPr>
                <w:rFonts w:ascii="Cambria Math" w:hAnsi="Cambria Math"/>
              </w:rPr>
              <m:t xml:space="preserve">'</m:t>
            </m:r>
            <m:r>
              <w:rPr>
                <w:rFonts w:ascii="Cambria Math" w:hAnsi="Cambria Math"/>
              </w:rPr>
              <m:t xml:space="preserve">∨</m:t>
            </m:r>
            <m:sSup>
              <m:e>
                <m:r>
                  <w:rPr>
                    <w:rFonts w:ascii="Cambria Math" w:hAnsi="Cambria Math"/>
                  </w:rPr>
                  <m:t xml:space="preserve">d</m:t>
                </m:r>
              </m:e>
              <m:sup>
                <m:r>
                  <w:rPr>
                    <w:rFonts w:ascii="Cambria Math" w:hAnsi="Cambria Math"/>
                  </w:rPr>
                  <m:t xml:space="preserve">3</m:t>
                </m:r>
              </m:sup>
            </m:sSup>
            <m:sSup>
              <m:e>
                <m:r>
                  <w:rPr>
                    <w:rFonts w:ascii="Cambria Math" w:hAnsi="Cambria Math"/>
                  </w:rPr>
                  <m:t xml:space="preserve">r</m:t>
                </m:r>
              </m:e>
              <m:sup>
                <m:r>
                  <w:rPr>
                    <w:rFonts w:ascii="Cambria Math" w:hAnsi="Cambria Math"/>
                  </w:rPr>
                  <m:t xml:space="preserve">'</m:t>
                </m:r>
              </m:sup>
            </m:sSup>
            <m:r>
              <w:rPr>
                <w:rFonts w:ascii="Cambria Math" w:hAnsi="Cambria Math"/>
              </w:rPr>
              <m:t xml:space="preserve">+</m:t>
            </m:r>
            <m:sSub>
              <m:e>
                <m:r>
                  <w:rPr>
                    <w:rFonts w:ascii="Cambria Math" w:hAnsi="Cambria Math"/>
                  </w:rPr>
                  <m:t xml:space="preserve">V</m:t>
                </m:r>
              </m:e>
              <m:sub>
                <m:r>
                  <w:rPr>
                    <w:rFonts w:ascii="Cambria Math" w:hAnsi="Cambria Math"/>
                  </w:rPr>
                  <m:t xml:space="preserve">XC</m:t>
                </m:r>
              </m:sub>
            </m:sSub>
            <m:d>
              <m:dPr>
                <m:begChr m:val="["/>
                <m:endChr m:val="]"/>
              </m:dPr>
              <m:e>
                <m:sSub>
                  <m:e>
                    <m:r>
                      <w:rPr>
                        <w:rFonts w:ascii="Cambria Math" w:hAnsi="Cambria Math"/>
                      </w:rPr>
                      <m:t xml:space="preserve">n</m:t>
                    </m:r>
                  </m:e>
                  <m:sub>
                    <m:r>
                      <w:rPr>
                        <w:rFonts w:ascii="Cambria Math" w:hAnsi="Cambria Math"/>
                      </w:rPr>
                      <m:t xml:space="preserve">s</m:t>
                    </m:r>
                  </m:sub>
                </m:sSub>
                <m:d>
                  <m:dPr>
                    <m:begChr m:val="("/>
                    <m:endChr m:val=")"/>
                  </m:dPr>
                  <m:e>
                    <m:limUpp>
                      <m:e>
                        <m:r>
                          <w:rPr>
                            <w:rFonts w:ascii="Cambria Math" w:hAnsi="Cambria Math"/>
                          </w:rPr>
                          <m:t xml:space="preserve">r</m:t>
                        </m:r>
                      </m:e>
                      <m:lim>
                        <m:r>
                          <w:rPr>
                            <w:rFonts w:ascii="Cambria Math" w:hAnsi="Cambria Math"/>
                          </w:rPr>
                          <m:t xml:space="preserve">→</m:t>
                        </m:r>
                      </m:lim>
                    </m:limUpp>
                  </m:e>
                </m:d>
              </m:e>
            </m:d>
          </m:e>
          <m:e>
            <m:sSub>
              <m:e>
                <m:r>
                  <w:rPr>
                    <w:rFonts w:ascii="Cambria Math" w:hAnsi="Cambria Math"/>
                  </w:rPr>
                  <m:t xml:space="preserve">V</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m:t>
            </m:r>
            <m:f>
              <m:num>
                <m:sSup>
                  <m:e>
                    <m:r>
                      <w:rPr>
                        <w:rFonts w:ascii="Cambria Math" w:hAnsi="Cambria Math"/>
                      </w:rPr>
                      <m:t xml:space="preserve">e</m:t>
                    </m:r>
                  </m:e>
                  <m:sup>
                    <m:r>
                      <w:rPr>
                        <w:rFonts w:ascii="Cambria Math" w:hAnsi="Cambria Math"/>
                      </w:rPr>
                      <m:t xml:space="preserve">2</m:t>
                    </m:r>
                  </m:sup>
                </m:sSup>
                <m:sSub>
                  <m:e>
                    <m:r>
                      <w:rPr>
                        <w:rFonts w:ascii="Cambria Math" w:hAnsi="Cambria Math"/>
                      </w:rPr>
                      <m:t xml:space="preserve">n</m:t>
                    </m:r>
                  </m:e>
                  <m:sub>
                    <m:r>
                      <w:rPr>
                        <w:rFonts w:ascii="Cambria Math" w:hAnsi="Cambria Math"/>
                      </w:rPr>
                      <m:t xml:space="preserve">s</m:t>
                    </m:r>
                  </m:sub>
                </m:sSub>
                <m:d>
                  <m:dPr>
                    <m:begChr m:val="("/>
                    <m:endChr m:val=")"/>
                  </m:dPr>
                  <m:e>
                    <m:limUpp>
                      <m:e>
                        <m:r>
                          <w:rPr>
                            <w:rFonts w:ascii="Cambria Math" w:hAnsi="Cambria Math"/>
                          </w:rPr>
                          <m:t xml:space="preserve">r</m:t>
                        </m:r>
                      </m:e>
                      <m:lim>
                        <m:r>
                          <w:rPr>
                            <w:rFonts w:ascii="Cambria Math" w:hAnsi="Cambria Math"/>
                          </w:rPr>
                          <m:t xml:space="preserve">→</m:t>
                        </m:r>
                      </m:lim>
                    </m:limUpp>
                    <m:r>
                      <w:rPr>
                        <w:rFonts w:ascii="Cambria Math" w:hAnsi="Cambria Math"/>
                      </w:rPr>
                      <m:t xml:space="preserve">'</m:t>
                    </m:r>
                  </m:e>
                </m:d>
              </m:num>
              <m:den/>
            </m:f>
          </m:e>
        </m:eqArr>
      </m:oMath>
      <w:r>
        <w:rPr/>
        <w:t xml:space="preserve">              </w:t>
      </w:r>
      <w:r>
        <w:rPr/>
        <w:t>（</w:t>
      </w:r>
      <w:r>
        <w:rPr/>
        <w:t>2.13</w:t>
      </w:r>
      <w:r>
        <w:rPr/>
        <w:t>）</w:t>
      </w:r>
    </w:p>
    <w:p>
      <w:pPr>
        <w:pStyle w:val="Normal"/>
        <w:spacing w:lineRule="auto" w:line="360"/>
        <w:rPr/>
      </w:pPr>
      <w:r>
        <w:rPr/>
        <w:t xml:space="preserve">其中第二项为描述电子间库仑斥力的哈特里项，最后一项 </w:t>
      </w:r>
      <w:r>
        <w:rPr/>
      </w:r>
      <m:oMath xmlns:m="http://schemas.openxmlformats.org/officeDocument/2006/math">
        <m:sSub>
          <m:e>
            <m:r>
              <w:rPr>
                <w:rFonts w:ascii="Cambria Math" w:hAnsi="Cambria Math"/>
              </w:rPr>
              <m:t xml:space="preserve">V</m:t>
            </m:r>
          </m:e>
          <m:sub>
            <m:r>
              <w:rPr>
                <w:rFonts w:ascii="Cambria Math" w:hAnsi="Cambria Math"/>
              </w:rPr>
              <m:t xml:space="preserve">XC</m:t>
            </m:r>
          </m:sub>
        </m:sSub>
      </m:oMath>
      <w:r>
        <w:rPr/>
        <w:t xml:space="preserve"> 叫做交换关联势，包含所有多粒子的相互作用。由于哈特里项和交换关联项 </w:t>
      </w:r>
      <w:r>
        <w:rPr/>
      </w:r>
      <m:oMath xmlns:m="http://schemas.openxmlformats.org/officeDocument/2006/math">
        <m:sSub>
          <m:e>
            <m:r>
              <w:rPr>
                <w:rFonts w:ascii="Cambria Math" w:hAnsi="Cambria Math"/>
              </w:rPr>
              <m:t xml:space="preserve">V</m:t>
            </m:r>
          </m:e>
          <m:sub>
            <m:r>
              <w:rPr>
                <w:rFonts w:ascii="Cambria Math" w:hAnsi="Cambria Math"/>
              </w:rPr>
              <m:t xml:space="preserve">XC</m:t>
            </m:r>
          </m:sub>
        </m:sSub>
      </m:oMath>
      <w:r>
        <w:rPr/>
        <w:t xml:space="preserve"> 都依赖于 </w:t>
      </w:r>
      <w:r>
        <w:rPr/>
      </w:r>
      <m:oMath xmlns:m="http://schemas.openxmlformats.org/officeDocument/2006/math">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oMath>
      <w:r>
        <w:rPr/>
        <w:t xml:space="preserve">, </w:t>
      </w:r>
      <w:r>
        <w:rPr/>
      </w:r>
      <m:oMath xmlns:m="http://schemas.openxmlformats.org/officeDocument/2006/math">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oMath>
      <w:r>
        <w:rPr/>
        <w:t xml:space="preserve">又依赖于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oMath>
      <w:r>
        <w:rPr/>
        <w:t xml:space="preserve">, </w:t>
      </w:r>
      <w:r>
        <w:rPr/>
        <w:t xml:space="preserve">而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oMath>
      <w:r>
        <w:rPr/>
        <w:t xml:space="preserve"> 又依赖于 </w:t>
      </w:r>
      <w:r>
        <w:rPr/>
      </w:r>
      <m:oMath xmlns:m="http://schemas.openxmlformats.org/officeDocument/2006/math">
        <m:sSub>
          <m:e>
            <m:r>
              <w:rPr>
                <w:rFonts w:ascii="Cambria Math" w:hAnsi="Cambria Math"/>
              </w:rPr>
              <m:t xml:space="preserve">V</m:t>
            </m:r>
          </m:e>
          <m:sub>
            <m:r>
              <w:rPr>
                <w:rFonts w:ascii="Cambria Math" w:hAnsi="Cambria Math"/>
              </w:rPr>
              <m:t xml:space="preserve">s</m:t>
            </m:r>
          </m:sub>
        </m:sSub>
      </m:oMath>
      <w:r>
        <w:rPr/>
        <w:t xml:space="preserve">, </w:t>
      </w:r>
      <w:r>
        <w:rPr/>
        <w:t>科恩</w:t>
      </w:r>
      <w:r>
        <w:rPr/>
        <w:t>-</w:t>
      </w:r>
      <w:r>
        <w:rPr/>
        <w:t xml:space="preserve">沈吕九方程的求解需要用自洽方法。通常首先假设一个初始的 </w:t>
      </w:r>
      <w:r>
        <w:rPr/>
      </w:r>
      <m:oMath xmlns:m="http://schemas.openxmlformats.org/officeDocument/2006/math">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oMath>
      <w:r>
        <w:rPr/>
        <w:t xml:space="preserve">, </w:t>
      </w:r>
      <w:r>
        <w:rPr/>
        <w:t xml:space="preserve">然后计算对应的 </w:t>
      </w:r>
      <w:r>
        <w:rPr/>
      </w:r>
      <m:oMath xmlns:m="http://schemas.openxmlformats.org/officeDocument/2006/math">
        <m:sSub>
          <m:e>
            <m:r>
              <w:rPr>
                <w:rFonts w:ascii="Cambria Math" w:hAnsi="Cambria Math"/>
              </w:rPr>
              <m:t xml:space="preserve">V</m:t>
            </m:r>
          </m:e>
          <m:sub>
            <m:r>
              <w:rPr>
                <w:rFonts w:ascii="Cambria Math" w:hAnsi="Cambria Math"/>
              </w:rPr>
              <m:t xml:space="preserve">s</m:t>
            </m:r>
          </m:sub>
        </m:sSub>
      </m:oMath>
      <w:r>
        <w:rPr/>
        <w:t xml:space="preserve"> 并求解科恩</w:t>
      </w:r>
      <w:r>
        <w:rPr/>
        <w:t>-</w:t>
      </w:r>
      <w:r>
        <w:rPr/>
        <w:t xml:space="preserve">沈吕九方程中的 </w:t>
      </w:r>
      <w:r>
        <w:rPr/>
      </w:r>
      <m:oMath xmlns:m="http://schemas.openxmlformats.org/officeDocument/2006/math">
        <m:sSub>
          <m:e>
            <m:r>
              <w:rPr>
                <w:rFonts w:ascii="Cambria Math" w:hAnsi="Cambria Math"/>
              </w:rPr>
              <m:t xml:space="preserve">ψ</m:t>
            </m:r>
          </m:e>
          <m:sub>
            <m:r>
              <w:rPr>
                <w:rFonts w:ascii="Cambria Math" w:hAnsi="Cambria Math"/>
              </w:rPr>
              <m:t xml:space="preserve">i</m:t>
            </m:r>
          </m:sub>
        </m:sSub>
      </m:oMath>
      <w:r>
        <w:rPr/>
        <w:t>。进而可以计算出新的密度分布，并开始新一轮计算。此过程不断重复，直到计算结果收敛。</w:t>
      </w:r>
    </w:p>
    <w:p>
      <w:pPr>
        <w:pStyle w:val="Normal"/>
        <w:rPr/>
      </w:pPr>
      <w:r>
        <w:rPr/>
      </w:r>
    </w:p>
    <w:p>
      <w:pPr>
        <w:pStyle w:val="Normal"/>
        <w:pageBreakBefore/>
        <w:rPr/>
      </w:pPr>
      <w:r>
        <w:rPr/>
      </w:r>
    </w:p>
    <w:p>
      <w:pPr>
        <w:pStyle w:val="Normal"/>
        <w:jc w:val="center"/>
        <w:rPr/>
      </w:pPr>
      <w:r>
        <w:rPr/>
        <w:pict>
          <v:roundrect id="shape_0" fillcolor="white" stroked="t" style="position:absolute;margin-left:94.95pt;margin-top:22.2pt;width:173.2pt;height:47.15pt">
            <v:wrap v:type="none"/>
            <v:fill type="solid" color2="black" detectmouseclick="t"/>
            <v:stroke color="#70ad47" weight="12600" joinstyle="miter" endcap="flat"/>
          </v:roundrect>
        </w:pict>
      </w:r>
      <w:r>
        <w:pict>
          <v:rect stroked="f" strokeweight="0pt" style="position:absolute;width:105pt;height:38pt;mso-wrap-distance-left:9pt;mso-wrap-distance-right:9pt;mso-wrap-distance-top:0pt;mso-wrap-distance-bottom:0pt;margin-top:30.4pt;margin-left:126.15pt">
            <v:textbox>
              <w:txbxContent>
                <w:p>
                  <w:pPr>
                    <w:pStyle w:val="Style28"/>
                    <w:rPr/>
                  </w:pPr>
                  <w:r>
                    <w:rPr/>
                  </w:r>
                  <m:oMath xmlns:m="http://schemas.openxmlformats.org/officeDocument/2006/math">
                    <m:r>
                      <w:rPr>
                        <w:rFonts w:ascii="Cambria Math" w:hAnsi="Cambria Math"/>
                      </w:rPr>
                      <m:t xml:space="preserve">n</m:t>
                    </m:r>
                    <m:d>
                      <m:dPr>
                        <m:begChr m:val="("/>
                        <m:endChr m:val=")"/>
                      </m:dPr>
                      <m:e>
                        <m:acc>
                          <m:accPr>
                            <m:chr m:val="⃗"/>
                          </m:accPr>
                          <m:e>
                            <m:r>
                              <w:rPr>
                                <w:rFonts w:ascii="Cambria Math" w:hAnsi="Cambria Math"/>
                              </w:rPr>
                              <m:t xml:space="preserve">r</m:t>
                            </m:r>
                          </m:e>
                        </m:acc>
                      </m:e>
                    </m:d>
                  </m:oMath>
                </w:p>
              </w:txbxContent>
            </v:textbox>
            <w10:wrap type="square"/>
          </v:rect>
        </w:pict>
      </w:r>
    </w:p>
    <w:p>
      <w:pPr>
        <w:pStyle w:val="Normal"/>
        <w:jc w:val="center"/>
        <w:rPr/>
      </w:pPr>
      <w:r>
        <w:rPr/>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stroked="t" style="position:absolute;margin-left:268.15pt;margin-top:7.35pt;width:78.75pt;height:331.15pt" type="shapetype_34">
            <v:wrap v:type="none"/>
            <v:fill on="false" detectmouseclick="t"/>
            <v:stroke color="#4472c4" weight="6480" endarrow="block" endarrowwidth="medium" endarrowlength="medium" joinstyle="miter" endcap="flat"/>
          </v:shape>
        </w:pict>
        <w:pict>
          <v:roundrect id="shape_0" fillcolor="white" stroked="t" style="position:absolute;margin-left:94.8pt;margin-top:61.35pt;width:173.2pt;height:47.15pt">
            <v:wrap v:type="none"/>
            <v:fill type="solid" color2="black" detectmouseclick="t"/>
            <v:stroke color="#70ad47" weight="12600" joinstyle="miter" endcap="flat"/>
          </v:roundrect>
        </w:pict>
        <w:pict>
          <v:shapetype id="shapetype_32" coordsize="21600,21600" o:spt="32" path="m,l21600,21600nfe">
            <v:stroke joinstyle="miter"/>
            <v:path gradientshapeok="t" o:connecttype="rect" textboxrect="0,0,21600,21600"/>
          </v:shapetype>
          <v:shape id="shape_0" stroked="t" style="position:absolute;margin-left:178.95pt;margin-top:30.2pt;width:0pt;height:31.15pt" type="shapetype_32">
            <v:wrap v:type="none"/>
            <v:fill on="false" detectmouseclick="t"/>
            <v:stroke color="#4472c4" weight="6480" endarrow="block" endarrowwidth="medium" endarrowlength="medium" joinstyle="miter" endcap="flat"/>
          </v:shape>
        </w:pict>
        <w:pict>
          <v:shape id="shape_0" stroked="t" style="position:absolute;margin-left:178.95pt;margin-top:108.2pt;width:0pt;height:31.15pt" type="shapetype_32">
            <v:wrap v:type="none"/>
            <v:fill on="false" detectmouseclick="t"/>
            <v:stroke color="#4472c4" weight="6480" endarrow="block" endarrowwidth="medium" endarrowlength="medium" joinstyle="miter" endcap="flat"/>
          </v:shape>
        </w:pict>
        <w:pict>
          <v:shape id="shape_0" stroked="t" style="position:absolute;margin-left:179.3pt;margin-top:186.2pt;width:0pt;height:31.15pt" type="shapetype_32">
            <v:wrap v:type="none"/>
            <v:fill on="false" detectmouseclick="t"/>
            <v:stroke color="#4472c4" weight="6480" endarrow="block" endarrowwidth="medium" endarrowlength="medium" joinstyle="miter" endcap="flat"/>
          </v:shape>
        </w:pict>
        <w:pict>
          <v:roundrect id="shape_0" fillcolor="white" stroked="t" style="position:absolute;margin-left:79.2pt;margin-top:140pt;width:199.45pt;height:47.15pt">
            <v:wrap v:type="none"/>
            <v:fill type="solid" color2="black" detectmouseclick="t"/>
            <v:stroke color="#70ad47" weight="12600" joinstyle="miter" endcap="flat"/>
          </v:roundrect>
        </w:pict>
        <w:pict>
          <v:roundrect id="shape_0" fillcolor="white" stroked="t" style="position:absolute;margin-left:95.15pt;margin-top:217pt;width:173.2pt;height:54.95pt">
            <v:wrap v:type="none"/>
            <v:fill type="solid" color2="black" detectmouseclick="t"/>
            <v:stroke color="#70ad47" weight="12600" joinstyle="miter" endcap="flat"/>
          </v:roundrect>
        </w:pict>
        <w:pict>
          <v:shape id="shape_0" stroked="t" style="position:absolute;margin-left:179.4pt;margin-top:373.75pt;width:0pt;height:31.15pt" type="shapetype_32">
            <v:wrap v:type="none"/>
            <v:fill on="false" detectmouseclick="t"/>
            <v:stroke color="#4472c4" weight="6480" endarrow="block" endarrowwidth="medium" endarrowlength="medium" joinstyle="miter" endcap="flat"/>
          </v:shape>
        </w:pict>
        <w:pict>
          <v:shape id="shape_0" stroked="t" style="position:absolute;margin-left:178.8pt;margin-top:271.95pt;width:0pt;height:31.15pt" type="shapetype_32">
            <v:wrap v:type="none"/>
            <v:fill on="false" detectmouseclick="t"/>
            <v:stroke color="#4472c4" weight="6480" endarrow="block" endarrowwidth="medium" endarrowlength="medium" joinstyle="miter" endcap="flat"/>
          </v:shape>
        </w:pict>
        <w:pict>
          <v:shapetype id="shapetype_4" coordsize="21600,21600" o:spt="4" path="m,10800l10800,l21600,10800l10800,21600xe">
            <v:stroke joinstyle="miter"/>
            <v:formulas>
              <v:f eqn="prod width 3 4"/>
              <v:f eqn="prod height 3 4"/>
            </v:formulas>
            <v:path gradientshapeok="t" o:connecttype="rect" textboxrect="5400,5400,@0,@1"/>
          </v:shapetype>
          <v:shape id="shape_0" fillcolor="white" stroked="t" style="position:absolute;margin-left:16.15pt;margin-top:303pt;width:330.75pt;height:69.75pt" type="shapetype_4">
            <v:wrap v:type="none"/>
            <v:fill type="solid" color2="black" detectmouseclick="t"/>
            <v:stroke color="#70ad47" weight="12600" joinstyle="miter" endcap="flat"/>
          </v:shape>
        </w:pict>
        <w:pict>
          <v:roundrect id="shape_0" fillcolor="white" stroked="t" style="position:absolute;margin-left:95pt;margin-top:404.95pt;width:173.2pt;height:47.15pt">
            <v:wrap v:type="none"/>
            <v:fill type="solid" color2="black" detectmouseclick="t"/>
            <v:stroke color="#70ad47" weight="12600" joinstyle="miter" endcap="flat"/>
          </v:roundrect>
        </w:pict>
      </w:r>
      <w:r>
        <w:pict>
          <v:rect stroked="f" strokeweight="0pt" style="position:absolute;width:105pt;height:38.2pt;mso-wrap-distance-left:9pt;mso-wrap-distance-right:9pt;mso-wrap-distance-top:0pt;mso-wrap-distance-bottom:0pt;margin-top:365.15pt;margin-left:136.6pt">
            <v:textbox>
              <w:txbxContent>
                <w:p>
                  <w:pPr>
                    <w:pStyle w:val="Style28"/>
                    <w:jc w:val="center"/>
                    <w:rPr/>
                  </w:pPr>
                  <w:r>
                    <w:rPr/>
                    <w:t>Yes</w:t>
                  </w:r>
                </w:p>
              </w:txbxContent>
            </v:textbox>
            <w10:wrap type="square"/>
          </v:rect>
        </w:pict>
      </w:r>
      <w:r>
        <w:pict>
          <v:rect stroked="f" strokeweight="0pt" style="position:absolute;width:105pt;height:38pt;mso-wrap-distance-left:9pt;mso-wrap-distance-right:9pt;mso-wrap-distance-top:0pt;mso-wrap-distance-bottom:0pt;margin-top:69.2pt;margin-left:126.15pt">
            <v:textbox>
              <w:txbxContent>
                <w:p>
                  <w:pPr>
                    <w:pStyle w:val="Style28"/>
                    <w:rPr/>
                  </w:pPr>
                  <w:r>
                    <w:rPr/>
                  </w:r>
                  <m:oMath xmlns:m="http://schemas.openxmlformats.org/officeDocument/2006/math">
                    <m:sSub>
                      <m:e>
                        <m:r>
                          <w:rPr>
                            <w:rFonts w:ascii="Cambria Math" w:hAnsi="Cambria Math"/>
                          </w:rPr>
                          <m:t xml:space="preserve">V</m:t>
                        </m:r>
                      </m:e>
                      <m:sub>
                        <m:r>
                          <w:rPr>
                            <w:rFonts w:ascii="Cambria Math" w:hAnsi="Cambria Math"/>
                          </w:rPr>
                          <m:t xml:space="preserve">s</m:t>
                        </m:r>
                      </m:sub>
                    </m:sSub>
                    <m:d>
                      <m:dPr>
                        <m:begChr m:val="("/>
                        <m:endChr m:val=")"/>
                      </m:dPr>
                      <m:e>
                        <m:acc>
                          <m:accPr>
                            <m:chr m:val="⃗"/>
                          </m:accPr>
                          <m:e>
                            <m:r>
                              <w:rPr>
                                <w:rFonts w:ascii="Cambria Math" w:hAnsi="Cambria Math"/>
                              </w:rPr>
                              <m:t xml:space="preserve">r</m:t>
                            </m:r>
                          </m:e>
                        </m:acc>
                      </m:e>
                    </m:d>
                  </m:oMath>
                </w:p>
              </w:txbxContent>
            </v:textbox>
            <w10:wrap type="square"/>
          </v:rect>
        </w:pict>
      </w:r>
      <w:r>
        <w:pict>
          <v:rect stroked="f" strokeweight="0pt" style="position:absolute;width:105pt;height:38.2pt;mso-wrap-distance-left:9pt;mso-wrap-distance-right:9pt;mso-wrap-distance-top:0pt;mso-wrap-distance-bottom:0pt;margin-top:318.6pt;margin-left:126.75pt">
            <v:textbox>
              <w:txbxContent>
                <w:p>
                  <w:pPr>
                    <w:pStyle w:val="Style28"/>
                    <w:jc w:val="center"/>
                    <w:rPr/>
                  </w:pPr>
                  <w:r>
                    <w:rPr/>
                    <w:t>收敛？</w:t>
                  </w:r>
                </w:p>
              </w:txbxContent>
            </v:textbox>
            <w10:wrap type="square"/>
          </v:rect>
        </w:pict>
      </w:r>
      <w:r>
        <w:pict>
          <v:rect stroked="f" strokeweight="0pt" style="position:absolute;width:226.3pt;height:38.2pt;mso-wrap-distance-left:9pt;mso-wrap-distance-right:9pt;mso-wrap-distance-top:0pt;mso-wrap-distance-bottom:0pt;margin-top:147.2pt;margin-left:63.45pt">
            <v:textbox>
              <w:txbxContent>
                <w:p>
                  <w:pPr>
                    <w:pStyle w:val="Style28"/>
                    <w:rPr/>
                  </w:pPr>
                  <w:r>
                    <w:rPr/>
                  </w:r>
                  <m:oMath xmlns:m="http://schemas.openxmlformats.org/officeDocument/2006/math">
                    <m:d>
                      <m:dPr>
                        <m:begChr m:val="["/>
                        <m:endChr m:val="]"/>
                      </m:dPr>
                      <m:e>
                        <m:f>
                          <m:num>
                            <m:r>
                              <w:rPr>
                                <w:rFonts w:ascii="Cambria Math" w:hAnsi="Cambria Math"/>
                              </w:rPr>
                              <m:t xml:space="preserve">−</m:t>
                            </m:r>
                            <m:sSup>
                              <m:e>
                                <m:r>
                                  <w:rPr>
                                    <w:rFonts w:ascii="Cambria Math" w:hAnsi="Cambria Math"/>
                                  </w:rPr>
                                  <m:t xml:space="preserve">ℏ</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m:t>
                            </m:r>
                          </m:den>
                        </m:f>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d>
                          <m:dPr>
                            <m:begChr m:val="("/>
                            <m:endChr m:val=")"/>
                          </m:dPr>
                          <m:e>
                            <m:limUpp>
                              <m:e>
                                <m:r>
                                  <w:rPr>
                                    <w:rFonts w:ascii="Cambria Math" w:hAnsi="Cambria Math"/>
                                  </w:rPr>
                                  <m:t xml:space="preserve">r</m:t>
                                </m:r>
                              </m:e>
                              <m:lim>
                                <m:r>
                                  <w:rPr>
                                    <w:rFonts w:ascii="Cambria Math" w:hAnsi="Cambria Math"/>
                                  </w:rPr>
                                  <m:t xml:space="preserve">→</m:t>
                                </m:r>
                              </m:lim>
                            </m:limUpp>
                          </m:e>
                        </m:d>
                      </m:e>
                    </m:d>
                    <m:sSub>
                      <m:e>
                        <m:r>
                          <w:rPr>
                            <w:rFonts w:ascii="Cambria Math" w:hAnsi="Cambria Math"/>
                          </w:rPr>
                          <m:t xml:space="preserve">ψ</m:t>
                        </m:r>
                      </m:e>
                      <m:sub>
                        <m:r>
                          <w:rPr>
                            <w:rFonts w:ascii="Cambria Math" w:hAnsi="Cambria Math"/>
                          </w:rPr>
                          <m:t xml:space="preserve">i</m:t>
                        </m:r>
                      </m:sub>
                    </m:sSub>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sSub>
                      <m:e>
                        <m:r>
                          <w:rPr>
                            <w:rFonts w:ascii="Cambria Math" w:hAnsi="Cambria Math"/>
                          </w:rPr>
                          <m:t xml:space="preserve">ϵ</m:t>
                        </m:r>
                      </m:e>
                      <m:sub>
                        <m:r>
                          <w:rPr>
                            <w:rFonts w:ascii="Cambria Math" w:hAnsi="Cambria Math"/>
                          </w:rPr>
                          <m:t xml:space="preserve">i</m:t>
                        </m:r>
                      </m:sub>
                    </m:sSub>
                    <m:r>
                      <w:rPr>
                        <w:rFonts w:ascii="Cambria Math" w:hAnsi="Cambria Math"/>
                      </w:rPr>
                      <m:t xml:space="preserve">ψ</m:t>
                    </m:r>
                    <m:d>
                      <m:dPr>
                        <m:begChr m:val="("/>
                        <m:endChr m:val=")"/>
                      </m:dPr>
                      <m:e>
                        <m:limUpp>
                          <m:e>
                            <m:r>
                              <w:rPr>
                                <w:rFonts w:ascii="Cambria Math" w:hAnsi="Cambria Math"/>
                              </w:rPr>
                              <m:t xml:space="preserve">r</m:t>
                            </m:r>
                          </m:e>
                          <m:lim>
                            <m:r>
                              <w:rPr>
                                <w:rFonts w:ascii="Cambria Math" w:hAnsi="Cambria Math"/>
                              </w:rPr>
                              <m:t xml:space="preserve">→</m:t>
                            </m:r>
                          </m:lim>
                        </m:limUpp>
                      </m:e>
                    </m:d>
                  </m:oMath>
                </w:p>
                <w:p>
                  <w:pPr>
                    <w:pStyle w:val="Style28"/>
                    <w:rPr/>
                  </w:pPr>
                  <w:r>
                    <w:rPr/>
                  </w:r>
                </w:p>
              </w:txbxContent>
            </v:textbox>
            <w10:wrap type="square"/>
          </v:rect>
        </w:pict>
      </w:r>
      <w:r>
        <w:pict>
          <v:rect stroked="f" strokeweight="0pt" style="position:absolute;width:105pt;height:38.2pt;mso-wrap-distance-left:9pt;mso-wrap-distance-right:9pt;mso-wrap-distance-top:0pt;mso-wrap-distance-bottom:0pt;margin-top:311.15pt;margin-left:321.1pt">
            <v:textbox>
              <w:txbxContent>
                <w:p>
                  <w:pPr>
                    <w:pStyle w:val="Style28"/>
                    <w:jc w:val="center"/>
                    <w:rPr/>
                  </w:pPr>
                  <w:r>
                    <w:rPr/>
                    <w:t>No</w:t>
                  </w:r>
                </w:p>
              </w:txbxContent>
            </v:textbox>
            <w10:wrap type="square"/>
          </v:rect>
        </w:pict>
      </w:r>
      <w:r>
        <w:pict>
          <v:rect stroked="f" strokeweight="0pt" style="position:absolute;width:105pt;height:38.2pt;mso-wrap-distance-left:9pt;mso-wrap-distance-right:9pt;mso-wrap-distance-top:0pt;mso-wrap-distance-bottom:0pt;margin-top:412.4pt;margin-left:131.7pt">
            <v:textbox>
              <w:txbxContent>
                <w:p>
                  <w:pPr>
                    <w:pStyle w:val="Style28"/>
                    <w:jc w:val="center"/>
                    <w:rPr/>
                  </w:pPr>
                  <w:r>
                    <w:rPr/>
                    <w:t>结束</w:t>
                  </w:r>
                </w:p>
              </w:txbxContent>
            </v:textbox>
            <w10:wrap type="square"/>
          </v:rect>
        </w:pict>
      </w:r>
      <w:r>
        <w:pict>
          <v:rect stroked="f" strokeweight="0pt" style="position:absolute;width:220.5pt;height:46.8pt;mso-wrap-distance-left:9pt;mso-wrap-distance-right:9pt;mso-wrap-distance-top:0pt;mso-wrap-distance-bottom:0pt;margin-top:482.6pt;margin-left:105.45pt">
            <v:textbox>
              <w:txbxContent>
                <w:p>
                  <w:pPr>
                    <w:pStyle w:val="Style28"/>
                    <w:jc w:val="center"/>
                    <w:rPr>
                      <w:sz w:val="21"/>
                      <w:szCs w:val="21"/>
                    </w:rPr>
                  </w:pPr>
                  <w:r>
                    <w:rPr>
                      <w:sz w:val="21"/>
                      <w:szCs w:val="21"/>
                    </w:rPr>
                    <w:t>图</w:t>
                  </w:r>
                  <w:r>
                    <w:rPr>
                      <w:sz w:val="21"/>
                      <w:szCs w:val="21"/>
                    </w:rPr>
                    <w:t xml:space="preserve">2.1 </w:t>
                  </w:r>
                  <w:r>
                    <w:rPr>
                      <w:sz w:val="21"/>
                      <w:szCs w:val="21"/>
                    </w:rPr>
                    <w:t>密度泛函理论自洽过程流程图</w:t>
                  </w:r>
                </w:p>
              </w:txbxContent>
            </v:textbox>
            <w10:wrap type="square"/>
          </v:rect>
        </w:pict>
      </w:r>
      <w:r>
        <w:pict>
          <v:rect stroked="f" strokeweight="0pt" style="position:absolute;width:167.8pt;height:46.75pt;mso-wrap-distance-left:9pt;mso-wrap-distance-right:9pt;mso-wrap-distance-top:0pt;mso-wrap-distance-bottom:0pt;margin-top:221.5pt;margin-left:100.35pt">
            <v:textbox>
              <w:txbxContent>
                <w:p>
                  <w:pPr>
                    <w:pStyle w:val="Style28"/>
                    <w:rPr/>
                  </w:pPr>
                  <w:r>
                    <w:rPr/>
                  </w:r>
                  <m:oMath xmlns:m="http://schemas.openxmlformats.org/officeDocument/2006/math">
                    <m:eqArr>
                      <m:e>
                        <m:sSub>
                          <m:e>
                            <m:r>
                              <w:rPr>
                                <w:rFonts w:ascii="Cambria Math" w:hAnsi="Cambria Math"/>
                              </w:rPr>
                              <m:t xml:space="preserve">ψ</m:t>
                            </m:r>
                          </m:e>
                          <m:sub>
                            <m:r>
                              <w:rPr>
                                <w:rFonts w:ascii="Cambria Math" w:hAnsi="Cambria Math"/>
                              </w:rPr>
                              <m:t xml:space="preserve">i</m:t>
                            </m:r>
                          </m:sub>
                        </m:sSub>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sSup>
                          <m:e/>
                          <m:sup>
                            <m:r>
                              <w:rPr>
                                <w:rFonts w:ascii="Cambria Math" w:hAnsi="Cambria Math"/>
                              </w:rPr>
                              <m:t xml:space="preserve">2</m:t>
                            </m:r>
                          </m:sup>
                        </m:sSup>
                      </m:e>
                      <m:e>
                        <m:r>
                          <w:rPr>
                            <w:rFonts w:ascii="Cambria Math" w:hAnsi="Cambria Math"/>
                          </w:rPr>
                          <m:t xml:space="preserve">n</m:t>
                        </m:r>
                        <m:d>
                          <m:dPr>
                            <m:begChr m:val="("/>
                            <m:endChr m:val=")"/>
                          </m:dPr>
                          <m:e>
                            <m:limUpp>
                              <m:e>
                                <m:r>
                                  <w:rPr>
                                    <w:rFonts w:ascii="Cambria Math" w:hAnsi="Cambria Math"/>
                                  </w:rPr>
                                  <m:t xml:space="preserve">r</m:t>
                                </m:r>
                              </m:e>
                              <m:lim>
                                <m:r>
                                  <w:rPr>
                                    <w:rFonts w:ascii="Cambria Math" w:hAnsi="Cambria Math"/>
                                  </w:rPr>
                                  <m:t xml:space="preserve">→</m:t>
                                </m:r>
                              </m:lim>
                            </m:limUpp>
                          </m:e>
                        </m:d>
                        <m:r>
                          <w:rPr>
                            <w:rFonts w:ascii="Cambria Math" w:hAnsi="Cambria Math"/>
                          </w:rPr>
                          <m:t xml:space="preserve">=</m:t>
                        </m:r>
                        <m:nary>
                          <m:naryPr>
                            <m:chr m:val="∑"/>
                          </m:naryPr>
                          <m:sub>
                            <m:r>
                              <w:rPr>
                                <w:rFonts w:ascii="Cambria Math" w:hAnsi="Cambria Math"/>
                              </w:rPr>
                              <m:t xml:space="preserve">i</m:t>
                            </m:r>
                          </m:sub>
                          <m:sup>
                            <m:r>
                              <w:rPr>
                                <w:rFonts w:ascii="Cambria Math" w:hAnsi="Cambria Math"/>
                              </w:rPr>
                              <m:t xml:space="preserve">N</m:t>
                            </m:r>
                          </m:sup>
                          <m:e/>
                        </m:nary>
                      </m:e>
                    </m:eqArr>
                  </m:oMath>
                </w:p>
                <w:p>
                  <w:pPr>
                    <w:pStyle w:val="Style28"/>
                    <w:rPr/>
                  </w:pPr>
                  <w:r>
                    <w:rPr/>
                  </w:r>
                </w:p>
              </w:txbxContent>
            </v:textbox>
            <w10:wrap type="square"/>
          </v:rect>
        </w:pict>
      </w:r>
    </w:p>
    <w:p>
      <w:pPr>
        <w:pStyle w:val="11"/>
        <w:pageBreakBefore/>
        <w:rPr/>
      </w:pPr>
      <w:bookmarkStart w:id="75" w:name="_Toc484029438"/>
      <w:bookmarkStart w:id="76" w:name="_Toc482004798"/>
      <w:bookmarkStart w:id="77" w:name="_Toc482004760"/>
      <w:bookmarkStart w:id="78" w:name="_Toc482004722"/>
      <w:bookmarkStart w:id="79" w:name="_Toc482004647"/>
      <w:r>
        <w:rPr/>
        <w:t xml:space="preserve">第三章  </w:t>
      </w:r>
      <w:r>
        <w:rPr/>
        <w:t xml:space="preserve">STM </w:t>
      </w:r>
      <w:bookmarkEnd w:id="75"/>
      <w:bookmarkEnd w:id="76"/>
      <w:bookmarkEnd w:id="77"/>
      <w:bookmarkEnd w:id="78"/>
      <w:bookmarkEnd w:id="79"/>
      <w:r>
        <w:rPr/>
        <w:t>针尖局域态</w:t>
      </w:r>
    </w:p>
    <w:p>
      <w:pPr>
        <w:pStyle w:val="Normal"/>
        <w:spacing w:lineRule="auto" w:line="360"/>
        <w:ind w:left="0" w:right="0" w:firstLine="420"/>
        <w:rPr/>
      </w:pPr>
      <w:r>
        <w:rPr/>
        <w:t xml:space="preserve">使用了 </w:t>
      </w:r>
      <w:r>
        <w:rPr/>
        <w:t xml:space="preserve">ASE </w:t>
      </w:r>
      <w:r>
        <w:rPr/>
        <w:t xml:space="preserve">来准备 </w:t>
      </w:r>
      <w:r>
        <w:rPr/>
        <w:t xml:space="preserve">STM </w:t>
      </w:r>
      <w:r>
        <w:rPr/>
        <w:t xml:space="preserve">针尖结构，结构如图 </w:t>
      </w:r>
      <w:r>
        <w:rPr/>
        <w:t xml:space="preserve">3.1 </w:t>
      </w:r>
      <w:r>
        <w:rPr/>
        <w:t>所示，针尖由金原子构成，内部为面心立方结构，表面以金原子晶格常数为依据设置放置针尖的初始位置。准备好结构之后，使用</w:t>
      </w:r>
      <w:r>
        <w:rPr/>
        <w:t>GPAW</w:t>
      </w:r>
      <w:r>
        <w:rPr/>
        <w:t xml:space="preserve">作为第一性原理计算工具接入 </w:t>
      </w:r>
      <w:r>
        <w:rPr/>
        <w:t>ASE</w:t>
      </w:r>
      <w:r>
        <w:rPr/>
        <w:t>，然后通过结构弛豫得到针尖稳定状态的结构。</w:t>
      </w:r>
    </w:p>
    <w:p>
      <w:pPr>
        <w:pStyle w:val="Normal"/>
        <w:spacing w:lineRule="auto" w:line="360"/>
        <w:ind w:left="0" w:right="0" w:firstLine="420"/>
        <w:rPr/>
      </w:pPr>
      <w:r>
        <w:rPr/>
        <w:t xml:space="preserve">首先使用第一性原理的方法，计算了 </w:t>
      </w:r>
      <w:r>
        <w:rPr/>
        <w:t xml:space="preserve">STM </w:t>
      </w:r>
      <w:r>
        <w:rPr/>
        <w:t>针尖各部位的态密度。根据各部位态密度的差别，得到针尖附近的可能存在的局域态能量范围，然后计算出可能存在局域态附近能量所对应的波函数，根据波函数在空间中的分布情况寻找到了局域在针尖范围的态，从而证明了针尖局域态的存在。</w:t>
      </w:r>
    </w:p>
    <w:p>
      <w:pPr>
        <w:pStyle w:val="2"/>
        <w:keepLines/>
        <w:numPr>
          <w:ilvl w:val="1"/>
          <w:numId w:val="9"/>
        </w:numPr>
        <w:spacing w:lineRule="auto" w:line="415" w:before="260" w:after="260"/>
        <w:rPr>
          <w:sz w:val="32"/>
          <w:szCs w:val="32"/>
        </w:rPr>
      </w:pPr>
      <w:bookmarkStart w:id="80" w:name="_Toc484029439"/>
      <w:r>
        <w:rPr>
          <w:sz w:val="32"/>
          <w:szCs w:val="32"/>
        </w:rPr>
        <w:t>使用</w:t>
      </w:r>
      <w:r>
        <w:rPr>
          <w:sz w:val="32"/>
          <w:szCs w:val="32"/>
        </w:rPr>
        <w:t xml:space="preserve">ASE </w:t>
      </w:r>
      <w:bookmarkEnd w:id="80"/>
      <w:r>
        <w:rPr>
          <w:sz w:val="32"/>
          <w:szCs w:val="32"/>
        </w:rPr>
        <w:t>构造体系结构</w:t>
      </w:r>
    </w:p>
    <w:p>
      <w:pPr>
        <w:pStyle w:val="NormalWeb"/>
        <w:shd w:fill="FCFCFC" w:val="clear"/>
        <w:spacing w:lineRule="auto" w:line="360" w:before="280" w:after="280"/>
        <w:ind w:left="0" w:right="0" w:firstLine="360"/>
        <w:rPr>
          <w:rFonts w:ascii="Helvetica Neue" w:hAnsi="Helvetica Neue"/>
          <w:color w:val="404040"/>
        </w:rPr>
      </w:pPr>
      <w:r>
        <w:rPr>
          <w:rFonts w:ascii="Helvetica Neue" w:hAnsi="Helvetica Neue"/>
          <w:color w:val="404040"/>
        </w:rPr>
        <w:t xml:space="preserve">ASE </w:t>
      </w:r>
      <w:r>
        <w:rPr>
          <w:rFonts w:ascii="Helvetica Neue" w:hAnsi="Helvetica Neue"/>
          <w:color w:val="404040"/>
        </w:rPr>
        <w:t xml:space="preserve">全称 </w:t>
      </w:r>
      <w:r>
        <w:rPr>
          <w:rFonts w:ascii="Helvetica Neue" w:hAnsi="Helvetica Neue"/>
          <w:color w:val="404040"/>
        </w:rPr>
        <w:t>Atomic Simulation Environment</w:t>
      </w:r>
      <w:r>
        <w:rPr>
          <w:rFonts w:ascii="Helvetica Neue" w:hAnsi="Helvetica Neue"/>
          <w:color w:val="404040"/>
        </w:rPr>
        <w:t xml:space="preserve">，是一个用 </w:t>
      </w:r>
      <w:r>
        <w:rPr>
          <w:rFonts w:ascii="Helvetica Neue" w:hAnsi="Helvetica Neue"/>
          <w:color w:val="404040"/>
        </w:rPr>
        <w:t xml:space="preserve">Python </w:t>
      </w:r>
      <w:r>
        <w:rPr>
          <w:rFonts w:ascii="Helvetica Neue" w:hAnsi="Helvetica Neue"/>
          <w:color w:val="404040"/>
        </w:rPr>
        <w:t>语言写的模块，其目的是方便用户建立原子体系结构，以便进行第一性原理计算。</w:t>
      </w:r>
    </w:p>
    <w:p>
      <w:pPr>
        <w:pStyle w:val="2"/>
        <w:keepLines/>
        <w:numPr>
          <w:ilvl w:val="1"/>
          <w:numId w:val="9"/>
        </w:numPr>
        <w:spacing w:lineRule="auto" w:line="360" w:before="260" w:after="260"/>
        <w:rPr>
          <w:sz w:val="32"/>
          <w:szCs w:val="32"/>
        </w:rPr>
      </w:pPr>
      <w:bookmarkStart w:id="81" w:name="_Toc484029440"/>
      <w:r>
        <w:rPr>
          <w:sz w:val="32"/>
          <w:szCs w:val="32"/>
        </w:rPr>
        <w:t xml:space="preserve">使用 </w:t>
      </w:r>
      <w:r>
        <w:rPr>
          <w:sz w:val="32"/>
          <w:szCs w:val="32"/>
        </w:rPr>
        <w:t xml:space="preserve">GPAW </w:t>
      </w:r>
      <w:bookmarkEnd w:id="81"/>
      <w:r>
        <w:rPr>
          <w:sz w:val="32"/>
          <w:szCs w:val="32"/>
        </w:rPr>
        <w:t>进行第一性原理计算</w:t>
      </w:r>
    </w:p>
    <w:p>
      <w:pPr>
        <w:pStyle w:val="NormalWeb"/>
        <w:shd w:fill="FCFCFC" w:val="clear"/>
        <w:spacing w:lineRule="auto" w:line="360" w:before="280" w:after="280"/>
        <w:ind w:left="120" w:right="0" w:firstLine="300"/>
        <w:rPr>
          <w:rFonts w:ascii="Helvetica Neue" w:hAnsi="Helvetica Neue"/>
          <w:color w:val="404040"/>
        </w:rPr>
      </w:pPr>
      <w:r>
        <w:rPr>
          <w:rFonts w:ascii="Helvetica Neue" w:hAnsi="Helvetica Neue"/>
          <w:color w:val="404040"/>
        </w:rPr>
        <w:t xml:space="preserve">GPAW </w:t>
      </w:r>
      <w:r>
        <w:rPr>
          <w:rFonts w:ascii="Helvetica Neue" w:hAnsi="Helvetica Neue"/>
          <w:color w:val="404040"/>
        </w:rPr>
        <w:t xml:space="preserve">是一个第一性原理计算模块，由 </w:t>
      </w:r>
      <w:r>
        <w:rPr>
          <w:rFonts w:ascii="Helvetica Neue" w:hAnsi="Helvetica Neue"/>
          <w:color w:val="404040"/>
        </w:rPr>
        <w:t xml:space="preserve">C++ </w:t>
      </w:r>
      <w:r>
        <w:rPr>
          <w:rFonts w:ascii="Helvetica Neue" w:hAnsi="Helvetica Neue"/>
          <w:color w:val="404040"/>
        </w:rPr>
        <w:t xml:space="preserve">和 </w:t>
      </w:r>
      <w:r>
        <w:rPr>
          <w:rFonts w:ascii="Helvetica Neue" w:hAnsi="Helvetica Neue"/>
          <w:color w:val="404040"/>
        </w:rPr>
        <w:t xml:space="preserve">Python </w:t>
      </w:r>
      <w:r>
        <w:rPr>
          <w:rFonts w:ascii="Helvetica Neue" w:hAnsi="Helvetica Neue"/>
          <w:color w:val="404040"/>
        </w:rPr>
        <w:t>写就。它对内层电子的处理采用了比普通模守恒赝势更加精确的投影缀加波方法</w:t>
      </w:r>
      <w:r>
        <w:rPr>
          <w:rFonts w:ascii="Helvetica Neue" w:hAnsi="Helvetica Neue"/>
          <w:color w:val="404040"/>
        </w:rPr>
        <w:t xml:space="preserve">PAW </w:t>
      </w:r>
      <w:r>
        <w:rPr>
          <w:rFonts w:ascii="Helvetica Neue" w:hAnsi="Helvetica Neue"/>
          <w:color w:val="404040"/>
        </w:rPr>
        <w:t>（</w:t>
      </w:r>
      <w:r>
        <w:rPr>
          <w:rFonts w:ascii="Helvetica Neue" w:hAnsi="Helvetica Neue"/>
          <w:color w:val="404040"/>
        </w:rPr>
        <w:t>projector-augmented wave</w:t>
      </w:r>
      <w:r>
        <w:rPr>
          <w:rFonts w:ascii="Helvetica Neue" w:hAnsi="Helvetica Neue"/>
          <w:color w:val="404040"/>
        </w:rPr>
        <w:t>），它采用了实空间格点基组。</w:t>
      </w:r>
      <w:r>
        <w:rPr>
          <w:rFonts w:ascii="Helvetica Neue" w:hAnsi="Helvetica Neue"/>
          <w:color w:val="404040"/>
        </w:rPr>
        <w:t>GPAW</w:t>
      </w:r>
      <w:r>
        <w:rPr>
          <w:rFonts w:ascii="Helvetica Neue" w:hAnsi="Helvetica Neue"/>
          <w:color w:val="404040"/>
        </w:rPr>
        <w:t xml:space="preserve">就是 </w:t>
      </w:r>
      <w:r>
        <w:rPr>
          <w:rFonts w:ascii="Helvetica Neue" w:hAnsi="Helvetica Neue"/>
          <w:color w:val="404040"/>
        </w:rPr>
        <w:t>Grided-PAW</w:t>
      </w:r>
      <w:r>
        <w:rPr>
          <w:rFonts w:ascii="Helvetica Neue" w:hAnsi="Helvetica Neue"/>
          <w:color w:val="404040"/>
        </w:rPr>
        <w:t>的缩写。</w:t>
      </w:r>
    </w:p>
    <w:p>
      <w:pPr>
        <w:pStyle w:val="2"/>
        <w:keepLines/>
        <w:numPr>
          <w:ilvl w:val="1"/>
          <w:numId w:val="9"/>
        </w:numPr>
        <w:spacing w:lineRule="auto" w:line="360" w:before="260" w:after="260"/>
        <w:rPr>
          <w:sz w:val="32"/>
          <w:szCs w:val="32"/>
        </w:rPr>
      </w:pPr>
      <w:bookmarkStart w:id="82" w:name="_Toc484029441"/>
      <w:r>
        <w:rPr>
          <w:sz w:val="32"/>
          <w:szCs w:val="32"/>
        </w:rPr>
        <w:t xml:space="preserve">STM </w:t>
      </w:r>
      <w:bookmarkEnd w:id="82"/>
      <w:r>
        <w:rPr>
          <w:sz w:val="32"/>
          <w:szCs w:val="32"/>
        </w:rPr>
        <w:t>针尖</w:t>
      </w:r>
    </w:p>
    <w:p>
      <w:pPr>
        <w:pStyle w:val="31"/>
        <w:numPr>
          <w:ilvl w:val="2"/>
          <w:numId w:val="9"/>
        </w:numPr>
        <w:spacing w:lineRule="auto" w:line="360"/>
        <w:rPr>
          <w:rFonts w:ascii="宋体" w:hAnsi="宋体" w:cs="宋体"/>
          <w:color w:val="222222"/>
          <w:szCs w:val="21"/>
          <w:shd w:fill="FFFFFF" w:val="clear"/>
        </w:rPr>
      </w:pPr>
      <w:bookmarkStart w:id="83" w:name="_Toc484029442"/>
      <w:r>
        <w:rPr>
          <w:rFonts w:ascii="黑体" w:hAnsi="黑体" w:eastAsia="黑体"/>
          <w:b w:val="false"/>
        </w:rPr>
        <w:t xml:space="preserve">关于 </w:t>
      </w:r>
      <w:r>
        <w:rPr>
          <w:rFonts w:eastAsia="黑体" w:ascii="黑体" w:hAnsi="黑体"/>
          <w:b w:val="false"/>
        </w:rPr>
        <w:t xml:space="preserve">STM </w:t>
      </w:r>
      <w:bookmarkEnd w:id="83"/>
      <w:r>
        <w:rPr>
          <w:rFonts w:ascii="宋体" w:hAnsi="宋体" w:cs="宋体"/>
          <w:color w:val="222222"/>
          <w:szCs w:val="21"/>
          <w:shd w:fill="FFFFFF" w:val="clear"/>
        </w:rPr>
        <w:t>（扫描隧道显微镜）</w:t>
      </w:r>
    </w:p>
    <w:p>
      <w:pPr>
        <w:pStyle w:val="Normal"/>
        <w:spacing w:lineRule="auto" w:line="360"/>
        <w:ind w:left="0" w:right="0" w:firstLine="420"/>
        <w:rPr>
          <w:rFonts w:ascii="宋体" w:hAnsi="宋体" w:cs="宋体"/>
          <w:color w:val="222222"/>
          <w:szCs w:val="21"/>
          <w:shd w:fill="FFFFFF" w:val="clear"/>
        </w:rPr>
      </w:pPr>
      <w:r>
        <w:rPr>
          <w:rFonts w:eastAsia="Times New Roman" w:ascii="Helvetica" w:hAnsi="Helvetica"/>
          <w:color w:val="222222"/>
          <w:szCs w:val="21"/>
          <w:shd w:fill="FFFFFF" w:val="clear"/>
        </w:rPr>
        <w:t xml:space="preserve">STM </w:t>
      </w:r>
      <w:r>
        <w:rPr>
          <w:rFonts w:ascii="宋体" w:hAnsi="宋体" w:cs="宋体"/>
          <w:color w:val="222222"/>
          <w:szCs w:val="21"/>
          <w:shd w:fill="FFFFFF" w:val="clear"/>
        </w:rPr>
        <w:t>（扫描隧道显微镜）是一种利用</w:t>
      </w:r>
      <w:hyperlink r:id="rId4">
        <w:r>
          <w:rPr>
            <w:rStyle w:val="Internet"/>
            <w:rFonts w:ascii="宋体" w:hAnsi="宋体" w:cs="宋体"/>
            <w:color w:val="222222"/>
            <w:szCs w:val="21"/>
            <w:shd w:fill="FFFFFF" w:val="clear"/>
          </w:rPr>
          <w:t>隧道效应</w:t>
        </w:r>
      </w:hyperlink>
      <w:r>
        <w:rPr>
          <w:rFonts w:ascii="宋体" w:hAnsi="宋体" w:cs="宋体"/>
          <w:color w:val="222222"/>
          <w:szCs w:val="21"/>
          <w:shd w:fill="FFFFFF" w:val="clear"/>
        </w:rPr>
        <w:t>探测物质表面结构的仪器。</w:t>
      </w:r>
    </w:p>
    <w:p>
      <w:pPr>
        <w:pStyle w:val="Normal"/>
        <w:spacing w:lineRule="auto" w:line="360"/>
        <w:ind w:left="0" w:right="0" w:firstLine="420"/>
        <w:rPr>
          <w:rFonts w:ascii="宋体" w:hAnsi="宋体" w:cs="宋体"/>
          <w:color w:val="222222"/>
          <w:szCs w:val="21"/>
          <w:shd w:fill="FFFFFF" w:val="clear"/>
        </w:rPr>
      </w:pPr>
      <w:r>
        <w:rPr>
          <w:rFonts w:ascii="宋体" w:hAnsi="宋体" w:cs="宋体"/>
          <w:color w:val="222222"/>
          <w:szCs w:val="21"/>
          <w:shd w:fill="FFFFFF" w:val="clear"/>
        </w:rPr>
        <w:t xml:space="preserve">当一个导电的 </w:t>
      </w:r>
      <w:r>
        <w:rPr>
          <w:rFonts w:cs="宋体" w:ascii="宋体" w:hAnsi="宋体"/>
          <w:color w:val="222222"/>
          <w:szCs w:val="21"/>
          <w:shd w:fill="FFFFFF" w:val="clear"/>
        </w:rPr>
        <w:t xml:space="preserve">STM </w:t>
      </w:r>
      <w:r>
        <w:rPr>
          <w:rFonts w:ascii="宋体" w:hAnsi="宋体" w:cs="宋体"/>
          <w:color w:val="222222"/>
          <w:szCs w:val="21"/>
          <w:shd w:fill="FFFFFF" w:val="clear"/>
        </w:rPr>
        <w:t>针尖与物体表面靠的非常近时，如果在两者之间加上一定的偏压。电子就会有一定的概率穿过中间的真空层。穿过真空层的隧穿电流大小与针尖位置，所加电压以及样品表面的局域态密度（</w:t>
      </w:r>
      <w:r>
        <w:rPr>
          <w:rFonts w:cs="宋体" w:ascii="宋体" w:hAnsi="宋体"/>
          <w:color w:val="222222"/>
          <w:szCs w:val="21"/>
          <w:shd w:fill="FFFFFF" w:val="clear"/>
        </w:rPr>
        <w:t>LDOS</w:t>
      </w:r>
      <w:r>
        <w:rPr>
          <w:rFonts w:ascii="宋体" w:hAnsi="宋体" w:cs="宋体"/>
          <w:color w:val="222222"/>
          <w:szCs w:val="21"/>
          <w:shd w:fill="FFFFFF" w:val="clear"/>
        </w:rPr>
        <w:t>）有关。</w:t>
      </w:r>
    </w:p>
    <w:p>
      <w:pPr>
        <w:pStyle w:val="Normal"/>
        <w:spacing w:lineRule="auto" w:line="360"/>
        <w:rPr/>
      </w:pPr>
      <w:r>
        <w:rPr/>
      </w:r>
    </w:p>
    <w:p>
      <w:pPr>
        <w:pStyle w:val="ListParagraph"/>
        <w:spacing w:lineRule="auto" w:line="360"/>
        <w:jc w:val="center"/>
        <w:rPr/>
      </w:pPr>
      <w:r>
        <w:rPr/>
        <w:drawing>
          <wp:inline distT="0" distB="0" distL="0" distR="0">
            <wp:extent cx="2737485" cy="2518410"/>
            <wp:effectExtent l="0" t="0" r="0" b="0"/>
            <wp:docPr id="0" name="Picture" descr="stmTi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tmTip.jpeg"/>
                    <pic:cNvPicPr>
                      <a:picLocks noChangeAspect="1" noChangeArrowheads="1"/>
                    </pic:cNvPicPr>
                  </pic:nvPicPr>
                  <pic:blipFill>
                    <a:blip r:embed="rId5"/>
                    <a:stretch>
                      <a:fillRect/>
                    </a:stretch>
                  </pic:blipFill>
                  <pic:spPr bwMode="auto">
                    <a:xfrm>
                      <a:off x="0" y="0"/>
                      <a:ext cx="2737485" cy="2518410"/>
                    </a:xfrm>
                    <a:prstGeom prst="rect">
                      <a:avLst/>
                    </a:prstGeom>
                    <a:noFill/>
                    <a:ln w="9525">
                      <a:noFill/>
                      <a:miter lim="800000"/>
                      <a:headEnd/>
                      <a:tailEnd/>
                    </a:ln>
                  </pic:spPr>
                </pic:pic>
              </a:graphicData>
            </a:graphic>
          </wp:inline>
        </w:drawing>
      </w:r>
    </w:p>
    <w:p>
      <w:pPr>
        <w:pStyle w:val="ListParagraph"/>
        <w:spacing w:lineRule="auto" w:line="360"/>
        <w:jc w:val="center"/>
        <w:rPr>
          <w:sz w:val="21"/>
          <w:szCs w:val="21"/>
        </w:rPr>
      </w:pPr>
      <w:r>
        <w:rPr>
          <w:sz w:val="21"/>
          <w:szCs w:val="21"/>
        </w:rPr>
        <w:t xml:space="preserve">图 </w:t>
      </w:r>
      <w:r>
        <w:rPr>
          <w:sz w:val="21"/>
          <w:szCs w:val="21"/>
        </w:rPr>
        <w:t xml:space="preserve">3.1 STM </w:t>
      </w:r>
      <w:r>
        <w:rPr>
          <w:sz w:val="21"/>
          <w:szCs w:val="21"/>
        </w:rPr>
        <w:t>针尖</w:t>
      </w:r>
    </w:p>
    <w:p>
      <w:pPr>
        <w:pStyle w:val="ListParagraph"/>
        <w:spacing w:lineRule="auto" w:line="360"/>
        <w:rPr/>
      </w:pPr>
      <w:r>
        <w:rPr/>
        <w:t>针尖随着物体表面的高低上下移动以维持稳定的电流，依此来观测物体表面的形貌。</w:t>
      </w:r>
    </w:p>
    <w:p>
      <w:pPr>
        <w:pStyle w:val="ListParagraph"/>
        <w:spacing w:lineRule="auto" w:line="360"/>
        <w:rPr/>
      </w:pPr>
      <w:r>
        <w:rPr/>
        <w:t xml:space="preserve">STM </w:t>
      </w:r>
      <w:r>
        <w:rPr/>
        <w:t>的应用领域不仅仅局限于观察物体形貌，同时在分子器件的输运性质的测量中，也常采用</w:t>
      </w:r>
      <w:r>
        <w:rPr/>
        <w:t>STM</w:t>
      </w:r>
      <w:r>
        <w:rPr/>
        <w:t>作为电极。实验者将分子单层生长在衬底上，通常衬底可以是金属或者硅基衬底，另一端用</w:t>
      </w:r>
      <w:r>
        <w:rPr/>
        <w:t>STM</w:t>
      </w:r>
      <w:r>
        <w:rPr/>
        <w:t>慢慢靠近分子形成接触，从而测量通过分子器件的电流随加在</w:t>
      </w:r>
      <w:r>
        <w:rPr/>
        <w:t>STM</w:t>
      </w:r>
      <w:r>
        <w:rPr/>
        <w:t xml:space="preserve">和衬底上的电压的关系，此 </w:t>
      </w:r>
      <w:r>
        <w:rPr/>
        <w:t>I-V</w:t>
      </w:r>
      <w:r>
        <w:rPr/>
        <w:t>曲线用来表征分子器件的输运性质。</w:t>
      </w:r>
    </w:p>
    <w:p>
      <w:pPr>
        <w:pStyle w:val="2"/>
        <w:keepLines/>
        <w:numPr>
          <w:ilvl w:val="1"/>
          <w:numId w:val="9"/>
        </w:numPr>
        <w:spacing w:lineRule="auto" w:line="360" w:before="260" w:after="260"/>
        <w:rPr>
          <w:sz w:val="32"/>
          <w:szCs w:val="32"/>
        </w:rPr>
      </w:pPr>
      <w:bookmarkStart w:id="84" w:name="_Toc484029443"/>
      <w:bookmarkStart w:id="85" w:name="_Toc482004799"/>
      <w:bookmarkStart w:id="86" w:name="_Toc482004761"/>
      <w:bookmarkStart w:id="87" w:name="_Toc482004723"/>
      <w:bookmarkStart w:id="88" w:name="_Toc482004648"/>
      <w:bookmarkEnd w:id="84"/>
      <w:bookmarkEnd w:id="85"/>
      <w:bookmarkEnd w:id="86"/>
      <w:bookmarkEnd w:id="87"/>
      <w:bookmarkEnd w:id="88"/>
      <w:r>
        <w:rPr>
          <w:sz w:val="32"/>
          <w:szCs w:val="32"/>
        </w:rPr>
        <w:t>结构准备</w:t>
      </w:r>
    </w:p>
    <w:p>
      <w:pPr>
        <w:pStyle w:val="Normal"/>
        <w:spacing w:lineRule="auto" w:line="360"/>
        <w:ind w:left="0" w:right="0" w:firstLine="420"/>
        <w:rPr/>
      </w:pPr>
      <w:r>
        <w:rPr/>
        <w:t xml:space="preserve">针尖由两部分构成，其中针尖主体为 </w:t>
      </w:r>
      <w:r>
        <w:rPr/>
        <w:t xml:space="preserve">FCC[111] </w:t>
      </w:r>
      <w:r>
        <w:rPr/>
        <w:t>面的金原子晶体结构，</w:t>
      </w:r>
      <w:r>
        <w:rPr/>
        <w:t xml:space="preserve">x-y </w:t>
      </w:r>
      <w:r>
        <w:rPr/>
        <w:t xml:space="preserve">平面方向使用为周期性边界条件。为了在针尖体表面表面放置针尖，体系 </w:t>
      </w:r>
      <w:r>
        <w:rPr/>
        <w:t xml:space="preserve">z </w:t>
      </w:r>
      <w:r>
        <w:rPr/>
        <w:t xml:space="preserve">方向设置了 </w:t>
      </w:r>
      <w:r>
        <w:rPr/>
        <w:t xml:space="preserve">15 </w:t>
      </w:r>
      <w:r>
        <w:rPr/>
        <w:t>埃的真空层。尖端部分堆垛放置了</w:t>
      </w:r>
      <w:r>
        <w:rPr/>
        <w:t>3</w:t>
      </w:r>
      <w:r>
        <w:rPr/>
        <w:t>个金原子。</w:t>
      </w:r>
    </w:p>
    <w:p>
      <w:pPr>
        <w:pStyle w:val="Normal"/>
        <w:spacing w:lineRule="auto" w:line="360"/>
        <w:rPr/>
      </w:pPr>
      <w:r>
        <w:rPr/>
      </w:r>
    </w:p>
    <w:p>
      <w:pPr>
        <w:pStyle w:val="Normal"/>
        <w:spacing w:lineRule="auto" w:line="360"/>
        <w:jc w:val="center"/>
        <w:rPr/>
      </w:pPr>
      <w:r>
        <w:rPr/>
        <w:drawing>
          <wp:inline distT="0" distB="0" distL="0" distR="0">
            <wp:extent cx="3232150" cy="3133090"/>
            <wp:effectExtent l="0" t="0" r="0" b="0"/>
            <wp:docPr id="1" name="Picture" descr="D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FT_1.png"/>
                    <pic:cNvPicPr>
                      <a:picLocks noChangeAspect="1" noChangeArrowheads="1"/>
                    </pic:cNvPicPr>
                  </pic:nvPicPr>
                  <pic:blipFill>
                    <a:blip r:embed="rId6"/>
                    <a:stretch>
                      <a:fillRect/>
                    </a:stretch>
                  </pic:blipFill>
                  <pic:spPr bwMode="auto">
                    <a:xfrm>
                      <a:off x="0" y="0"/>
                      <a:ext cx="3232150" cy="3133090"/>
                    </a:xfrm>
                    <a:prstGeom prst="rect">
                      <a:avLst/>
                    </a:prstGeom>
                    <a:noFill/>
                    <a:ln w="9525">
                      <a:noFill/>
                      <a:miter lim="800000"/>
                      <a:headEnd/>
                      <a:tailEnd/>
                    </a:ln>
                  </pic:spPr>
                </pic:pic>
              </a:graphicData>
            </a:graphic>
          </wp:inline>
        </w:drawing>
      </w:r>
    </w:p>
    <w:p>
      <w:pPr>
        <w:pStyle w:val="Normal"/>
        <w:spacing w:lineRule="auto" w:line="360"/>
        <w:jc w:val="center"/>
        <w:rPr>
          <w:sz w:val="21"/>
          <w:szCs w:val="21"/>
        </w:rPr>
      </w:pPr>
      <w:r>
        <w:rPr>
          <w:sz w:val="21"/>
          <w:szCs w:val="21"/>
        </w:rPr>
        <w:t xml:space="preserve">图 </w:t>
      </w:r>
      <w:r>
        <w:rPr>
          <w:sz w:val="21"/>
          <w:szCs w:val="21"/>
        </w:rPr>
        <w:t xml:space="preserve">3.2 STM </w:t>
      </w:r>
      <w:r>
        <w:rPr>
          <w:sz w:val="21"/>
          <w:szCs w:val="21"/>
        </w:rPr>
        <w:t>针尖结构</w:t>
      </w:r>
    </w:p>
    <w:p>
      <w:pPr>
        <w:pStyle w:val="2"/>
        <w:keepLines/>
        <w:numPr>
          <w:ilvl w:val="1"/>
          <w:numId w:val="9"/>
        </w:numPr>
        <w:spacing w:lineRule="auto" w:line="360" w:before="260" w:after="260"/>
        <w:rPr>
          <w:sz w:val="32"/>
          <w:szCs w:val="32"/>
        </w:rPr>
      </w:pPr>
      <w:bookmarkStart w:id="89" w:name="_Toc484029444"/>
      <w:bookmarkStart w:id="90" w:name="_Toc482004800"/>
      <w:bookmarkStart w:id="91" w:name="_Toc482004762"/>
      <w:bookmarkStart w:id="92" w:name="_Toc482004724"/>
      <w:bookmarkStart w:id="93" w:name="_Toc482004649"/>
      <w:bookmarkEnd w:id="89"/>
      <w:bookmarkEnd w:id="90"/>
      <w:bookmarkEnd w:id="91"/>
      <w:bookmarkEnd w:id="92"/>
      <w:bookmarkEnd w:id="93"/>
      <w:r>
        <w:rPr>
          <w:sz w:val="32"/>
          <w:szCs w:val="32"/>
        </w:rPr>
        <w:t>结构弛豫</w:t>
      </w:r>
    </w:p>
    <w:p>
      <w:pPr>
        <w:pStyle w:val="31"/>
        <w:numPr>
          <w:ilvl w:val="2"/>
          <w:numId w:val="9"/>
        </w:numPr>
        <w:spacing w:lineRule="auto" w:line="360"/>
        <w:rPr>
          <w:rFonts w:ascii="黑体" w:hAnsi="黑体" w:eastAsia="黑体"/>
          <w:b w:val="false"/>
        </w:rPr>
      </w:pPr>
      <w:bookmarkStart w:id="94" w:name="_Toc484029445"/>
      <w:bookmarkStart w:id="95" w:name="_Toc482004802"/>
      <w:bookmarkStart w:id="96" w:name="_Toc482004764"/>
      <w:bookmarkStart w:id="97" w:name="_Toc482004726"/>
      <w:bookmarkStart w:id="98" w:name="_Toc482004651"/>
      <w:bookmarkEnd w:id="94"/>
      <w:bookmarkEnd w:id="95"/>
      <w:bookmarkEnd w:id="96"/>
      <w:bookmarkEnd w:id="97"/>
      <w:bookmarkEnd w:id="98"/>
      <w:r>
        <w:rPr>
          <w:rFonts w:ascii="黑体" w:hAnsi="黑体" w:eastAsia="黑体"/>
          <w:b w:val="false"/>
        </w:rPr>
        <w:t>弛豫过程</w:t>
      </w:r>
    </w:p>
    <w:p>
      <w:pPr>
        <w:pStyle w:val="Normal"/>
        <w:spacing w:lineRule="auto" w:line="360"/>
        <w:ind w:left="0" w:right="0" w:firstLine="480"/>
        <w:rPr/>
      </w:pPr>
      <w:r>
        <w:rPr/>
        <w:t xml:space="preserve">1. </w:t>
      </w:r>
      <w:r>
        <w:rPr/>
        <w:t xml:space="preserve">由 </w:t>
      </w:r>
      <w:r>
        <w:rPr/>
        <w:t xml:space="preserve">ASE </w:t>
      </w:r>
      <w:r>
        <w:rPr/>
        <w:t xml:space="preserve">内置的 </w:t>
      </w:r>
      <w:r>
        <w:rPr/>
        <w:t xml:space="preserve">fcc111 </w:t>
      </w:r>
      <w:r>
        <w:rPr/>
        <w:t>函数得到金面心立方的块材。</w:t>
      </w:r>
    </w:p>
    <w:p>
      <w:pPr>
        <w:pStyle w:val="Normal"/>
        <w:spacing w:lineRule="auto" w:line="360"/>
        <w:ind w:left="0" w:right="0" w:firstLine="480"/>
        <w:rPr/>
      </w:pPr>
      <w:r>
        <w:rPr/>
        <w:t xml:space="preserve">2. </w:t>
      </w:r>
      <w:r>
        <w:rPr/>
        <w:t>通过切割的方式得到针尖的初始结构。</w:t>
      </w:r>
    </w:p>
    <w:p>
      <w:pPr>
        <w:pStyle w:val="Normal"/>
        <w:spacing w:lineRule="auto" w:line="360"/>
        <w:ind w:left="0" w:right="0" w:firstLine="480"/>
        <w:rPr/>
      </w:pPr>
      <w:r>
        <w:rPr/>
        <w:t xml:space="preserve">3. </w:t>
      </w:r>
      <w:r>
        <w:rPr/>
        <w:t>由于针尖对体系的影响主要在于表面，对块体内部影响不大。因此，为了减少计算量，可以将体系内部的原子位置固定。</w:t>
      </w:r>
    </w:p>
    <w:p>
      <w:pPr>
        <w:pStyle w:val="Normal"/>
        <w:spacing w:lineRule="auto" w:line="360"/>
        <w:ind w:left="0" w:right="0" w:firstLine="480"/>
        <w:rPr/>
      </w:pPr>
      <w:r>
        <w:rPr/>
        <w:t xml:space="preserve">4. </w:t>
      </w:r>
      <w:r>
        <w:rPr/>
        <w:t>确定好原子初始状态和需要固定的原子之后，使用拟牛顿法进行结构弛豫</w:t>
      </w:r>
    </w:p>
    <w:p>
      <w:pPr>
        <w:pStyle w:val="Normal"/>
        <w:spacing w:lineRule="auto" w:line="360"/>
        <w:ind w:left="0" w:right="0" w:firstLine="420"/>
        <w:rPr/>
      </w:pPr>
      <w:r>
        <w:rPr/>
        <w:t>拟牛顿法是一种寻找函数局部极小或着极大值的方法。将拟牛顿法密度泛函理论与相配合，是一种比较常用的寻找体系最稳定状态（能量最低）的方法。</w:t>
      </w:r>
    </w:p>
    <w:p>
      <w:pPr>
        <w:pStyle w:val="31"/>
        <w:numPr>
          <w:ilvl w:val="2"/>
          <w:numId w:val="9"/>
        </w:numPr>
        <w:spacing w:lineRule="auto" w:line="360"/>
        <w:rPr>
          <w:rFonts w:ascii="黑体" w:hAnsi="黑体" w:eastAsia="黑体"/>
          <w:b w:val="false"/>
        </w:rPr>
      </w:pPr>
      <w:bookmarkStart w:id="99" w:name="_Toc484029446"/>
      <w:bookmarkEnd w:id="99"/>
      <w:r>
        <w:rPr>
          <w:rFonts w:ascii="黑体" w:hAnsi="黑体" w:eastAsia="黑体"/>
          <w:b w:val="false"/>
        </w:rPr>
        <w:t>弛豫参数</w:t>
      </w:r>
    </w:p>
    <w:p>
      <w:pPr>
        <w:pStyle w:val="Normal"/>
        <w:spacing w:lineRule="auto" w:line="360"/>
        <w:ind w:left="0" w:right="0" w:firstLine="420"/>
        <w:rPr>
          <w:rFonts w:ascii="宋体" w:hAnsi="宋体" w:cs="宋体"/>
        </w:rPr>
      </w:pPr>
      <w:r>
        <w:rPr/>
        <w:t>使用了有效质量方法（</w:t>
      </w:r>
      <w:r>
        <w:rPr/>
        <w:t>EMT</w:t>
      </w:r>
      <w:r>
        <w:rPr/>
        <w:t>） 作为</w:t>
      </w:r>
      <w:r>
        <w:fldChar w:fldCharType="begin"/>
      </w:r>
      <w:r>
        <w:instrText> HYPERLINK "https://wiki.fysik.dtu.dk/ase/ase/calculators/calculators.html" \l "module-ase.calculators"</w:instrText>
      </w:r>
      <w:r>
        <w:fldChar w:fldCharType="separate"/>
      </w:r>
      <w:r>
        <w:rPr>
          <w:rStyle w:val="Pre"/>
          <w:rFonts w:cs="Courier New" w:ascii="Consolas" w:hAnsi="Consolas"/>
          <w:b/>
          <w:bCs/>
          <w:color w:val="404040"/>
          <w:sz w:val="18"/>
          <w:szCs w:val="18"/>
          <w:bdr w:val="single" w:sz="6" w:space="2" w:color="E1E4E5"/>
          <w:shd w:fill="FFFFFF" w:val="clear"/>
        </w:rPr>
        <w:t>ase.calculators</w:t>
      </w:r>
      <w:r>
        <w:fldChar w:fldCharType="end"/>
      </w:r>
      <w:r>
        <w:rPr>
          <w:rFonts w:eastAsia="Times New Roman"/>
        </w:rPr>
        <w:t xml:space="preserve"> </w:t>
      </w:r>
      <w:r>
        <w:rPr>
          <w:rFonts w:ascii="MS Mincho" w:hAnsi="MS Mincho" w:cs="MS Mincho" w:eastAsia="MS Mincho"/>
        </w:rPr>
        <w:t>，来</w:t>
      </w:r>
      <w:r>
        <w:rPr>
          <w:rFonts w:ascii="宋体" w:hAnsi="宋体" w:cs="宋体"/>
        </w:rPr>
        <w:t>计</w:t>
      </w:r>
      <w:r>
        <w:rPr>
          <w:rFonts w:ascii="MS Mincho" w:hAnsi="MS Mincho" w:cs="MS Mincho" w:eastAsia="MS Mincho"/>
        </w:rPr>
        <w:t>算体系的能量。使用</w:t>
      </w:r>
      <w:r>
        <w:rPr>
          <w:rFonts w:ascii="宋体" w:hAnsi="宋体" w:cs="宋体"/>
        </w:rPr>
        <w:t>拟牛顿</w:t>
      </w:r>
      <w:r>
        <w:rPr>
          <w:rFonts w:ascii="MS Mincho" w:hAnsi="MS Mincho" w:cs="MS Mincho" w:eastAsia="MS Mincho"/>
        </w:rPr>
        <w:t>法作</w:t>
      </w:r>
      <w:r>
        <w:rPr>
          <w:rFonts w:ascii="宋体" w:hAnsi="宋体" w:cs="宋体"/>
        </w:rPr>
        <w:t xml:space="preserve">为寻找能量最小值的方法。收敛标准定为 </w:t>
      </w:r>
      <w:r>
        <w:rPr>
          <w:rFonts w:ascii="宋体" w:hAnsi="宋体" w:cs="宋体"/>
        </w:rPr>
      </w:r>
      <m:oMath xmlns:m="http://schemas.openxmlformats.org/officeDocument/2006/math">
        <m:r>
          <w:rPr>
            <w:rFonts w:ascii="Cambria Math" w:hAnsi="Cambria Math"/>
          </w:rPr>
          <m:t xml:space="preserve">fmax</m:t>
        </m:r>
        <m:r>
          <w:rPr>
            <w:rFonts w:ascii="Cambria Math" w:hAnsi="Cambria Math"/>
          </w:rPr>
          <m:t xml:space="preserve">=</m:t>
        </m:r>
        <m:r>
          <w:rPr>
            <w:rFonts w:ascii="Cambria Math" w:hAnsi="Cambria Math"/>
          </w:rPr>
          <m:t xml:space="preserve">0.01</m:t>
        </m:r>
        <m:r>
          <w:rPr>
            <w:rFonts w:ascii="Cambria Math" w:hAnsi="Cambria Math"/>
          </w:rPr>
          <m:t xml:space="preserve">N</m:t>
        </m:r>
      </m:oMath>
      <w:r>
        <w:rPr>
          <w:rFonts w:ascii="宋体" w:hAnsi="宋体" w:cs="宋体"/>
        </w:rPr>
        <w:t>。</w:t>
      </w:r>
    </w:p>
    <w:p>
      <w:pPr>
        <w:pStyle w:val="31"/>
        <w:numPr>
          <w:ilvl w:val="2"/>
          <w:numId w:val="9"/>
        </w:numPr>
        <w:spacing w:lineRule="auto" w:line="360"/>
        <w:rPr>
          <w:rFonts w:ascii="黑体" w:hAnsi="黑体" w:eastAsia="黑体"/>
          <w:b w:val="false"/>
        </w:rPr>
      </w:pPr>
      <w:bookmarkStart w:id="100" w:name="_Toc484029447"/>
      <w:bookmarkStart w:id="101" w:name="_Toc482004803"/>
      <w:bookmarkStart w:id="102" w:name="_Toc482004765"/>
      <w:bookmarkStart w:id="103" w:name="_Toc482004727"/>
      <w:bookmarkStart w:id="104" w:name="_Toc482004652"/>
      <w:bookmarkEnd w:id="100"/>
      <w:bookmarkEnd w:id="101"/>
      <w:bookmarkEnd w:id="102"/>
      <w:bookmarkEnd w:id="103"/>
      <w:bookmarkEnd w:id="104"/>
      <w:r>
        <w:rPr>
          <w:rFonts w:ascii="黑体" w:hAnsi="黑体" w:eastAsia="黑体"/>
          <w:b w:val="false"/>
        </w:rPr>
        <w:t>弛豫结果</w:t>
      </w:r>
    </w:p>
    <w:p>
      <w:pPr>
        <w:pStyle w:val="Normal"/>
        <w:spacing w:lineRule="auto" w:line="360"/>
        <w:ind w:left="0" w:right="0" w:firstLine="480"/>
        <w:rPr/>
      </w:pPr>
      <w:r>
        <w:rPr/>
        <w:t>经过结构弛豫，体系各个原子的位置改变如图</w:t>
      </w:r>
      <w:r>
        <w:rPr/>
        <w:t xml:space="preserve">3.3 </w:t>
      </w:r>
      <w:r>
        <w:rPr/>
        <w:t>所示。可以发现针尖原子间距相较于块体内部小一些。</w:t>
      </w:r>
    </w:p>
    <w:p>
      <w:pPr>
        <w:pStyle w:val="Normal"/>
        <w:spacing w:lineRule="auto" w:line="360"/>
        <w:ind w:left="0" w:right="0" w:firstLine="480"/>
        <w:rPr/>
      </w:pPr>
      <w:r>
        <w:rPr/>
      </w:r>
    </w:p>
    <w:p>
      <w:pPr>
        <w:pStyle w:val="Normal"/>
        <w:spacing w:lineRule="auto" w:line="360"/>
        <w:ind w:left="0" w:right="0" w:firstLine="480"/>
        <w:jc w:val="center"/>
        <w:rPr/>
      </w:pPr>
      <w:r>
        <w:rPr/>
        <w:drawing>
          <wp:inline distT="0" distB="0" distL="0" distR="0">
            <wp:extent cx="2066925" cy="1957070"/>
            <wp:effectExtent l="25400" t="0" r="0" b="25400"/>
            <wp:docPr id="2" name="Picture" descr="屏幕快照%202017-05-09%20上午1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屏幕快照%202017-05-09%20上午12.31.46.png"/>
                    <pic:cNvPicPr>
                      <a:picLocks noChangeAspect="1" noChangeArrowheads="1"/>
                    </pic:cNvPicPr>
                  </pic:nvPicPr>
                  <pic:blipFill>
                    <a:blip r:embed="rId7"/>
                    <a:stretch>
                      <a:fillRect/>
                    </a:stretch>
                  </pic:blipFill>
                  <pic:spPr bwMode="auto">
                    <a:xfrm>
                      <a:off x="0" y="0"/>
                      <a:ext cx="2066925" cy="1957070"/>
                    </a:xfrm>
                    <a:prstGeom prst="rect">
                      <a:avLst/>
                    </a:prstGeom>
                    <a:noFill/>
                    <a:ln w="9525">
                      <a:noFill/>
                      <a:miter lim="800000"/>
                      <a:headEnd/>
                      <a:tailEnd/>
                    </a:ln>
                    <a:effectLst>
                      <a:outerShdw dist="35560" dir="8100000">
                        <a:srgbClr val="000000"/>
                      </a:outerShdw>
                    </a:effectLst>
                  </pic:spPr>
                </pic:pic>
              </a:graphicData>
            </a:graphic>
          </wp:inline>
        </w:drawing>
      </w:r>
      <w:r>
        <w:rPr/>
        <w:drawing>
          <wp:inline distT="0" distB="0" distL="0" distR="0">
            <wp:extent cx="2130425" cy="1983105"/>
            <wp:effectExtent l="25400" t="0" r="0" b="25400"/>
            <wp:docPr id="3" name="Picture" descr="屏幕快照%202017-05-09%20上午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屏幕快照%202017-05-09%20上午12.32.04.png"/>
                    <pic:cNvPicPr>
                      <a:picLocks noChangeAspect="1" noChangeArrowheads="1"/>
                    </pic:cNvPicPr>
                  </pic:nvPicPr>
                  <pic:blipFill>
                    <a:blip r:embed="rId8"/>
                    <a:stretch>
                      <a:fillRect/>
                    </a:stretch>
                  </pic:blipFill>
                  <pic:spPr bwMode="auto">
                    <a:xfrm>
                      <a:off x="0" y="0"/>
                      <a:ext cx="2130425" cy="1983105"/>
                    </a:xfrm>
                    <a:prstGeom prst="rect">
                      <a:avLst/>
                    </a:prstGeom>
                    <a:noFill/>
                    <a:ln w="9525">
                      <a:noFill/>
                      <a:miter lim="800000"/>
                      <a:headEnd/>
                      <a:tailEnd/>
                    </a:ln>
                    <a:effectLst>
                      <a:outerShdw dist="35560" dir="8100000">
                        <a:srgbClr val="000000"/>
                      </a:outerShdw>
                    </a:effectLst>
                  </pic:spPr>
                </pic:pic>
              </a:graphicData>
            </a:graphic>
          </wp:inline>
        </w:drawing>
      </w:r>
    </w:p>
    <w:p>
      <w:pPr>
        <w:pStyle w:val="Normal"/>
        <w:spacing w:lineRule="auto" w:line="360"/>
        <w:jc w:val="center"/>
        <w:rPr>
          <w:sz w:val="21"/>
          <w:szCs w:val="21"/>
        </w:rPr>
      </w:pPr>
      <w:r>
        <w:rPr>
          <w:sz w:val="21"/>
          <w:szCs w:val="21"/>
        </w:rPr>
        <w:t xml:space="preserve">图 </w:t>
      </w:r>
      <w:r>
        <w:rPr>
          <w:sz w:val="21"/>
          <w:szCs w:val="21"/>
        </w:rPr>
        <w:t xml:space="preserve">3.3 STM </w:t>
      </w:r>
      <w:r>
        <w:rPr>
          <w:sz w:val="21"/>
          <w:szCs w:val="21"/>
        </w:rPr>
        <w:t>针尖弛豫前后对比结果</w:t>
      </w:r>
    </w:p>
    <w:p>
      <w:pPr>
        <w:pStyle w:val="Normal"/>
        <w:spacing w:lineRule="auto" w:line="360"/>
        <w:ind w:left="0" w:right="0" w:firstLine="480"/>
        <w:jc w:val="center"/>
        <w:rPr/>
      </w:pPr>
      <w:r>
        <w:rPr/>
      </w:r>
    </w:p>
    <w:p>
      <w:pPr>
        <w:pStyle w:val="Normal"/>
        <w:spacing w:lineRule="auto" w:line="360"/>
        <w:jc w:val="center"/>
        <w:rPr>
          <w:sz w:val="21"/>
          <w:szCs w:val="21"/>
        </w:rPr>
      </w:pPr>
      <w:r>
        <w:rPr/>
        <w:drawing>
          <wp:inline distT="0" distB="0" distL="0" distR="0">
            <wp:extent cx="5278120" cy="3958590"/>
            <wp:effectExtent l="0" t="0" r="0" b="0"/>
            <wp:docPr id="4" name="Picture" descr="../../Documents/gpaw_scripts/selfcon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Documents/gpaw_scripts/selfconsistant.png"/>
                    <pic:cNvPicPr>
                      <a:picLocks noChangeAspect="1" noChangeArrowheads="1"/>
                    </pic:cNvPicPr>
                  </pic:nvPicPr>
                  <pic:blipFill>
                    <a:blip r:embed="rId9"/>
                    <a:stretch>
                      <a:fillRect/>
                    </a:stretch>
                  </pic:blipFill>
                  <pic:spPr bwMode="auto">
                    <a:xfrm>
                      <a:off x="0" y="0"/>
                      <a:ext cx="5278120" cy="3958590"/>
                    </a:xfrm>
                    <a:prstGeom prst="rect">
                      <a:avLst/>
                    </a:prstGeom>
                    <a:noFill/>
                    <a:ln w="9525">
                      <a:noFill/>
                      <a:miter lim="800000"/>
                      <a:headEnd/>
                      <a:tailEnd/>
                    </a:ln>
                  </pic:spPr>
                </pic:pic>
              </a:graphicData>
            </a:graphic>
          </wp:inline>
        </w:drawing>
      </w:r>
      <w:r>
        <w:rPr>
          <w:sz w:val="21"/>
          <w:szCs w:val="21"/>
        </w:rPr>
        <w:t xml:space="preserve">图 </w:t>
      </w:r>
      <w:r>
        <w:rPr>
          <w:sz w:val="21"/>
          <w:szCs w:val="21"/>
        </w:rPr>
        <w:t xml:space="preserve">3.4 STM </w:t>
      </w:r>
      <w:r>
        <w:rPr>
          <w:sz w:val="21"/>
          <w:szCs w:val="21"/>
        </w:rPr>
        <w:t>针尖弛豫过程原子间受力情况变化</w:t>
      </w:r>
    </w:p>
    <w:p>
      <w:pPr>
        <w:pStyle w:val="Normal"/>
        <w:spacing w:lineRule="auto" w:line="360"/>
        <w:ind w:left="0" w:right="0" w:firstLine="480"/>
        <w:jc w:val="center"/>
        <w:rPr/>
      </w:pPr>
      <w:r>
        <w:rPr/>
      </w:r>
    </w:p>
    <w:p>
      <w:pPr>
        <w:pStyle w:val="2"/>
        <w:keepLines/>
        <w:numPr>
          <w:ilvl w:val="1"/>
          <w:numId w:val="9"/>
        </w:numPr>
        <w:spacing w:lineRule="auto" w:line="360" w:before="260" w:after="260"/>
        <w:rPr>
          <w:sz w:val="32"/>
          <w:szCs w:val="32"/>
        </w:rPr>
      </w:pPr>
      <w:bookmarkStart w:id="105" w:name="_Toc484029448"/>
      <w:bookmarkStart w:id="106" w:name="_Toc482004804"/>
      <w:bookmarkStart w:id="107" w:name="_Toc482004766"/>
      <w:bookmarkStart w:id="108" w:name="_Toc482004728"/>
      <w:bookmarkStart w:id="109" w:name="_Toc482004653"/>
      <w:bookmarkEnd w:id="105"/>
      <w:bookmarkEnd w:id="106"/>
      <w:bookmarkEnd w:id="107"/>
      <w:bookmarkEnd w:id="108"/>
      <w:bookmarkEnd w:id="109"/>
      <w:r>
        <w:rPr>
          <w:sz w:val="32"/>
          <w:szCs w:val="32"/>
        </w:rPr>
        <w:t>计算体系各部位的局域态密度</w:t>
      </w:r>
    </w:p>
    <w:p>
      <w:pPr>
        <w:pStyle w:val="Normal"/>
        <w:spacing w:lineRule="auto" w:line="360"/>
        <w:ind w:left="0" w:right="0" w:firstLine="480"/>
        <w:rPr/>
      </w:pPr>
      <w:r>
        <w:rPr/>
        <w:t>经过结构弛豫之后，我们得到了针尖的稳定结构，接下来是对这个结构做第一性原理原理计算。我们选择了</w:t>
      </w:r>
      <w:r>
        <w:rPr/>
        <w:t xml:space="preserve">GPAW </w:t>
      </w:r>
      <w:r>
        <w:rPr/>
        <w:t>作为第一性原理计算的工具。</w:t>
      </w:r>
    </w:p>
    <w:p>
      <w:pPr>
        <w:pStyle w:val="31"/>
        <w:numPr>
          <w:ilvl w:val="2"/>
          <w:numId w:val="9"/>
        </w:numPr>
        <w:spacing w:lineRule="auto" w:line="360"/>
        <w:rPr>
          <w:rFonts w:ascii="黑体" w:hAnsi="黑体" w:eastAsia="黑体"/>
          <w:b w:val="false"/>
        </w:rPr>
      </w:pPr>
      <w:bookmarkStart w:id="110" w:name="_Toc484029449"/>
      <w:bookmarkEnd w:id="110"/>
      <w:r>
        <w:rPr>
          <w:rFonts w:ascii="黑体" w:hAnsi="黑体" w:eastAsia="黑体"/>
          <w:b w:val="false"/>
        </w:rPr>
        <w:t>参数选择</w:t>
      </w:r>
    </w:p>
    <w:p>
      <w:pPr>
        <w:pStyle w:val="Normal"/>
        <w:spacing w:lineRule="auto" w:line="360"/>
        <w:ind w:left="0" w:right="0" w:firstLine="400"/>
        <w:rPr/>
      </w:pPr>
      <w:r>
        <w:rPr/>
        <w:t>使用了原子轨道作为波函数空间。真实电子的波函数用原子轨道的线性组合表示（</w:t>
      </w:r>
      <w:r>
        <w:rPr/>
        <w:t xml:space="preserve">LCAO </w:t>
      </w:r>
      <w:r>
        <w:rPr/>
        <w:t>模式）。我们采用了</w:t>
      </w:r>
      <w:r>
        <w:rPr/>
        <w:t>DZP(double zeta polarized)</w:t>
      </w:r>
      <w:r>
        <w:rPr/>
        <w:t xml:space="preserve">基组来描述电子的波函数，在 </w:t>
      </w:r>
      <w:r>
        <w:rPr/>
        <w:t xml:space="preserve">x-y </w:t>
      </w:r>
      <w:r>
        <w:rPr/>
        <w:t xml:space="preserve">方向上分别取了 </w:t>
      </w:r>
      <w:r>
        <w:rPr/>
        <w:t xml:space="preserve">4 </w:t>
      </w:r>
      <w:r>
        <w:rPr/>
        <w:t xml:space="preserve">个均匀分布的 </w:t>
      </w:r>
      <w:r>
        <w:rPr/>
        <w:t xml:space="preserve">k </w:t>
      </w:r>
      <w:r>
        <w:rPr/>
        <w:t>点。</w:t>
      </w:r>
    </w:p>
    <w:p>
      <w:pPr>
        <w:pStyle w:val="31"/>
        <w:numPr>
          <w:ilvl w:val="2"/>
          <w:numId w:val="9"/>
        </w:numPr>
        <w:spacing w:lineRule="auto" w:line="360"/>
        <w:rPr>
          <w:rFonts w:ascii="黑体" w:hAnsi="黑体" w:eastAsia="黑体"/>
          <w:b w:val="false"/>
        </w:rPr>
      </w:pPr>
      <w:bookmarkStart w:id="111" w:name="_Toc484029450"/>
      <w:bookmarkStart w:id="112" w:name="_Toc482004805"/>
      <w:bookmarkStart w:id="113" w:name="_Toc482004767"/>
      <w:bookmarkStart w:id="114" w:name="_Toc482004729"/>
      <w:bookmarkStart w:id="115" w:name="_Toc482004654"/>
      <w:bookmarkEnd w:id="111"/>
      <w:bookmarkEnd w:id="112"/>
      <w:bookmarkEnd w:id="113"/>
      <w:bookmarkEnd w:id="114"/>
      <w:bookmarkEnd w:id="115"/>
      <w:r>
        <w:rPr>
          <w:rFonts w:ascii="黑体" w:hAnsi="黑体" w:eastAsia="黑体"/>
          <w:b w:val="false"/>
        </w:rPr>
        <w:t>体系态密度</w:t>
      </w:r>
    </w:p>
    <w:p>
      <w:pPr>
        <w:pStyle w:val="Normal"/>
        <w:spacing w:lineRule="auto" w:line="360"/>
        <w:ind w:left="0" w:right="0" w:firstLine="480"/>
        <w:rPr/>
      </w:pPr>
      <w:r>
        <w:rPr/>
        <w:t xml:space="preserve">在 </w:t>
      </w:r>
      <w:r>
        <w:rPr/>
        <w:t xml:space="preserve">LCAO </w:t>
      </w:r>
      <w:r>
        <w:rPr/>
        <w:t xml:space="preserve">模式下计算了体系总的态密度。结果如图 </w:t>
      </w:r>
      <w:r>
        <w:rPr/>
        <w:t xml:space="preserve">3.3 </w:t>
      </w:r>
      <w:r>
        <w:rPr/>
        <w:t>所示。</w:t>
      </w:r>
    </w:p>
    <w:p>
      <w:pPr>
        <w:pStyle w:val="Normal"/>
        <w:spacing w:lineRule="auto" w:line="360"/>
        <w:jc w:val="center"/>
        <w:rPr>
          <w:sz w:val="21"/>
          <w:szCs w:val="21"/>
        </w:rPr>
      </w:pPr>
      <w:r>
        <w:rPr/>
        <w:drawing>
          <wp:inline distT="0" distB="0" distL="0" distR="0">
            <wp:extent cx="5267960" cy="3957955"/>
            <wp:effectExtent l="0" t="0" r="0" b="0"/>
            <wp:docPr id="5" name="Picture" descr="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dos.png"/>
                    <pic:cNvPicPr>
                      <a:picLocks noChangeAspect="1" noChangeArrowheads="1"/>
                    </pic:cNvPicPr>
                  </pic:nvPicPr>
                  <pic:blipFill>
                    <a:blip r:embed="rId10"/>
                    <a:stretch>
                      <a:fillRect/>
                    </a:stretch>
                  </pic:blipFill>
                  <pic:spPr bwMode="auto">
                    <a:xfrm>
                      <a:off x="0" y="0"/>
                      <a:ext cx="5267960" cy="3957955"/>
                    </a:xfrm>
                    <a:prstGeom prst="rect">
                      <a:avLst/>
                    </a:prstGeom>
                    <a:noFill/>
                    <a:ln w="9525">
                      <a:noFill/>
                      <a:miter lim="800000"/>
                      <a:headEnd/>
                      <a:tailEnd/>
                    </a:ln>
                  </pic:spPr>
                </pic:pic>
              </a:graphicData>
            </a:graphic>
          </wp:inline>
        </w:drawing>
      </w:r>
      <w:r>
        <w:rPr>
          <w:sz w:val="21"/>
          <w:szCs w:val="21"/>
        </w:rPr>
        <w:t xml:space="preserve">图 </w:t>
      </w:r>
      <w:r>
        <w:rPr>
          <w:sz w:val="21"/>
          <w:szCs w:val="21"/>
        </w:rPr>
        <w:t xml:space="preserve">3.3 </w:t>
      </w:r>
      <w:r>
        <w:rPr>
          <w:sz w:val="21"/>
          <w:szCs w:val="21"/>
        </w:rPr>
        <w:t>针尖体系态密度</w:t>
      </w:r>
    </w:p>
    <w:p>
      <w:pPr>
        <w:pStyle w:val="31"/>
        <w:numPr>
          <w:ilvl w:val="2"/>
          <w:numId w:val="9"/>
        </w:numPr>
        <w:spacing w:lineRule="auto" w:line="360"/>
        <w:rPr>
          <w:rFonts w:ascii="黑体" w:hAnsi="黑体" w:eastAsia="黑体"/>
          <w:b w:val="false"/>
        </w:rPr>
      </w:pPr>
      <w:bookmarkStart w:id="116" w:name="_Toc484029451"/>
      <w:bookmarkStart w:id="117" w:name="_Toc482004806"/>
      <w:bookmarkStart w:id="118" w:name="_Toc482004768"/>
      <w:bookmarkStart w:id="119" w:name="_Toc482004730"/>
      <w:bookmarkStart w:id="120" w:name="_Toc482004655"/>
      <w:bookmarkEnd w:id="116"/>
      <w:bookmarkEnd w:id="117"/>
      <w:bookmarkEnd w:id="118"/>
      <w:bookmarkEnd w:id="119"/>
      <w:bookmarkEnd w:id="120"/>
      <w:r>
        <w:rPr>
          <w:rFonts w:ascii="黑体" w:hAnsi="黑体" w:eastAsia="黑体"/>
          <w:b w:val="false"/>
        </w:rPr>
        <w:t>体系不同部位的局域态密度</w:t>
      </w:r>
    </w:p>
    <w:p>
      <w:pPr>
        <w:pStyle w:val="Normal"/>
        <w:spacing w:lineRule="auto" w:line="360"/>
        <w:ind w:left="0" w:right="0" w:firstLine="480"/>
        <w:rPr/>
      </w:pPr>
      <w:r>
        <w:rPr/>
        <w:t>为了确定体系是否存在局域态，我们比较了体系不同部位的局域态密度。将体系中的原子分为</w:t>
      </w:r>
      <w:r>
        <w:rPr/>
        <w:t>3</w:t>
      </w:r>
      <w:r>
        <w:rPr/>
        <w:t>组。</w:t>
      </w:r>
    </w:p>
    <w:p>
      <w:pPr>
        <w:pStyle w:val="ListParagraph"/>
        <w:numPr>
          <w:ilvl w:val="0"/>
          <w:numId w:val="8"/>
        </w:numPr>
        <w:spacing w:lineRule="auto" w:line="360"/>
        <w:rPr/>
      </w:pPr>
      <w:r>
        <w:rPr/>
        <w:t>针尖顶端的</w:t>
      </w:r>
      <w:r>
        <w:rPr/>
        <w:t>3</w:t>
      </w:r>
      <w:r>
        <w:rPr/>
        <w:t>个原子</w:t>
      </w:r>
    </w:p>
    <w:p>
      <w:pPr>
        <w:pStyle w:val="ListParagraph"/>
        <w:numPr>
          <w:ilvl w:val="0"/>
          <w:numId w:val="8"/>
        </w:numPr>
        <w:spacing w:lineRule="auto" w:line="360"/>
        <w:rPr/>
      </w:pPr>
      <w:r>
        <w:rPr/>
        <w:t>针尖所在的表面</w:t>
      </w:r>
    </w:p>
    <w:p>
      <w:pPr>
        <w:pStyle w:val="ListParagraph"/>
        <w:numPr>
          <w:ilvl w:val="0"/>
          <w:numId w:val="8"/>
        </w:numPr>
        <w:spacing w:lineRule="auto" w:line="360"/>
        <w:rPr/>
      </w:pPr>
      <w:r>
        <w:rPr/>
        <w:t>针尖体</w:t>
      </w:r>
    </w:p>
    <w:p>
      <w:pPr>
        <w:pStyle w:val="ListParagraph"/>
        <w:numPr>
          <w:ilvl w:val="0"/>
          <w:numId w:val="8"/>
        </w:numPr>
        <w:spacing w:lineRule="auto" w:line="360"/>
        <w:rPr/>
      </w:pPr>
      <w:r>
        <w:rPr/>
        <w:t>非针尖顶端的所在的表面</w:t>
      </w:r>
    </w:p>
    <w:p>
      <w:pPr>
        <w:pStyle w:val="Normal"/>
        <w:spacing w:lineRule="auto" w:line="360"/>
        <w:ind w:left="0" w:right="0" w:firstLine="420"/>
        <w:rPr/>
      </w:pPr>
      <w:r>
        <w:rPr/>
        <w:t xml:space="preserve">对各组的原子计算局域态密度后得到如图 </w:t>
      </w:r>
      <w:r>
        <w:rPr/>
        <w:t xml:space="preserve">3.4 </w:t>
      </w:r>
      <w:r>
        <w:rPr/>
        <w:t xml:space="preserve">的结果，可以发现在能量为 </w:t>
      </w:r>
      <w:r>
        <w:rPr/>
        <w:t>-6.49 ev</w:t>
      </w:r>
      <w:r>
        <w:rPr/>
        <w:t>处，处于针尖的原子分波态密度不同寻常的高。由此可以推测针尖在此能量下可能有局域态的存在。</w:t>
      </w:r>
    </w:p>
    <w:p>
      <w:pPr>
        <w:pStyle w:val="Normal"/>
        <w:tabs>
          <w:tab w:val="left" w:pos="1920" w:leader="none"/>
        </w:tabs>
        <w:spacing w:lineRule="auto" w:line="360"/>
        <w:jc w:val="center"/>
        <w:rPr/>
      </w:pPr>
      <w:r>
        <w:rPr/>
        <w:drawing>
          <wp:inline distT="0" distB="0" distL="0" distR="0">
            <wp:extent cx="5267960" cy="3957955"/>
            <wp:effectExtent l="0" t="0" r="0" b="0"/>
            <wp:docPr id="6" name="Picture" descr="do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dos_all.png"/>
                    <pic:cNvPicPr>
                      <a:picLocks noChangeAspect="1" noChangeArrowheads="1"/>
                    </pic:cNvPicPr>
                  </pic:nvPicPr>
                  <pic:blipFill>
                    <a:blip r:embed="rId11"/>
                    <a:stretch>
                      <a:fillRect/>
                    </a:stretch>
                  </pic:blipFill>
                  <pic:spPr bwMode="auto">
                    <a:xfrm>
                      <a:off x="0" y="0"/>
                      <a:ext cx="5267960" cy="3957955"/>
                    </a:xfrm>
                    <a:prstGeom prst="rect">
                      <a:avLst/>
                    </a:prstGeom>
                    <a:noFill/>
                    <a:ln w="9525">
                      <a:noFill/>
                      <a:miter lim="800000"/>
                      <a:headEnd/>
                      <a:tailEnd/>
                    </a:ln>
                  </pic:spPr>
                </pic:pic>
              </a:graphicData>
            </a:graphic>
          </wp:inline>
        </w:drawing>
      </w:r>
    </w:p>
    <w:p>
      <w:pPr>
        <w:pStyle w:val="Normal"/>
        <w:spacing w:lineRule="auto" w:line="360"/>
        <w:jc w:val="center"/>
        <w:rPr>
          <w:sz w:val="21"/>
          <w:szCs w:val="21"/>
        </w:rPr>
      </w:pPr>
      <w:r>
        <w:rPr>
          <w:sz w:val="21"/>
          <w:szCs w:val="21"/>
        </w:rPr>
        <w:t xml:space="preserve">图 </w:t>
      </w:r>
      <w:r>
        <w:rPr>
          <w:sz w:val="21"/>
          <w:szCs w:val="21"/>
        </w:rPr>
        <w:t xml:space="preserve">3.4 </w:t>
      </w:r>
      <w:r>
        <w:rPr>
          <w:sz w:val="21"/>
          <w:szCs w:val="21"/>
        </w:rPr>
        <w:t>不同部位原子的态密度</w:t>
      </w:r>
    </w:p>
    <w:p>
      <w:pPr>
        <w:pStyle w:val="Normal"/>
        <w:spacing w:lineRule="auto" w:line="360"/>
        <w:ind w:left="0" w:right="0" w:firstLine="480"/>
        <w:rPr/>
      </w:pPr>
      <w:r>
        <w:rPr/>
      </w:r>
    </w:p>
    <w:p>
      <w:pPr>
        <w:pStyle w:val="2"/>
        <w:keepLines/>
        <w:numPr>
          <w:ilvl w:val="1"/>
          <w:numId w:val="9"/>
        </w:numPr>
        <w:spacing w:lineRule="auto" w:line="360" w:before="260" w:after="260"/>
        <w:rPr>
          <w:sz w:val="32"/>
          <w:szCs w:val="32"/>
        </w:rPr>
      </w:pPr>
      <w:bookmarkStart w:id="121" w:name="_Toc484029452"/>
      <w:bookmarkStart w:id="122" w:name="_Toc482004807"/>
      <w:bookmarkStart w:id="123" w:name="_Toc482004769"/>
      <w:bookmarkStart w:id="124" w:name="_Toc482004731"/>
      <w:bookmarkStart w:id="125" w:name="_Toc482004656"/>
      <w:bookmarkEnd w:id="121"/>
      <w:bookmarkEnd w:id="122"/>
      <w:bookmarkEnd w:id="123"/>
      <w:bookmarkEnd w:id="124"/>
      <w:bookmarkEnd w:id="125"/>
      <w:r>
        <w:rPr>
          <w:sz w:val="32"/>
          <w:szCs w:val="32"/>
        </w:rPr>
        <w:t>针尖局域态</w:t>
      </w:r>
    </w:p>
    <w:p>
      <w:pPr>
        <w:pStyle w:val="Normal"/>
        <w:spacing w:lineRule="auto" w:line="360"/>
        <w:ind w:left="0" w:right="0" w:firstLine="420"/>
        <w:rPr/>
      </w:pPr>
      <w:r>
        <w:rPr/>
        <w:t xml:space="preserve">根据针尖局域态可能存在的位置，我们使用 </w:t>
      </w:r>
      <w:r>
        <w:rPr/>
        <w:t xml:space="preserve">VMD </w:t>
      </w:r>
      <w:r>
        <w:rPr/>
        <w:t xml:space="preserve">画出了该能级处的电子密度分布（图 </w:t>
      </w:r>
      <w:r>
        <w:rPr/>
        <w:t>3.5</w:t>
      </w:r>
      <w:r>
        <w:rPr/>
        <w:t>）。</w:t>
      </w:r>
    </w:p>
    <w:p>
      <w:pPr>
        <w:pStyle w:val="Normal"/>
        <w:spacing w:lineRule="auto" w:line="360"/>
        <w:ind w:left="0" w:right="0" w:firstLine="420"/>
        <w:rPr/>
      </w:pPr>
      <w:r>
        <w:rPr/>
        <w:t xml:space="preserve">其中红色部分为金原子，浅灰色为电荷密度的等值面。从图 </w:t>
      </w:r>
      <w:r>
        <w:rPr/>
        <w:t xml:space="preserve">3.5.1 </w:t>
      </w:r>
      <w:r>
        <w:rPr/>
        <w:t xml:space="preserve">和 图 </w:t>
      </w:r>
      <w:r>
        <w:rPr/>
        <w:t>3.5.2</w:t>
      </w:r>
      <w:r>
        <w:rPr/>
        <w:t xml:space="preserve">可以看出该态的电子密度较大的区域主要集中在 </w:t>
      </w:r>
      <w:r>
        <w:rPr/>
        <w:t xml:space="preserve">STM </w:t>
      </w:r>
      <w:r>
        <w:rPr/>
        <w:t>针尖处。由此可以说明确实有针尖局域态的存在。</w:t>
      </w:r>
    </w:p>
    <w:p>
      <w:pPr>
        <w:pStyle w:val="Normal"/>
        <w:spacing w:lineRule="auto" w:line="360"/>
        <w:ind w:left="0" w:right="0" w:firstLine="420"/>
        <w:rPr/>
      </w:pPr>
      <w:r>
        <w:rPr/>
      </w:r>
    </w:p>
    <w:p>
      <w:pPr>
        <w:pStyle w:val="Normal"/>
        <w:spacing w:lineRule="auto" w:line="360"/>
        <w:jc w:val="center"/>
        <w:rPr/>
      </w:pPr>
      <w:r>
        <w:rPr/>
        <w:drawing>
          <wp:inline distT="0" distB="0" distL="0" distR="0">
            <wp:extent cx="2943860" cy="3199130"/>
            <wp:effectExtent l="0" t="0" r="0" b="0"/>
            <wp:docPr id="7" name="Picture" descr="屏幕快照%202017-05-09%20下午8.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屏幕快照%202017-05-09%20下午8.27.32.png"/>
                    <pic:cNvPicPr>
                      <a:picLocks noChangeAspect="1" noChangeArrowheads="1"/>
                    </pic:cNvPicPr>
                  </pic:nvPicPr>
                  <pic:blipFill>
                    <a:blip r:embed="rId12"/>
                    <a:stretch>
                      <a:fillRect/>
                    </a:stretch>
                  </pic:blipFill>
                  <pic:spPr bwMode="auto">
                    <a:xfrm>
                      <a:off x="0" y="0"/>
                      <a:ext cx="2943860" cy="3199130"/>
                    </a:xfrm>
                    <a:prstGeom prst="rect">
                      <a:avLst/>
                    </a:prstGeom>
                    <a:noFill/>
                    <a:ln w="9525">
                      <a:noFill/>
                      <a:miter lim="800000"/>
                      <a:headEnd/>
                      <a:tailEnd/>
                    </a:ln>
                  </pic:spPr>
                </pic:pic>
              </a:graphicData>
            </a:graphic>
          </wp:inline>
        </w:drawing>
      </w:r>
    </w:p>
    <w:p>
      <w:pPr>
        <w:pStyle w:val="Normal"/>
        <w:spacing w:lineRule="auto" w:line="360"/>
        <w:jc w:val="center"/>
        <w:rPr>
          <w:sz w:val="21"/>
          <w:szCs w:val="21"/>
        </w:rPr>
      </w:pPr>
      <w:r>
        <w:rPr>
          <w:sz w:val="21"/>
          <w:szCs w:val="21"/>
        </w:rPr>
        <w:t xml:space="preserve">图 </w:t>
      </w:r>
      <w:r>
        <w:rPr>
          <w:sz w:val="21"/>
          <w:szCs w:val="21"/>
        </w:rPr>
        <w:t xml:space="preserve">3.5.1 </w:t>
      </w:r>
      <w:r>
        <w:rPr>
          <w:sz w:val="21"/>
          <w:szCs w:val="21"/>
        </w:rPr>
        <w:t>电子密度的为</w:t>
      </w:r>
      <w:r>
        <w:rPr>
          <w:sz w:val="21"/>
          <w:szCs w:val="21"/>
        </w:rPr>
        <w:t>0.055</w:t>
      </w:r>
      <w:r>
        <w:rPr>
          <w:sz w:val="21"/>
          <w:szCs w:val="21"/>
        </w:rPr>
      </w:r>
      <m:oMath xmlns:m="http://schemas.openxmlformats.org/officeDocument/2006/math">
        <m:sSup>
          <m:e>
            <m:sSup>
              <m:e>
                <m:r>
                  <w:rPr>
                    <w:rFonts w:ascii="Cambria Math" w:hAnsi="Cambria Math"/>
                  </w:rPr>
                  <m:t xml:space="preserve">m</m:t>
                </m:r>
              </m:e>
              <m:sup>
                <m:r>
                  <w:rPr>
                    <w:rFonts w:ascii="Cambria Math" w:hAnsi="Cambria Math"/>
                  </w:rPr>
                  <m:t xml:space="preserve">3</m:t>
                </m:r>
              </m:sup>
            </m:sSup>
          </m:e>
          <m:sup>
            <m:r>
              <w:rPr>
                <w:rFonts w:ascii="Cambria Math" w:hAnsi="Cambria Math"/>
              </w:rPr>
              <m:t xml:space="preserve">−</m:t>
            </m:r>
            <m:r>
              <w:rPr>
                <w:rFonts w:ascii="Cambria Math" w:hAnsi="Cambria Math"/>
              </w:rPr>
              <m:t xml:space="preserve">1</m:t>
            </m:r>
          </m:sup>
        </m:sSup>
      </m:oMath>
      <w:r>
        <w:rPr>
          <w:sz w:val="21"/>
          <w:szCs w:val="21"/>
        </w:rPr>
        <w:t xml:space="preserve">的等值面，红色圆点为 </w:t>
      </w:r>
      <w:r>
        <w:rPr>
          <w:sz w:val="21"/>
          <w:szCs w:val="21"/>
        </w:rPr>
        <w:t xml:space="preserve">Au </w:t>
      </w:r>
      <w:r>
        <w:rPr>
          <w:sz w:val="21"/>
          <w:szCs w:val="21"/>
        </w:rPr>
        <w:t>原子，灰色为电子密度等能面。</w:t>
      </w:r>
    </w:p>
    <w:p>
      <w:pPr>
        <w:pStyle w:val="Normal"/>
        <w:spacing w:lineRule="auto" w:line="360"/>
        <w:jc w:val="center"/>
        <w:rPr/>
      </w:pPr>
      <w:r>
        <w:rPr/>
      </w:r>
    </w:p>
    <w:p>
      <w:pPr>
        <w:pStyle w:val="Normal"/>
        <w:spacing w:lineRule="auto" w:line="360"/>
        <w:jc w:val="center"/>
        <w:rPr/>
      </w:pPr>
      <w:r>
        <w:rPr/>
        <w:drawing>
          <wp:inline distT="0" distB="0" distL="0" distR="0">
            <wp:extent cx="2937510" cy="3036570"/>
            <wp:effectExtent l="0" t="0" r="0" b="0"/>
            <wp:docPr id="8" name="Picture" descr="屏幕快照%202017-05-09%20下午8.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屏幕快照%202017-05-09%20下午8.28.12.png"/>
                    <pic:cNvPicPr>
                      <a:picLocks noChangeAspect="1" noChangeArrowheads="1"/>
                    </pic:cNvPicPr>
                  </pic:nvPicPr>
                  <pic:blipFill>
                    <a:blip r:embed="rId13"/>
                    <a:stretch>
                      <a:fillRect/>
                    </a:stretch>
                  </pic:blipFill>
                  <pic:spPr bwMode="auto">
                    <a:xfrm>
                      <a:off x="0" y="0"/>
                      <a:ext cx="2937510" cy="3036570"/>
                    </a:xfrm>
                    <a:prstGeom prst="rect">
                      <a:avLst/>
                    </a:prstGeom>
                    <a:noFill/>
                    <a:ln w="9525">
                      <a:noFill/>
                      <a:miter lim="800000"/>
                      <a:headEnd/>
                      <a:tailEnd/>
                    </a:ln>
                  </pic:spPr>
                </pic:pic>
              </a:graphicData>
            </a:graphic>
          </wp:inline>
        </w:drawing>
      </w:r>
    </w:p>
    <w:p>
      <w:pPr>
        <w:pStyle w:val="Normal"/>
        <w:spacing w:lineRule="auto" w:line="360"/>
        <w:jc w:val="center"/>
        <w:rPr>
          <w:sz w:val="21"/>
          <w:szCs w:val="21"/>
        </w:rPr>
      </w:pPr>
      <w:r>
        <w:rPr>
          <w:sz w:val="21"/>
          <w:szCs w:val="21"/>
        </w:rPr>
        <w:t xml:space="preserve">图 </w:t>
      </w:r>
      <w:r>
        <w:rPr>
          <w:sz w:val="21"/>
          <w:szCs w:val="21"/>
        </w:rPr>
        <w:t>3.5.2</w:t>
      </w:r>
      <w:r>
        <w:rPr>
          <w:sz w:val="21"/>
          <w:szCs w:val="21"/>
        </w:rPr>
        <w:t>电子密度的为</w:t>
      </w:r>
      <w:r>
        <w:rPr>
          <w:sz w:val="21"/>
          <w:szCs w:val="21"/>
        </w:rPr>
        <w:t>0.076</w:t>
      </w:r>
      <w:r>
        <w:rPr>
          <w:sz w:val="21"/>
          <w:szCs w:val="21"/>
        </w:rPr>
      </w:r>
      <m:oMath xmlns:m="http://schemas.openxmlformats.org/officeDocument/2006/math">
        <m:sSup>
          <m:e>
            <m:sSup>
              <m:e>
                <m:r>
                  <w:rPr>
                    <w:rFonts w:ascii="Cambria Math" w:hAnsi="Cambria Math"/>
                  </w:rPr>
                  <m:t xml:space="preserve">m</m:t>
                </m:r>
              </m:e>
              <m:sup>
                <m:r>
                  <w:rPr>
                    <w:rFonts w:ascii="Cambria Math" w:hAnsi="Cambria Math"/>
                  </w:rPr>
                  <m:t xml:space="preserve">3</m:t>
                </m:r>
              </m:sup>
            </m:sSup>
          </m:e>
          <m:sup>
            <m:r>
              <w:rPr>
                <w:rFonts w:ascii="Cambria Math" w:hAnsi="Cambria Math"/>
              </w:rPr>
              <m:t xml:space="preserve">−</m:t>
            </m:r>
            <m:r>
              <w:rPr>
                <w:rFonts w:ascii="Cambria Math" w:hAnsi="Cambria Math"/>
              </w:rPr>
              <m:t xml:space="preserve">1</m:t>
            </m:r>
          </m:sup>
        </m:sSup>
      </m:oMath>
      <w:r>
        <w:rPr>
          <w:sz w:val="21"/>
          <w:szCs w:val="21"/>
        </w:rPr>
        <w:t xml:space="preserve">的等值面，红色圆点为 </w:t>
      </w:r>
      <w:r>
        <w:rPr>
          <w:sz w:val="21"/>
          <w:szCs w:val="21"/>
        </w:rPr>
        <w:t xml:space="preserve">Au </w:t>
      </w:r>
      <w:r>
        <w:rPr>
          <w:sz w:val="21"/>
          <w:szCs w:val="21"/>
        </w:rPr>
        <w:t>原子，灰色为电子密度等能面。</w:t>
      </w:r>
    </w:p>
    <w:p>
      <w:pPr>
        <w:pStyle w:val="Normal"/>
        <w:rPr>
          <w:sz w:val="21"/>
          <w:szCs w:val="21"/>
        </w:rPr>
      </w:pPr>
      <w:r>
        <w:rPr>
          <w:sz w:val="21"/>
          <w:szCs w:val="21"/>
        </w:rPr>
      </w:r>
    </w:p>
    <w:p>
      <w:pPr>
        <w:pStyle w:val="11"/>
        <w:pageBreakBefore/>
        <w:spacing w:lineRule="auto" w:line="360"/>
        <w:rPr/>
      </w:pPr>
      <w:bookmarkStart w:id="126" w:name="_Toc484029453"/>
      <w:bookmarkStart w:id="127" w:name="_Toc482004808"/>
      <w:bookmarkStart w:id="128" w:name="_Toc482004770"/>
      <w:bookmarkStart w:id="129" w:name="_Toc482004732"/>
      <w:bookmarkStart w:id="130" w:name="_Toc482004657"/>
      <w:r>
        <w:rPr/>
        <w:t>第四章  非平衡格林函数方法</w:t>
      </w:r>
      <w:r>
        <w:rPr/>
        <w:t>(NEGF)</w:t>
      </w:r>
      <w:bookmarkEnd w:id="127"/>
      <w:bookmarkEnd w:id="128"/>
      <w:bookmarkEnd w:id="129"/>
      <w:bookmarkEnd w:id="130"/>
      <w:bookmarkEnd w:id="126"/>
      <w:r>
        <w:rPr/>
        <w:t>求解器件输运问题</w:t>
      </w:r>
    </w:p>
    <w:p>
      <w:pPr>
        <w:pStyle w:val="Normal"/>
        <w:spacing w:lineRule="auto" w:line="360"/>
        <w:ind w:left="0" w:right="0" w:firstLine="420"/>
        <w:rPr/>
      </w:pPr>
      <w:r>
        <w:rPr/>
        <w:t>器件的中的电子输运是一种非平衡过程，非平衡格林函数方法允许我们用平衡态统计力学的方法来解决非平衡态的问题。</w:t>
      </w:r>
    </w:p>
    <w:p>
      <w:pPr>
        <w:pStyle w:val="2"/>
        <w:keepLines/>
        <w:numPr>
          <w:ilvl w:val="1"/>
          <w:numId w:val="4"/>
        </w:numPr>
        <w:spacing w:lineRule="auto" w:line="360" w:before="260" w:after="260"/>
        <w:rPr>
          <w:sz w:val="32"/>
          <w:szCs w:val="32"/>
        </w:rPr>
      </w:pPr>
      <w:bookmarkStart w:id="131" w:name="_Toc484029454"/>
      <w:bookmarkStart w:id="132" w:name="_Toc482004809"/>
      <w:bookmarkStart w:id="133" w:name="_Toc482004771"/>
      <w:bookmarkStart w:id="134" w:name="_Toc482004733"/>
      <w:bookmarkStart w:id="135" w:name="_Toc482004658"/>
      <w:bookmarkEnd w:id="131"/>
      <w:bookmarkEnd w:id="132"/>
      <w:bookmarkEnd w:id="133"/>
      <w:bookmarkEnd w:id="134"/>
      <w:bookmarkEnd w:id="135"/>
      <w:r>
        <w:rPr>
          <w:sz w:val="32"/>
          <w:szCs w:val="32"/>
        </w:rPr>
        <w:t>Schrodinger-Poisson solver</w:t>
      </w:r>
    </w:p>
    <w:p>
      <w:pPr>
        <w:pStyle w:val="Normal"/>
        <w:spacing w:lineRule="auto" w:line="360"/>
        <w:ind w:left="0" w:right="0" w:firstLine="420"/>
        <w:rPr/>
      </w:pPr>
      <w:r>
        <w:rPr/>
        <w:t xml:space="preserve">为了研究一个量子器件的输运性质，第一步是确定器件孤立时的哈密顿量。举个例子：如果我们一个器件的输运性质只取决于一个抛物线形导带，那么我们就可以用有效质量哈密顿量来描述这个器件了 </w:t>
      </w: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m:t>
        </m:r>
        <m:d>
          <m:dPr>
            <m:begChr m:val="("/>
            <m:endChr m:val=")"/>
          </m:dPr>
          <m:e>
            <m:f>
              <m:fPr>
                <m:type m:val="lin"/>
              </m:fPr>
              <m:num>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m:t>
            </m:r>
          </m:e>
        </m:d>
        <m:sSup>
          <m:e>
            <m:r>
              <w:rPr>
                <w:rFonts w:ascii="Cambria Math" w:hAnsi="Cambria Math"/>
              </w:rPr>
              <m:t xml:space="preserve">∇</m:t>
            </m:r>
          </m:e>
          <m:sup>
            <m:r>
              <w:rPr>
                <w:rFonts w:ascii="Cambria Math" w:hAnsi="Cambria Math"/>
              </w:rPr>
              <m:t xml:space="preserve">2</m:t>
            </m:r>
          </m:sup>
        </m:sSup>
      </m:oMath>
      <w:r>
        <w:rPr/>
        <w:t xml:space="preserve">。当一个器件与 </w:t>
      </w:r>
      <w:r>
        <w:rPr/>
        <w:t xml:space="preserve">contacts </w:t>
      </w:r>
      <w:r>
        <w:rPr/>
        <w:t xml:space="preserve">接触时，就会有电子进入和退出这个器件，电子们会形成一个势场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r</m:t>
            </m:r>
          </m:e>
        </m:d>
      </m:oMath>
      <w:r>
        <w:rPr/>
        <w:t xml:space="preserve"> ，这个势场可以通过自洽的方式得到。自洽过程被称为</w:t>
      </w:r>
      <w:r>
        <w:rPr/>
        <w:t xml:space="preserve">Schrodinger-Poisson solver </w:t>
      </w:r>
      <w:r>
        <w:rPr/>
        <w:t xml:space="preserve">（图 </w:t>
      </w:r>
      <w:r>
        <w:rPr/>
        <w:t>4.1</w:t>
      </w:r>
      <w:r>
        <w:rPr/>
        <w:t>）。</w:t>
      </w:r>
    </w:p>
    <w:p>
      <w:pPr>
        <w:pStyle w:val="Normal"/>
        <w:spacing w:lineRule="auto" w:line="360"/>
        <w:rPr/>
      </w:pPr>
      <w:r>
        <w:rPr/>
      </w:r>
    </w:p>
    <w:p>
      <w:pPr>
        <w:pStyle w:val="Normal"/>
        <w:spacing w:lineRule="auto" w:line="360"/>
        <w:jc w:val="center"/>
        <w:rPr/>
      </w:pPr>
      <w:r>
        <w:rPr/>
        <w:drawing>
          <wp:inline distT="0" distB="0" distL="0" distR="0">
            <wp:extent cx="3019425" cy="3276600"/>
            <wp:effectExtent l="0" t="0" r="0" b="0"/>
            <wp:docPr id="9" name="Picture" descr="屏幕快照%202017-05-07%20下午8.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屏幕快照%202017-05-07%20下午8.28.36.png"/>
                    <pic:cNvPicPr>
                      <a:picLocks noChangeAspect="1" noChangeArrowheads="1"/>
                    </pic:cNvPicPr>
                  </pic:nvPicPr>
                  <pic:blipFill>
                    <a:blip r:embed="rId14"/>
                    <a:stretch>
                      <a:fillRect/>
                    </a:stretch>
                  </pic:blipFill>
                  <pic:spPr bwMode="auto">
                    <a:xfrm>
                      <a:off x="0" y="0"/>
                      <a:ext cx="3019425" cy="3276600"/>
                    </a:xfrm>
                    <a:prstGeom prst="rect">
                      <a:avLst/>
                    </a:prstGeom>
                    <a:noFill/>
                    <a:ln w="9525">
                      <a:noFill/>
                      <a:miter lim="800000"/>
                      <a:headEnd/>
                      <a:tailEnd/>
                    </a:ln>
                  </pic:spPr>
                </pic:pic>
              </a:graphicData>
            </a:graphic>
          </wp:inline>
        </w:drawing>
      </w:r>
    </w:p>
    <w:p>
      <w:pPr>
        <w:pStyle w:val="Normal"/>
        <w:spacing w:lineRule="auto" w:line="360"/>
        <w:jc w:val="center"/>
        <w:rPr>
          <w:sz w:val="21"/>
          <w:szCs w:val="21"/>
        </w:rPr>
      </w:pPr>
      <w:r>
        <w:rPr>
          <w:sz w:val="21"/>
          <w:szCs w:val="21"/>
        </w:rPr>
        <w:t xml:space="preserve">图 </w:t>
      </w:r>
      <w:r>
        <w:rPr>
          <w:sz w:val="21"/>
          <w:szCs w:val="21"/>
        </w:rPr>
        <w:t xml:space="preserve">4.1 </w:t>
      </w:r>
      <w:r>
        <w:rPr>
          <w:sz w:val="21"/>
          <w:szCs w:val="21"/>
        </w:rPr>
        <w:t>平衡态电子系统的自洽过程（</w:t>
      </w:r>
      <w:r>
        <w:rPr>
          <w:sz w:val="21"/>
          <w:szCs w:val="21"/>
        </w:rPr>
        <w:t>Schrodinger-Poisson solver</w:t>
      </w:r>
      <w:r>
        <w:rPr>
          <w:sz w:val="21"/>
          <w:szCs w:val="21"/>
        </w:rPr>
        <w:t>）</w:t>
      </w:r>
    </w:p>
    <w:p>
      <w:pPr>
        <w:pStyle w:val="Normal"/>
        <w:spacing w:lineRule="auto" w:line="360"/>
        <w:rPr/>
      </w:pPr>
      <w:r>
        <w:rPr/>
        <w:t>自洽过程就是将以下几个步骤不断循环：</w:t>
      </w:r>
    </w:p>
    <w:p>
      <w:pPr>
        <w:pStyle w:val="ListParagraph"/>
        <w:numPr>
          <w:ilvl w:val="0"/>
          <w:numId w:val="6"/>
        </w:numPr>
        <w:spacing w:lineRule="auto" w:line="360"/>
        <w:rPr/>
      </w:pPr>
      <w:r>
        <w:rPr/>
        <w:t xml:space="preserve">首先，假设系统的初始电子密度 </w:t>
      </w:r>
      <w:r>
        <w:rPr/>
        <w:t>n(r)</w:t>
      </w:r>
      <w:r>
        <w:rPr/>
        <w:t xml:space="preserve">，由此可以 根据 </w:t>
      </w:r>
      <w:r>
        <w:rPr/>
        <w:t xml:space="preserve">Poisson equation </w:t>
      </w:r>
      <w:r>
        <w:rPr/>
        <w:t>求解出系统的势场</w:t>
      </w:r>
    </w:p>
    <w:p>
      <w:pPr>
        <w:pStyle w:val="Normal"/>
        <w:spacing w:lineRule="auto" w:line="360"/>
        <w:jc w:val="right"/>
        <w:rPr/>
      </w:pPr>
      <w:r>
        <w:rPr/>
      </w:r>
      <m:oMath xmlns:m="http://schemas.openxmlformats.org/officeDocument/2006/math">
        <m:r>
          <w:rPr>
            <w:rFonts w:ascii="Cambria Math" w:hAnsi="Cambria Math"/>
          </w:rPr>
          <m:t xml:space="preserve">∇</m:t>
        </m:r>
        <m:d>
          <m:dPr>
            <m:begChr m:val="("/>
            <m:endChr m:val=")"/>
          </m:dPr>
          <m:e>
            <m:r>
              <w:rPr>
                <w:rFonts w:ascii="Cambria Math" w:hAnsi="Cambria Math"/>
              </w:rPr>
              <m:t xml:space="preserve">ϵ</m:t>
            </m:r>
            <m:r>
              <w:rPr>
                <w:rFonts w:ascii="Cambria Math" w:hAnsi="Cambria Math"/>
              </w:rPr>
              <m:t xml:space="preserve">∇</m:t>
            </m:r>
            <m:r>
              <w:rPr>
                <w:rFonts w:ascii="Cambria Math" w:hAnsi="Cambria Math"/>
              </w:rPr>
              <m:t xml:space="preserve">U</m:t>
            </m:r>
          </m:e>
        </m:d>
        <m:r>
          <w:rPr>
            <w:rFonts w:ascii="Cambria Math" w:hAnsi="Cambria Math"/>
          </w:rPr>
          <m:t xml:space="preserve">=</m:t>
        </m:r>
        <m:sSup>
          <m:e>
            <m:r>
              <w:rPr>
                <w:rFonts w:ascii="Cambria Math" w:hAnsi="Cambria Math"/>
              </w:rPr>
              <m:t xml:space="preserve">q</m:t>
            </m:r>
          </m:e>
          <m:sup>
            <m:r>
              <w:rPr>
                <w:rFonts w:ascii="Cambria Math" w:hAnsi="Cambria Math"/>
              </w:rPr>
              <m:t xml:space="preserve">2</m:t>
            </m:r>
          </m:sup>
        </m:sSup>
        <m:d>
          <m:dPr>
            <m:begChr m:val="["/>
            <m:endChr m:val="]"/>
          </m:dPr>
          <m:e>
            <m:sSub>
              <m:e>
                <m:r>
                  <w:rPr>
                    <w:rFonts w:ascii="Cambria Math" w:hAnsi="Cambria Math"/>
                  </w:rPr>
                  <m:t xml:space="preserve">N</m:t>
                </m:r>
              </m:e>
              <m:sub>
                <m:r>
                  <w:rPr>
                    <w:rFonts w:ascii="Cambria Math" w:hAnsi="Cambria Math"/>
                  </w:rPr>
                  <m:t xml:space="preserve">D</m:t>
                </m:r>
              </m:sub>
            </m:sSub>
            <m:r>
              <w:rPr>
                <w:rFonts w:ascii="Cambria Math" w:hAnsi="Cambria Math"/>
              </w:rPr>
              <m:t xml:space="preserve">−</m:t>
            </m:r>
            <m:r>
              <w:rPr>
                <w:rFonts w:ascii="Cambria Math" w:hAnsi="Cambria Math"/>
              </w:rPr>
              <m:t xml:space="preserve">n</m:t>
            </m:r>
          </m:e>
        </m:d>
      </m:oMath>
      <w:r>
        <w:rPr/>
        <w:t xml:space="preserve">                </w:t>
      </w:r>
      <w:r>
        <w:rPr/>
        <w:t>（</w:t>
      </w:r>
      <w:r>
        <w:rPr/>
        <w:t>4.1</w:t>
      </w:r>
      <w:r>
        <w:rPr/>
        <w:t>）</w:t>
      </w:r>
    </w:p>
    <w:p>
      <w:pPr>
        <w:pStyle w:val="ListParagraph"/>
        <w:numPr>
          <w:ilvl w:val="0"/>
          <w:numId w:val="6"/>
        </w:numPr>
        <w:spacing w:lineRule="auto" w:line="360"/>
        <w:rPr/>
      </w:pPr>
      <w:r>
        <w:rPr/>
        <w:t xml:space="preserve">得到系统的势场之后，我们就可以通过求解 </w:t>
      </w:r>
      <w:r>
        <w:rPr/>
        <w:t xml:space="preserve">Schrodinger equation </w:t>
      </w:r>
      <w:r>
        <w:rPr/>
        <w:t>来得到系统的各个本证能量态。</w:t>
      </w:r>
    </w:p>
    <w:p>
      <w:pPr>
        <w:pStyle w:val="Normal"/>
        <w:spacing w:lineRule="auto" w:line="360"/>
        <w:jc w:val="right"/>
        <w:rPr/>
      </w:pPr>
      <w:r>
        <w:rPr/>
      </w:r>
      <m:oMath xmlns:m="http://schemas.openxmlformats.org/officeDocument/2006/math">
        <m:d>
          <m:dPr>
            <m:begChr m:val="["/>
            <m:endChr m:val="]"/>
          </m:dPr>
          <m:e>
            <m:r>
              <w:rPr>
                <w:rFonts w:ascii="Cambria Math" w:hAnsi="Cambria Math"/>
              </w:rPr>
              <m:t xml:space="preserve">H</m:t>
            </m:r>
            <m:r>
              <w:rPr>
                <w:rFonts w:ascii="Cambria Math" w:hAnsi="Cambria Math"/>
              </w:rPr>
              <m:t xml:space="preserve">+</m:t>
            </m:r>
            <m:r>
              <w:rPr>
                <w:rFonts w:ascii="Cambria Math" w:hAnsi="Cambria Math"/>
              </w:rPr>
              <m:t xml:space="preserve">U</m:t>
            </m:r>
          </m:e>
        </m:d>
        <m:sSub>
          <m:e>
            <m:r>
              <w:rPr>
                <w:rFonts w:ascii="Cambria Math" w:hAnsi="Cambria Math"/>
              </w:rPr>
              <m:t xml:space="preserve">Ψ</m:t>
            </m:r>
          </m:e>
          <m:sub>
            <m:r>
              <w:rPr>
                <w:rFonts w:ascii="Cambria Math" w:hAnsi="Cambria Math"/>
              </w:rPr>
              <m:t xml:space="preserve">a</m:t>
            </m:r>
          </m:sub>
        </m:sSub>
        <m:d>
          <m:dPr>
            <m:begChr m:val="("/>
            <m:endChr m:val=")"/>
          </m:dPr>
          <m:e>
            <m:r>
              <w:rPr>
                <w:rFonts w:ascii="Cambria Math" w:hAnsi="Cambria Math"/>
              </w:rPr>
              <m:t xml:space="preserve">r</m:t>
            </m:r>
          </m:e>
        </m:d>
        <m:r>
          <w:rPr>
            <w:rFonts w:ascii="Cambria Math" w:hAnsi="Cambria Math"/>
          </w:rPr>
          <m:t xml:space="preserve">=</m:t>
        </m:r>
        <m:sSub>
          <m:e>
            <m:r>
              <w:rPr>
                <w:rFonts w:ascii="Cambria Math" w:hAnsi="Cambria Math"/>
              </w:rPr>
              <m:t xml:space="preserve">ϵ</m:t>
            </m:r>
          </m:e>
          <m:sub>
            <m:r>
              <w:rPr>
                <w:rFonts w:ascii="Cambria Math" w:hAnsi="Cambria Math"/>
              </w:rPr>
              <m:t xml:space="preserve">a</m:t>
            </m:r>
          </m:sub>
        </m:sSub>
        <m:sSub>
          <m:e>
            <m:r>
              <w:rPr>
                <w:rFonts w:ascii="Cambria Math" w:hAnsi="Cambria Math"/>
              </w:rPr>
              <m:t xml:space="preserve">Ψ</m:t>
            </m:r>
          </m:e>
          <m:sub>
            <m:r>
              <w:rPr>
                <w:rFonts w:ascii="Cambria Math" w:hAnsi="Cambria Math"/>
              </w:rPr>
              <m:t xml:space="preserve">a</m:t>
            </m:r>
          </m:sub>
        </m:sSub>
        <m:d>
          <m:dPr>
            <m:begChr m:val="("/>
            <m:endChr m:val=")"/>
          </m:dPr>
          <m:e>
            <m:r>
              <w:rPr>
                <w:rFonts w:ascii="Cambria Math" w:hAnsi="Cambria Math"/>
              </w:rPr>
              <m:t xml:space="preserve">r</m:t>
            </m:r>
          </m:e>
        </m:d>
      </m:oMath>
      <w:r>
        <w:rPr/>
        <w:t xml:space="preserve">               </w:t>
      </w:r>
      <w:r>
        <w:rPr/>
        <w:t>（</w:t>
      </w:r>
      <w:r>
        <w:rPr/>
        <w:t>4.2</w:t>
      </w:r>
      <w:r>
        <w:rPr/>
        <w:t>）</w:t>
      </w:r>
    </w:p>
    <w:p>
      <w:pPr>
        <w:pStyle w:val="ListParagraph"/>
        <w:numPr>
          <w:ilvl w:val="0"/>
          <w:numId w:val="6"/>
        </w:numPr>
        <w:spacing w:lineRule="auto" w:line="360"/>
        <w:rPr/>
      </w:pPr>
      <w:r>
        <w:rPr/>
        <w:t>来根据平衡态统计力学，我们知道电子对各个态的占据概率服从费米分布，由此，可以得到系统的电子密度</w:t>
      </w:r>
    </w:p>
    <w:p>
      <w:pPr>
        <w:pStyle w:val="Normal"/>
        <w:spacing w:lineRule="auto" w:line="360"/>
        <w:jc w:val="right"/>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r</m:t>
            </m:r>
          </m:e>
        </m:d>
        <m:r>
          <w:rPr>
            <w:rFonts w:ascii="Cambria Math" w:hAnsi="Cambria Math"/>
          </w:rPr>
          <m:t xml:space="preserve">=</m:t>
        </m:r>
        <m:sSub>
          <m:e>
            <m:r>
              <w:rPr>
                <w:rFonts w:ascii="Cambria Math" w:hAnsi="Cambria Math"/>
              </w:rPr>
              <m:t xml:space="preserve">Σ</m:t>
            </m:r>
          </m:e>
          <m:sub>
            <m:r>
              <w:rPr>
                <w:rFonts w:ascii="Cambria Math" w:hAnsi="Cambria Math"/>
              </w:rPr>
              <m:t xml:space="preserve">a</m:t>
            </m:r>
          </m:sub>
        </m:sSub>
        <m:sSup>
          <m:e>
            <m:d>
              <m:dPr>
                <m:begChr m:val="|"/>
                <m:endChr m:val="|"/>
              </m:dPr>
              <m:e>
                <m:r>
                  <w:rPr>
                    <w:rFonts w:ascii="Cambria Math" w:hAnsi="Cambria Math"/>
                  </w:rPr>
                  <m:t xml:space="preserve">Ψ</m:t>
                </m:r>
                <m:d>
                  <m:dPr>
                    <m:begChr m:val="("/>
                    <m:endChr m:val=")"/>
                  </m:dPr>
                  <m:e>
                    <m:r>
                      <w:rPr>
                        <w:rFonts w:ascii="Cambria Math" w:hAnsi="Cambria Math"/>
                      </w:rPr>
                      <m:t xml:space="preserve">r</m:t>
                    </m:r>
                  </m:e>
                </m:d>
              </m:e>
            </m:d>
          </m:e>
          <m:sup>
            <m:r>
              <w:rPr>
                <w:rFonts w:ascii="Cambria Math" w:hAnsi="Cambria Math"/>
              </w:rPr>
              <m:t xml:space="preserve">2</m:t>
            </m:r>
          </m:sup>
        </m:sSup>
        <m:sSub>
          <m:e>
            <m:r>
              <w:rPr>
                <w:rFonts w:ascii="Cambria Math" w:hAnsi="Cambria Math"/>
              </w:rPr>
              <m:t xml:space="preserve">f</m:t>
            </m:r>
          </m:e>
          <m:sub>
            <m:r>
              <w:rPr>
                <w:rFonts w:ascii="Cambria Math" w:hAnsi="Cambria Math"/>
              </w:rPr>
              <m:t xml:space="preserve">0</m:t>
            </m:r>
          </m:sub>
        </m:sSub>
        <m:d>
          <m:dPr>
            <m:begChr m:val="("/>
            <m:endChr m:val=")"/>
          </m:dPr>
          <m:e>
            <m:sSub>
              <m:e>
                <m:r>
                  <w:rPr>
                    <w:rFonts w:ascii="Cambria Math" w:hAnsi="Cambria Math"/>
                  </w:rPr>
                  <m:t xml:space="preserve">ϵ</m:t>
                </m:r>
              </m:e>
              <m:sub>
                <m:r>
                  <w:rPr>
                    <w:rFonts w:ascii="Cambria Math" w:hAnsi="Cambria Math"/>
                  </w:rPr>
                  <m:t xml:space="preserve">α</m:t>
                </m:r>
              </m:sub>
            </m:sSub>
            <m:r>
              <w:rPr>
                <w:rFonts w:ascii="Cambria Math" w:hAnsi="Cambria Math"/>
              </w:rPr>
              <m:t xml:space="preserve">−</m:t>
            </m:r>
            <m:r>
              <w:rPr>
                <w:rFonts w:ascii="Cambria Math" w:hAnsi="Cambria Math"/>
              </w:rPr>
              <m:t xml:space="preserve">μ</m:t>
            </m:r>
          </m:e>
        </m:d>
      </m:oMath>
      <w:r>
        <w:rPr>
          <w:vertAlign w:val="subscript"/>
        </w:rPr>
        <w:t xml:space="preserve">              </w:t>
      </w:r>
      <w:r>
        <w:rPr/>
        <w:t xml:space="preserve"> </w:t>
      </w:r>
      <w:r>
        <w:rPr/>
        <w:t>（</w:t>
      </w:r>
      <w:r>
        <w:rPr/>
        <w:t>4.3</w:t>
      </w:r>
      <w:r>
        <w:rPr/>
        <w:t>）</w:t>
      </w:r>
    </w:p>
    <w:p>
      <w:pPr>
        <w:pStyle w:val="Normal"/>
        <w:spacing w:lineRule="auto" w:line="360"/>
        <w:rPr/>
      </w:pPr>
      <w:r>
        <w:rPr/>
        <w:tab/>
      </w:r>
      <w:r>
        <w:rPr/>
      </w:r>
      <m:oMath xmlns:m="http://schemas.openxmlformats.org/officeDocument/2006/math">
        <m:r>
          <w:rPr>
            <w:rFonts w:ascii="Cambria Math" w:hAnsi="Cambria Math"/>
          </w:rPr>
          <m:t xml:space="preserve">μ</m:t>
        </m:r>
      </m:oMath>
      <w:r>
        <w:rPr/>
        <w:t xml:space="preserve"> </w:t>
      </w:r>
      <w:r>
        <w:rPr/>
        <w:t>表示体系的费米能级。费米分布为：</w:t>
      </w:r>
    </w:p>
    <w:p>
      <w:pPr>
        <w:pStyle w:val="Normal"/>
        <w:spacing w:lineRule="auto" w:line="360"/>
        <w:jc w:val="right"/>
        <w:rPr/>
      </w:pPr>
      <w:r>
        <w:rPr/>
      </w:r>
      <m:oMath xmlns:m="http://schemas.openxmlformats.org/officeDocument/2006/math">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r>
              <w:rPr>
                <w:rFonts w:ascii="Cambria Math" w:hAnsi="Cambria Math"/>
              </w:rPr>
              <m:t xml:space="preserve">μ</m:t>
            </m:r>
          </m:e>
        </m:d>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exp</m:t>
                </m:r>
                <m:d>
                  <m:dPr>
                    <m:begChr m:val="["/>
                    <m:endChr m:val="]"/>
                  </m:dPr>
                  <m:e>
                    <m:f>
                      <m:fPr>
                        <m:type m:val="lin"/>
                      </m:fPr>
                      <m:num>
                        <m:d>
                          <m:dPr>
                            <m:begChr m:val="("/>
                            <m:endChr m:val=")"/>
                          </m:dPr>
                          <m:e>
                            <m:r>
                              <w:rPr>
                                <w:rFonts w:ascii="Cambria Math" w:hAnsi="Cambria Math"/>
                              </w:rPr>
                              <m:t xml:space="preserve">E</m:t>
                            </m:r>
                            <m:r>
                              <w:rPr>
                                <w:rFonts w:ascii="Cambria Math" w:hAnsi="Cambria Math"/>
                              </w:rPr>
                              <m:t xml:space="preserve">−</m:t>
                            </m:r>
                            <m:r>
                              <w:rPr>
                                <w:rFonts w:ascii="Cambria Math" w:hAnsi="Cambria Math"/>
                              </w:rPr>
                              <m:t xml:space="preserve">μ</m:t>
                            </m:r>
                          </m:e>
                        </m:d>
                      </m:num>
                      <m:den>
                        <m:sSub>
                          <m:e>
                            <m:r>
                              <w:rPr>
                                <w:rFonts w:ascii="Cambria Math" w:hAnsi="Cambria Math"/>
                              </w:rPr>
                              <m:t xml:space="preserve">k</m:t>
                            </m:r>
                          </m:e>
                          <m:sub>
                            <m:r>
                              <w:rPr>
                                <w:rFonts w:ascii="Cambria Math" w:hAnsi="Cambria Math"/>
                              </w:rPr>
                              <m:t xml:space="preserve">B</m:t>
                            </m:r>
                          </m:sub>
                        </m:sSub>
                      </m:den>
                    </m:f>
                    <m:r>
                      <w:rPr>
                        <w:rFonts w:ascii="Cambria Math" w:hAnsi="Cambria Math"/>
                      </w:rPr>
                      <m:t xml:space="preserve">T</m:t>
                    </m:r>
                  </m:e>
                </m:d>
              </m:e>
            </m:d>
          </m:e>
          <m:sup>
            <m:r>
              <w:rPr>
                <w:rFonts w:ascii="Cambria Math" w:hAnsi="Cambria Math"/>
              </w:rPr>
              <m:t xml:space="preserve">−</m:t>
            </m:r>
            <m:r>
              <w:rPr>
                <w:rFonts w:ascii="Cambria Math" w:hAnsi="Cambria Math"/>
              </w:rPr>
              <m:t xml:space="preserve">1</m:t>
            </m:r>
          </m:sup>
        </m:sSup>
      </m:oMath>
      <w:r>
        <w:rPr/>
        <w:t xml:space="preserve">      </w:t>
      </w:r>
      <w:r>
        <w:rPr/>
        <w:t>（</w:t>
      </w:r>
      <w:r>
        <w:rPr/>
        <w:t>4.4</w:t>
      </w:r>
      <w:r>
        <w:rPr/>
        <w:t>）</w:t>
      </w:r>
    </w:p>
    <w:p>
      <w:pPr>
        <w:pStyle w:val="ListParagraph"/>
        <w:numPr>
          <w:ilvl w:val="0"/>
          <w:numId w:val="6"/>
        </w:numPr>
        <w:spacing w:lineRule="auto" w:line="360"/>
        <w:rPr/>
      </w:pPr>
      <w:r>
        <w:rPr/>
        <w:t>将我们新求得的电子密度再代入第一步，不断重复这个循环，我们就可以得到更精确的系统状态。</w:t>
      </w:r>
    </w:p>
    <w:p>
      <w:pPr>
        <w:pStyle w:val="Normal"/>
        <w:spacing w:lineRule="auto" w:line="360"/>
        <w:ind w:left="0" w:right="0" w:firstLine="360"/>
        <w:rPr/>
      </w:pPr>
      <w:r>
        <w:rPr/>
        <w:t xml:space="preserve">以上这种方法在对 </w:t>
      </w:r>
      <w:r>
        <w:rPr/>
        <w:t xml:space="preserve">MOS </w:t>
      </w:r>
      <w:r>
        <w:rPr/>
        <w:t xml:space="preserve">管建模时十分常用。如果希望得到更精确的计算，可以在 </w:t>
      </w:r>
      <w:r>
        <w:rPr/>
        <w:t xml:space="preserve">Poisson </w:t>
      </w:r>
      <w:r>
        <w:rPr/>
        <w:t>势场</w:t>
      </w:r>
      <w:r>
        <w:rPr/>
        <w:t>U(r)</w:t>
      </w:r>
      <w:r>
        <w:rPr/>
        <w:t>的基础上加入交换关联势场（</w:t>
      </w:r>
      <w:r>
        <w:rPr/>
        <w:t xml:space="preserve">exchange-correlation potential </w:t>
      </w:r>
      <w:r>
        <w:rPr/>
      </w:r>
      <m:oMath xmlns:m="http://schemas.openxmlformats.org/officeDocument/2006/math">
        <m:sSub>
          <m:e>
            <m:r>
              <w:rPr>
                <w:rFonts w:ascii="Cambria Math" w:hAnsi="Cambria Math"/>
              </w:rPr>
              <m:t xml:space="preserve">U</m:t>
            </m:r>
          </m:e>
          <m:sub>
            <m:r>
              <w:rPr>
                <w:rFonts w:ascii="Cambria Math" w:hAnsi="Cambria Math"/>
              </w:rPr>
              <m:t xml:space="preserve">xc</m:t>
            </m:r>
          </m:sub>
        </m:sSub>
        <m:d>
          <m:dPr>
            <m:begChr m:val="("/>
            <m:endChr m:val=")"/>
          </m:dPr>
          <m:e>
            <m:r>
              <w:rPr>
                <w:rFonts w:ascii="Cambria Math" w:hAnsi="Cambria Math"/>
              </w:rPr>
              <m:t xml:space="preserve">r</m:t>
            </m:r>
          </m:e>
        </m:d>
      </m:oMath>
      <w:r>
        <w:rPr/>
        <w:t>）。 交换关联势场描述了在一个导电介质中围绕在电子周围的空穴</w:t>
      </w:r>
      <w:r>
        <w:rPr/>
        <w:t>(hole)</w:t>
      </w:r>
      <w:r>
        <w:rPr/>
        <w:t>。</w:t>
      </w:r>
    </w:p>
    <w:p>
      <w:pPr>
        <w:pStyle w:val="2"/>
        <w:keepLines/>
        <w:numPr>
          <w:ilvl w:val="1"/>
          <w:numId w:val="4"/>
        </w:numPr>
        <w:spacing w:lineRule="auto" w:line="360" w:before="260" w:after="260"/>
        <w:rPr>
          <w:sz w:val="32"/>
          <w:szCs w:val="32"/>
        </w:rPr>
      </w:pPr>
      <w:bookmarkStart w:id="136" w:name="_Toc484029455"/>
      <w:bookmarkStart w:id="137" w:name="_Toc482004810"/>
      <w:bookmarkStart w:id="138" w:name="_Toc482004772"/>
      <w:bookmarkStart w:id="139" w:name="_Toc482004734"/>
      <w:bookmarkStart w:id="140" w:name="_Toc482004659"/>
      <w:bookmarkEnd w:id="136"/>
      <w:bookmarkEnd w:id="137"/>
      <w:bookmarkEnd w:id="138"/>
      <w:bookmarkEnd w:id="139"/>
      <w:bookmarkEnd w:id="140"/>
      <w:r>
        <w:rPr>
          <w:sz w:val="32"/>
          <w:szCs w:val="32"/>
        </w:rPr>
        <w:t>非平衡格林函数方法</w:t>
      </w:r>
    </w:p>
    <w:p>
      <w:pPr>
        <w:pStyle w:val="31"/>
        <w:numPr>
          <w:ilvl w:val="2"/>
          <w:numId w:val="4"/>
        </w:numPr>
        <w:spacing w:lineRule="auto" w:line="360"/>
        <w:rPr>
          <w:rFonts w:ascii="黑体" w:hAnsi="黑体" w:eastAsia="黑体"/>
          <w:b w:val="false"/>
        </w:rPr>
      </w:pPr>
      <w:bookmarkStart w:id="141" w:name="_Toc484029456"/>
      <w:bookmarkStart w:id="142" w:name="_Toc482004811"/>
      <w:bookmarkStart w:id="143" w:name="_Toc482004773"/>
      <w:bookmarkStart w:id="144" w:name="_Toc482004735"/>
      <w:bookmarkStart w:id="145" w:name="_Toc482004660"/>
      <w:bookmarkEnd w:id="141"/>
      <w:bookmarkEnd w:id="142"/>
      <w:bookmarkEnd w:id="143"/>
      <w:bookmarkEnd w:id="144"/>
      <w:bookmarkEnd w:id="145"/>
      <w:r>
        <w:rPr>
          <w:rFonts w:ascii="黑体" w:hAnsi="黑体" w:eastAsia="黑体"/>
          <w:b w:val="false"/>
        </w:rPr>
        <w:t>密度矩阵</w:t>
      </w:r>
    </w:p>
    <w:p>
      <w:pPr>
        <w:pStyle w:val="Normal"/>
        <w:spacing w:lineRule="auto" w:line="360"/>
        <w:ind w:left="0" w:right="0" w:firstLine="420"/>
        <w:rPr/>
      </w:pPr>
      <w:r>
        <w:rPr/>
        <w:t xml:space="preserve">由于我们要研究的问题是器件连接到两个不同费米能级（图 </w:t>
      </w:r>
      <w:r>
        <w:rPr/>
        <w:t xml:space="preserve">4.2 </w:t>
      </w:r>
      <w:r>
        <w:rPr/>
        <w:t>）的电极时的物理性质。</w:t>
      </w:r>
    </w:p>
    <w:p>
      <w:pPr>
        <w:pStyle w:val="Normal"/>
        <w:spacing w:lineRule="auto" w:line="360"/>
        <w:jc w:val="center"/>
        <w:rPr/>
      </w:pPr>
      <w:r>
        <w:rPr/>
      </w:r>
    </w:p>
    <w:p>
      <w:pPr>
        <w:pStyle w:val="Normal"/>
        <w:spacing w:lineRule="auto" w:line="360"/>
        <w:jc w:val="center"/>
        <w:rPr/>
      </w:pPr>
      <w:r>
        <w:rPr/>
        <w:drawing>
          <wp:inline distT="0" distB="0" distL="0" distR="0">
            <wp:extent cx="3362325" cy="3086100"/>
            <wp:effectExtent l="0" t="0" r="0" b="0"/>
            <wp:docPr id="10" name="Picture" descr="屏幕快照%202017-05-07%20下午8.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屏幕快照%202017-05-07%20下午8.53.59.png"/>
                    <pic:cNvPicPr>
                      <a:picLocks noChangeAspect="1" noChangeArrowheads="1"/>
                    </pic:cNvPicPr>
                  </pic:nvPicPr>
                  <pic:blipFill>
                    <a:blip r:embed="rId15"/>
                    <a:stretch>
                      <a:fillRect/>
                    </a:stretch>
                  </pic:blipFill>
                  <pic:spPr bwMode="auto">
                    <a:xfrm>
                      <a:off x="0" y="0"/>
                      <a:ext cx="3362325" cy="3086100"/>
                    </a:xfrm>
                    <a:prstGeom prst="rect">
                      <a:avLst/>
                    </a:prstGeom>
                    <a:noFill/>
                    <a:ln w="9525">
                      <a:noFill/>
                      <a:miter lim="800000"/>
                      <a:headEnd/>
                      <a:tailEnd/>
                    </a:ln>
                  </pic:spPr>
                </pic:pic>
              </a:graphicData>
            </a:graphic>
          </wp:inline>
        </w:drawing>
      </w:r>
    </w:p>
    <w:p>
      <w:pPr>
        <w:pStyle w:val="Normal"/>
        <w:spacing w:lineRule="auto" w:line="360"/>
        <w:jc w:val="center"/>
        <w:rPr>
          <w:sz w:val="21"/>
          <w:szCs w:val="21"/>
        </w:rPr>
      </w:pPr>
      <w:r>
        <w:rPr>
          <w:sz w:val="21"/>
          <w:szCs w:val="21"/>
        </w:rPr>
        <w:t>图</w:t>
      </w:r>
      <w:r>
        <w:rPr>
          <w:sz w:val="21"/>
          <w:szCs w:val="21"/>
        </w:rPr>
        <w:t xml:space="preserve">4.2 </w:t>
      </w:r>
      <w:r>
        <w:rPr>
          <w:sz w:val="21"/>
          <w:szCs w:val="21"/>
        </w:rPr>
        <w:t>与不同费米能级电极相连的器</w:t>
      </w:r>
    </w:p>
    <w:p>
      <w:pPr>
        <w:pStyle w:val="Normal"/>
        <w:spacing w:lineRule="auto" w:line="360"/>
        <w:rPr/>
      </w:pPr>
      <w:r>
        <w:rPr/>
        <w:t>我们无法使用公式</w:t>
      </w:r>
      <w:r>
        <w:rPr/>
        <w:t xml:space="preserve">4.3 </w:t>
      </w:r>
      <w:r>
        <w:rPr/>
        <w:t xml:space="preserve">，因为我们左右电极的费米能级不相同。可以想象，电子占据器件某个能级的概率 </w:t>
      </w:r>
      <w:r>
        <w:rPr/>
      </w:r>
      <m:oMath xmlns:m="http://schemas.openxmlformats.org/officeDocument/2006/math">
        <m:sSub>
          <m:e>
            <m:r>
              <w:rPr>
                <w:rFonts w:ascii="Cambria Math" w:hAnsi="Cambria Math"/>
              </w:rPr>
              <m:t xml:space="preserve">f</m:t>
            </m:r>
          </m:e>
          <m:sub>
            <m:r>
              <w:rPr>
                <w:rFonts w:ascii="Cambria Math" w:hAnsi="Cambria Math"/>
              </w:rPr>
              <m:t xml:space="preserve">a</m:t>
            </m:r>
          </m:sub>
        </m:sSub>
      </m:oMath>
      <w:r>
        <w:rPr/>
        <w:t xml:space="preserve"> 应该介于 </w:t>
      </w:r>
      <w:r>
        <w:rPr/>
        <w:t xml:space="preserve">source </w:t>
      </w:r>
      <w:r>
        <w:rPr/>
        <w:t xml:space="preserve">的费米分布函数 </w:t>
      </w:r>
      <w:r>
        <w:rPr/>
      </w:r>
      <m:oMath xmlns:m="http://schemas.openxmlformats.org/officeDocument/2006/math">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εα</m:t>
            </m:r>
            <m:r>
              <w:rPr>
                <w:rFonts w:ascii="Cambria Math" w:hAnsi="Cambria Math"/>
              </w:rPr>
              <m:t xml:space="preserve">–</m:t>
            </m:r>
            <m:sSub>
              <m:e>
                <m:r>
                  <w:rPr>
                    <w:rFonts w:ascii="Cambria Math" w:hAnsi="Cambria Math"/>
                  </w:rPr>
                  <m:t xml:space="preserve">μ</m:t>
                </m:r>
              </m:e>
              <m:sub>
                <m:r>
                  <w:rPr>
                    <w:rFonts w:ascii="Cambria Math" w:hAnsi="Cambria Math"/>
                  </w:rPr>
                  <m:t xml:space="preserve">1</m:t>
                </m:r>
              </m:sub>
            </m:sSub>
          </m:e>
        </m:d>
      </m:oMath>
      <w:r>
        <w:rPr/>
        <w:t xml:space="preserve">和 </w:t>
      </w:r>
      <w:r>
        <w:rPr/>
        <w:t xml:space="preserve">drain </w:t>
      </w:r>
      <w:r>
        <w:rPr/>
        <w:t xml:space="preserve">的费米分布函数之间 </w:t>
      </w:r>
      <w:r>
        <w:rPr/>
      </w:r>
      <m:oMath xmlns:m="http://schemas.openxmlformats.org/officeDocument/2006/math">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εα</m:t>
            </m:r>
            <m:r>
              <w:rPr>
                <w:rFonts w:ascii="Cambria Math" w:hAnsi="Cambria Math"/>
              </w:rPr>
              <m:t xml:space="preserve">–</m:t>
            </m:r>
            <m:sSub>
              <m:e>
                <m:r>
                  <w:rPr>
                    <w:rFonts w:ascii="Cambria Math" w:hAnsi="Cambria Math"/>
                  </w:rPr>
                  <m:t xml:space="preserve">μ</m:t>
                </m:r>
              </m:e>
              <m:sub>
                <m:r>
                  <w:rPr>
                    <w:rFonts w:ascii="Cambria Math" w:hAnsi="Cambria Math"/>
                  </w:rPr>
                  <m:t xml:space="preserve">1</m:t>
                </m:r>
              </m:sub>
            </m:sSub>
          </m:e>
        </m:d>
      </m:oMath>
      <w:r>
        <w:rPr/>
        <w:t>。</w:t>
      </w:r>
    </w:p>
    <w:p>
      <w:pPr>
        <w:pStyle w:val="Normal"/>
        <w:spacing w:lineRule="auto" w:line="360"/>
        <w:jc w:val="right"/>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r</m:t>
            </m:r>
          </m:e>
        </m:d>
        <m:r>
          <w:rPr>
            <w:rFonts w:ascii="Cambria Math" w:hAnsi="Cambria Math"/>
          </w:rPr>
          <m:t xml:space="preserve">=</m:t>
        </m:r>
        <m:sSub>
          <m:e>
            <m:r>
              <w:rPr>
                <w:rFonts w:ascii="Cambria Math" w:hAnsi="Cambria Math"/>
              </w:rPr>
              <m:t xml:space="preserve">Σ</m:t>
            </m:r>
          </m:e>
          <m:sub>
            <m:r>
              <w:rPr>
                <w:rFonts w:ascii="Cambria Math" w:hAnsi="Cambria Math"/>
              </w:rPr>
              <m:t xml:space="preserve">a</m:t>
            </m:r>
          </m:sub>
        </m:sSub>
        <m:sSub>
          <m:e>
            <m:r>
              <w:rPr>
                <w:rFonts w:ascii="Cambria Math" w:hAnsi="Cambria Math"/>
              </w:rPr>
              <m:t xml:space="preserve">Ψ</m:t>
            </m:r>
          </m:e>
          <m:sub>
            <m:r>
              <w:rPr>
                <w:rFonts w:ascii="Cambria Math" w:hAnsi="Cambria Math"/>
              </w:rPr>
              <m:t xml:space="preserve">α</m:t>
            </m:r>
          </m:sub>
        </m:sSub>
        <m:d>
          <m:dPr>
            <m:begChr m:val="("/>
            <m:endChr m:val=")"/>
          </m:dPr>
          <m:e>
            <m:r>
              <w:rPr>
                <w:rFonts w:ascii="Cambria Math" w:hAnsi="Cambria Math"/>
              </w:rPr>
              <m:t xml:space="preserve">r</m:t>
            </m:r>
          </m:e>
        </m:d>
        <m:sSubSup>
          <m:e>
            <m:r>
              <w:rPr>
                <w:rFonts w:ascii="Cambria Math" w:hAnsi="Cambria Math"/>
              </w:rPr>
              <m:t xml:space="preserve">Ψ</m:t>
            </m:r>
          </m:e>
          <m:sub>
            <m:r>
              <w:rPr>
                <w:rFonts w:ascii="Cambria Math" w:hAnsi="Cambria Math"/>
              </w:rPr>
              <m:t xml:space="preserve">α</m:t>
            </m:r>
          </m:sub>
          <m:sup/>
        </m:sSubSup>
        <m:d>
          <m:dPr>
            <m:begChr m:val="("/>
            <m:endChr m:val=")"/>
          </m:dPr>
          <m:e>
            <m:r>
              <w:rPr>
                <w:rFonts w:ascii="Cambria Math" w:hAnsi="Cambria Math"/>
              </w:rPr>
              <m:t xml:space="preserve">r</m:t>
            </m:r>
          </m:e>
        </m:d>
        <m:sSub>
          <m:e>
            <m:r>
              <w:rPr>
                <w:rFonts w:ascii="Cambria Math" w:hAnsi="Cambria Math"/>
              </w:rPr>
              <m:t xml:space="preserve">f</m:t>
            </m:r>
          </m:e>
          <m:sub>
            <m:r>
              <w:rPr>
                <w:rFonts w:ascii="Cambria Math" w:hAnsi="Cambria Math"/>
              </w:rPr>
              <m:t xml:space="preserve">α</m:t>
            </m:r>
          </m:sub>
        </m:sSub>
      </m:oMath>
      <w:r>
        <w:rPr/>
        <w:t xml:space="preserve">                 </w:t>
      </w:r>
      <w:r>
        <w:rPr/>
        <w:t>（</w:t>
      </w:r>
      <w:r>
        <w:rPr/>
        <w:t>4.5</w:t>
      </w:r>
      <w:r>
        <w:rPr/>
        <w:t>）</w:t>
      </w:r>
    </w:p>
    <w:p>
      <w:pPr>
        <w:pStyle w:val="Normal"/>
        <w:spacing w:lineRule="auto" w:line="360"/>
        <w:rPr/>
      </w:pPr>
      <w:r>
        <w:rPr/>
        <w:t>但是事实上，电子可以以一种关联的方式占据各个态</w:t>
      </w:r>
    </w:p>
    <w:p>
      <w:pPr>
        <w:pStyle w:val="Normal"/>
        <w:spacing w:lineRule="auto" w:line="360"/>
        <w:jc w:val="right"/>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r</m:t>
            </m:r>
          </m:e>
        </m:d>
        <m:r>
          <w:rPr>
            <w:rFonts w:ascii="Cambria Math" w:hAnsi="Cambria Math"/>
          </w:rPr>
          <m:t xml:space="preserve">=</m:t>
        </m:r>
        <m:sSub>
          <m:e>
            <m:r>
              <w:rPr>
                <w:rFonts w:ascii="Cambria Math" w:hAnsi="Cambria Math"/>
              </w:rPr>
              <m:t xml:space="preserve">Σ</m:t>
            </m:r>
          </m:e>
          <m:sub>
            <m:r>
              <w:rPr>
                <w:rFonts w:ascii="Cambria Math" w:hAnsi="Cambria Math"/>
              </w:rPr>
              <m:t xml:space="preserve">a</m:t>
            </m:r>
            <m:r>
              <w:rPr>
                <w:rFonts w:ascii="Cambria Math" w:hAnsi="Cambria Math"/>
              </w:rPr>
              <m:t xml:space="preserve">,</m:t>
            </m:r>
            <m:r>
              <w:rPr>
                <w:rFonts w:ascii="Cambria Math" w:hAnsi="Cambria Math"/>
              </w:rPr>
              <m:t xml:space="preserve">β</m:t>
            </m:r>
          </m:sub>
        </m:sSub>
        <m:sSub>
          <m:e>
            <m:r>
              <w:rPr>
                <w:rFonts w:ascii="Cambria Math" w:hAnsi="Cambria Math"/>
              </w:rPr>
              <m:t xml:space="preserve">Ψ</m:t>
            </m:r>
          </m:e>
          <m:sub>
            <m:r>
              <w:rPr>
                <w:rFonts w:ascii="Cambria Math" w:hAnsi="Cambria Math"/>
              </w:rPr>
              <m:t xml:space="preserve">α</m:t>
            </m:r>
          </m:sub>
        </m:sSub>
        <m:d>
          <m:dPr>
            <m:begChr m:val="("/>
            <m:endChr m:val=")"/>
          </m:dPr>
          <m:e>
            <m:r>
              <w:rPr>
                <w:rFonts w:ascii="Cambria Math" w:hAnsi="Cambria Math"/>
              </w:rPr>
              <m:t xml:space="preserve">r</m:t>
            </m:r>
          </m:e>
        </m:d>
        <m:sSubSup>
          <m:e>
            <m:r>
              <w:rPr>
                <w:rFonts w:ascii="Cambria Math" w:hAnsi="Cambria Math"/>
              </w:rPr>
              <m:t xml:space="preserve">Ψ</m:t>
            </m:r>
          </m:e>
          <m:sub>
            <m:r>
              <w:rPr>
                <w:rFonts w:ascii="Cambria Math" w:hAnsi="Cambria Math"/>
              </w:rPr>
              <m:t xml:space="preserve">β</m:t>
            </m:r>
          </m:sub>
          <m:sup/>
        </m:sSubSup>
        <m:d>
          <m:dPr>
            <m:begChr m:val="("/>
            <m:endChr m:val=")"/>
          </m:dPr>
          <m:e>
            <m:r>
              <w:rPr>
                <w:rFonts w:ascii="Cambria Math" w:hAnsi="Cambria Math"/>
              </w:rPr>
              <m:t xml:space="preserve">r</m:t>
            </m:r>
          </m:e>
        </m:d>
        <m:sSub>
          <m:e>
            <m:r>
              <w:rPr>
                <w:rFonts w:ascii="Cambria Math" w:hAnsi="Cambria Math"/>
              </w:rPr>
              <m:t xml:space="preserve">ρ</m:t>
            </m:r>
          </m:e>
          <m:sub>
            <m:r>
              <w:rPr>
                <w:rFonts w:ascii="Cambria Math" w:hAnsi="Cambria Math"/>
              </w:rPr>
              <m:t xml:space="preserve">αβ</m:t>
            </m:r>
          </m:sub>
        </m:sSub>
      </m:oMath>
      <w:r>
        <w:rPr/>
        <w:t xml:space="preserve">                </w:t>
      </w:r>
      <w:r>
        <w:rPr/>
        <w:t>（</w:t>
      </w:r>
      <w:r>
        <w:rPr/>
        <w:t>4.6</w:t>
      </w:r>
      <w:r>
        <w:rPr/>
        <w:t>）</w:t>
      </w:r>
    </w:p>
    <w:p>
      <w:pPr>
        <w:pStyle w:val="Normal"/>
        <w:spacing w:lineRule="auto" w:line="360"/>
        <w:rPr/>
      </w:pPr>
      <w:r>
        <w:rPr/>
        <w:t xml:space="preserve">其中 </w:t>
      </w:r>
      <w:r>
        <w:rPr/>
      </w:r>
      <m:oMath xmlns:m="http://schemas.openxmlformats.org/officeDocument/2006/math">
        <m:r>
          <w:rPr>
            <w:rFonts w:ascii="Cambria Math" w:hAnsi="Cambria Math"/>
          </w:rPr>
          <m:t xml:space="preserve">ρ</m:t>
        </m:r>
      </m:oMath>
      <w:r>
        <w:rPr/>
        <w:t xml:space="preserve"> 代表体系的密度矩阵（</w:t>
      </w:r>
      <w:r>
        <w:rPr/>
        <w:t>density matrix</w:t>
      </w:r>
      <w:r>
        <w:rPr/>
        <w:t>）。非平衡统计力学中的中心问题就是确定体系的密度矩阵。一旦求得密度矩阵，所有我们关心的物理属性都可以由之得到（比如电荷分布，电流，能量流等等）</w:t>
      </w:r>
    </w:p>
    <w:p>
      <w:pPr>
        <w:pStyle w:val="Normal"/>
        <w:spacing w:lineRule="auto" w:line="360"/>
        <w:rPr/>
      </w:pPr>
      <w:r>
        <w:rPr/>
        <w:t>密度矩阵描述了一个处于混合态（</w:t>
      </w:r>
      <w:r>
        <w:rPr/>
        <w:t>mixed state</w:t>
      </w:r>
      <w:r>
        <w:rPr/>
        <w:t>）的系统。</w:t>
      </w:r>
    </w:p>
    <w:p>
      <w:pPr>
        <w:pStyle w:val="Normal"/>
        <w:spacing w:lineRule="auto" w:line="360"/>
        <w:jc w:val="right"/>
        <w:rPr/>
      </w:pPr>
      <w:r>
        <w:rPr/>
      </w:r>
      <m:oMath xmlns:m="http://schemas.openxmlformats.org/officeDocument/2006/math">
        <m:r>
          <w:rPr>
            <w:rFonts w:ascii="Cambria Math" w:hAnsi="Cambria Math"/>
          </w:rPr>
          <m:t xml:space="preserve">ρ</m:t>
        </m:r>
        <m:r>
          <w:rPr>
            <w:rFonts w:ascii="Cambria Math" w:hAnsi="Cambria Math"/>
          </w:rPr>
          <m:t xml:space="preserve">=</m:t>
        </m:r>
        <m:sSub>
          <m:e>
            <m:r>
              <w:rPr>
                <w:rFonts w:ascii="Cambria Math" w:hAnsi="Cambria Math"/>
              </w:rPr>
              <m:t xml:space="preserve">Σ</m:t>
            </m:r>
          </m:e>
          <m:sub>
            <m:r>
              <w:rPr>
                <w:rFonts w:ascii="Cambria Math" w:hAnsi="Cambria Math"/>
              </w:rPr>
              <m:t xml:space="preserve">j</m:t>
            </m:r>
          </m:sub>
        </m:sSub>
        <m:sSub>
          <m:e>
            <m:r>
              <w:rPr>
                <w:rFonts w:ascii="Cambria Math" w:hAnsi="Cambria Math"/>
              </w:rPr>
              <m:t xml:space="preserve">P</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Ψ</m:t>
            </m:r>
          </m:e>
          <m:sub>
            <m:r>
              <w:rPr>
                <w:rFonts w:ascii="Cambria Math" w:hAnsi="Cambria Math"/>
              </w:rPr>
              <m:t xml:space="preserve">j</m:t>
            </m:r>
          </m:sub>
        </m:sSub>
        <m:r>
          <w:rPr>
            <w:rFonts w:ascii="Cambria Math" w:hAnsi="Cambria Math"/>
          </w:rPr>
          <m:t xml:space="preserve">&gt;</m:t>
        </m:r>
        <m:sSub>
          <m:e>
            <m:r>
              <w:rPr>
                <w:rFonts w:ascii="Cambria Math" w:hAnsi="Cambria Math"/>
              </w:rPr>
              <m:t xml:space="preserve">Ψ</m:t>
            </m:r>
          </m:e>
          <m:sub>
            <m:r>
              <w:rPr>
                <w:rFonts w:ascii="Cambria Math" w:hAnsi="Cambria Math"/>
              </w:rPr>
              <m:t xml:space="preserve">j</m:t>
            </m:r>
          </m:sub>
        </m:sSub>
        <m:r>
          <w:rPr>
            <w:rFonts w:ascii="Cambria Math" w:hAnsi="Cambria Math"/>
          </w:rPr>
          <m:t xml:space="preserve">∨</m:t>
        </m:r>
      </m:oMath>
      <w:r>
        <w:rPr/>
        <w:t xml:space="preserve">                    </w:t>
      </w:r>
      <w:r>
        <w:rPr/>
        <w:t>（</w:t>
      </w:r>
      <w:r>
        <w:rPr/>
        <w:t>4.7</w:t>
      </w:r>
      <w:r>
        <w:rPr/>
        <w:t>）</w:t>
      </w:r>
    </w:p>
    <w:p>
      <w:pPr>
        <w:pStyle w:val="Normal"/>
        <w:spacing w:lineRule="auto" w:line="360"/>
        <w:rPr/>
      </w:pPr>
      <w:r>
        <w:rPr/>
        <w:t>可以通过密度矩阵得到任意态的算符的期望值。</w:t>
      </w:r>
    </w:p>
    <w:p>
      <w:pPr>
        <w:pStyle w:val="Normal"/>
        <w:spacing w:lineRule="auto" w:line="360"/>
        <w:jc w:val="right"/>
        <w:rPr/>
      </w:pPr>
      <w:r>
        <w:rPr/>
      </w:r>
      <m:oMath xmlns:m="http://schemas.openxmlformats.org/officeDocument/2006/math">
        <m:r>
          <w:rPr>
            <w:rFonts w:ascii="Cambria Math" w:hAnsi="Cambria Math"/>
          </w:rPr>
          <m:t xml:space="preserve">O</m:t>
        </m:r>
        <m:r>
          <w:rPr>
            <w:rFonts w:ascii="Cambria Math" w:hAnsi="Cambria Math"/>
          </w:rPr>
          <m:t xml:space="preserve">∨</m:t>
        </m:r>
        <m:sSub>
          <m:e>
            <m:r>
              <w:rPr>
                <w:rFonts w:ascii="Cambria Math" w:hAnsi="Cambria Math"/>
              </w:rPr>
              <m:t xml:space="preserve">Σ</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ψ</m:t>
            </m:r>
          </m:e>
          <m:sub>
            <m:r>
              <w:rPr>
                <w:rFonts w:ascii="Cambria Math" w:hAnsi="Cambria Math"/>
              </w:rPr>
              <m:t xml:space="preserve">i</m:t>
            </m:r>
          </m:sub>
        </m:sSub>
        <m:r>
          <w:rPr>
            <w:rFonts w:ascii="Cambria Math" w:hAnsi="Cambria Math"/>
          </w:rPr>
          <m:t xml:space="preserve">∨</m:t>
        </m:r>
        <m:r>
          <w:rPr>
            <w:rFonts w:ascii="Cambria Math" w:hAnsi="Cambria Math"/>
          </w:rPr>
          <m:t xml:space="preserve">ρO</m:t>
        </m:r>
        <m:r>
          <w:rPr>
            <w:rFonts w:ascii="Cambria Math" w:hAnsi="Cambria Math"/>
          </w:rPr>
          <m:t xml:space="preserve">∨</m:t>
        </m:r>
        <m:sSub>
          <m:e>
            <m:r>
              <w:rPr>
                <w:rFonts w:ascii="Cambria Math" w:hAnsi="Cambria Math"/>
              </w:rPr>
              <m:t xml:space="preserve">ψ</m:t>
            </m:r>
          </m:e>
          <m:sub>
            <m:r>
              <w:rPr>
                <w:rFonts w:ascii="Cambria Math" w:hAnsi="Cambria Math"/>
              </w:rPr>
              <m:t xml:space="preserve">i</m:t>
            </m:r>
          </m:sub>
        </m:sSub>
        <m:r>
          <w:rPr>
            <w:rFonts w:ascii="Cambria Math" w:hAnsi="Cambria Math"/>
          </w:rPr>
          <m:t xml:space="preserve">⟩</m:t>
        </m:r>
      </m:oMath>
      <w:r>
        <w:rPr/>
        <w:t xml:space="preserve">                    </w:t>
      </w:r>
      <w:r>
        <w:rPr/>
        <w:t>（</w:t>
      </w:r>
      <w:r>
        <w:rPr/>
        <w:t>4.8</w:t>
      </w:r>
      <w:r>
        <w:rPr/>
        <w:t>）</w:t>
      </w:r>
    </w:p>
    <w:p>
      <w:pPr>
        <w:pStyle w:val="Normal"/>
        <w:spacing w:lineRule="auto" w:line="360"/>
        <w:rPr/>
      </w:pPr>
      <w:r>
        <w:rPr/>
        <w:t>密度矩阵可以表示成哈密顿矩阵的函数</w:t>
      </w:r>
    </w:p>
    <w:p>
      <w:pPr>
        <w:pStyle w:val="Caption"/>
        <w:spacing w:lineRule="auto" w:line="360"/>
        <w:jc w:val="right"/>
        <w:rPr>
          <w:rFonts w:ascii="Times New Roman" w:hAnsi="Times New Roman" w:cs="Times New Roman"/>
          <w:sz w:val="24"/>
        </w:rPr>
      </w:pPr>
      <w:r>
        <w:rPr/>
      </w:r>
      <m:oMath xmlns:m="http://schemas.openxmlformats.org/officeDocument/2006/math">
        <m:d>
          <m:dPr>
            <m:begChr m:val="["/>
            <m:endChr m:val="]"/>
          </m:dPr>
          <m:e>
            <m:sSub>
              <m:e>
                <m:r>
                  <w:rPr>
                    <w:rFonts w:ascii="Cambria Math" w:hAnsi="Cambria Math"/>
                  </w:rPr>
                  <m:t xml:space="preserve">ρ</m:t>
                </m:r>
              </m:e>
              <m:sub>
                <m:r>
                  <w:rPr>
                    <w:rFonts w:ascii="Cambria Math" w:hAnsi="Cambria Math"/>
                  </w:rPr>
                  <m:t xml:space="preserve">k</m:t>
                </m:r>
              </m:sub>
            </m:sSub>
          </m:e>
        </m:d>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d>
          <m:dPr>
            <m:begChr m:val="("/>
            <m:endChr m:val=")"/>
          </m:dPr>
          <m:e>
            <m:d>
              <m:dPr>
                <m:begChr m:val="["/>
                <m:endChr m:val="]"/>
              </m:dPr>
              <m:e>
                <m:sSub>
                  <m:e>
                    <m:r>
                      <w:rPr>
                        <w:rFonts w:ascii="Cambria Math" w:hAnsi="Cambria Math"/>
                      </w:rPr>
                      <m:t xml:space="preserve">H</m:t>
                    </m:r>
                  </m:e>
                  <m:sub>
                    <m:r>
                      <w:rPr>
                        <w:rFonts w:ascii="Cambria Math" w:hAnsi="Cambria Math"/>
                      </w:rPr>
                      <m:t xml:space="preserve">L</m:t>
                    </m:r>
                  </m:sub>
                </m:sSub>
                <m:r>
                  <w:rPr>
                    <w:rFonts w:ascii="Cambria Math" w:hAnsi="Cambria Math"/>
                  </w:rPr>
                  <m:t xml:space="preserve">+</m:t>
                </m:r>
                <m:d>
                  <m:dPr>
                    <m:begChr m:val="("/>
                    <m:endChr m:val=")"/>
                  </m:dPr>
                  <m:e>
                    <m:sSub>
                      <m:e>
                        <m:r>
                          <w:rPr>
                            <w:rFonts w:ascii="Cambria Math" w:hAnsi="Cambria Math"/>
                          </w:rPr>
                          <m:t xml:space="preserve">ϵ</m:t>
                        </m:r>
                      </m:e>
                      <m:sub>
                        <m:r>
                          <w:rPr>
                            <w:rFonts w:ascii="Cambria Math" w:hAnsi="Cambria Math"/>
                          </w:rPr>
                          <m:t xml:space="preserve">k</m:t>
                        </m:r>
                      </m:sub>
                    </m:sSub>
                    <m:r>
                      <w:rPr>
                        <w:rFonts w:ascii="Cambria Math" w:hAnsi="Cambria Math"/>
                      </w:rPr>
                      <m:t xml:space="preserve">−</m:t>
                    </m:r>
                    <m:r>
                      <w:rPr>
                        <w:rFonts w:ascii="Cambria Math" w:hAnsi="Cambria Math"/>
                      </w:rPr>
                      <m:t xml:space="preserve">μ</m:t>
                    </m:r>
                  </m:e>
                </m:d>
              </m:e>
            </m:d>
          </m:e>
        </m:d>
      </m:oMath>
      <w:r>
        <w:rPr>
          <w:sz w:val="24"/>
        </w:rPr>
        <w:t xml:space="preserve"> </w:t>
      </w:r>
      <w:r>
        <w:rPr>
          <w:rFonts w:ascii="Times New Roman" w:hAnsi="Times New Roman" w:cs="Times New Roman"/>
          <w:sz w:val="24"/>
        </w:rPr>
        <w:t xml:space="preserve">                     </w:t>
      </w:r>
    </w:p>
    <w:p>
      <w:pPr>
        <w:pStyle w:val="Normal"/>
        <w:spacing w:lineRule="auto" w:line="360"/>
        <w:jc w:val="right"/>
        <w:rPr/>
      </w:pPr>
      <w:r>
        <w:rPr/>
      </w:r>
      <m:oMath xmlns:m="http://schemas.openxmlformats.org/officeDocument/2006/math">
        <m:d>
          <m:dPr>
            <m:begChr m:val="["/>
            <m:endChr m:val="]"/>
          </m:dPr>
          <m:e>
            <m:r>
              <w:rPr>
                <w:rFonts w:ascii="Cambria Math" w:hAnsi="Cambria Math"/>
              </w:rPr>
              <m:t xml:space="preserve">ρ</m:t>
            </m:r>
          </m:e>
        </m:d>
        <m:r>
          <w:rPr>
            <w:rFonts w:ascii="Cambria Math" w:hAnsi="Cambria Math"/>
          </w:rPr>
          <m:t xml:space="preserve">=</m:t>
        </m:r>
        <m:sSub>
          <m:e>
            <m:r>
              <w:rPr>
                <w:rFonts w:ascii="Cambria Math" w:hAnsi="Cambria Math"/>
              </w:rPr>
              <m:t xml:space="preserve">Σ</m:t>
            </m:r>
          </m:e>
          <m:sub>
            <m:r>
              <w:rPr>
                <w:rFonts w:ascii="Cambria Math" w:hAnsi="Cambria Math"/>
              </w:rPr>
              <m:t xml:space="preserve">k</m:t>
            </m:r>
          </m:sub>
        </m:sSub>
        <m:sSub>
          <m:e>
            <m:r>
              <w:rPr>
                <w:rFonts w:ascii="Cambria Math" w:hAnsi="Cambria Math"/>
              </w:rPr>
              <m:t xml:space="preserve">ρ</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d>
          <m:dPr>
            <m:begChr m:val="("/>
            <m:endChr m:val=")"/>
          </m:dPr>
          <m:e>
            <m:d>
              <m:dPr>
                <m:begChr m:val="["/>
                <m:endChr m:val="]"/>
              </m:dPr>
              <m:e>
                <m:sSub>
                  <m:e>
                    <m:r>
                      <w:rPr>
                        <w:rFonts w:ascii="Cambria Math" w:hAnsi="Cambria Math"/>
                      </w:rPr>
                      <m:t xml:space="preserve">H</m:t>
                    </m:r>
                  </m:e>
                  <m:sub>
                    <m:r>
                      <w:rPr>
                        <w:rFonts w:ascii="Cambria Math" w:hAnsi="Cambria Math"/>
                      </w:rPr>
                      <m:t xml:space="preserve">L</m:t>
                    </m:r>
                  </m:sub>
                </m:sSub>
                <m:r>
                  <w:rPr>
                    <w:rFonts w:ascii="Cambria Math" w:hAnsi="Cambria Math"/>
                  </w:rPr>
                  <m:t xml:space="preserve">−</m:t>
                </m:r>
                <m:r>
                  <w:rPr>
                    <w:rFonts w:ascii="Cambria Math" w:hAnsi="Cambria Math"/>
                  </w:rPr>
                  <m:t xml:space="preserve">μI</m:t>
                </m:r>
              </m:e>
            </m:d>
          </m:e>
        </m:d>
      </m:oMath>
      <w:r>
        <w:rPr/>
        <w:t xml:space="preserve">               </w:t>
      </w:r>
      <w:r>
        <w:rPr/>
        <w:t>（</w:t>
      </w:r>
      <w:r>
        <w:rPr/>
        <w:t>4.9</w:t>
      </w:r>
      <w:r>
        <w:rPr/>
        <w:t>）</w:t>
      </w:r>
    </w:p>
    <w:p>
      <w:pPr>
        <w:pStyle w:val="31"/>
        <w:numPr>
          <w:ilvl w:val="2"/>
          <w:numId w:val="4"/>
        </w:numPr>
        <w:spacing w:lineRule="auto" w:line="360"/>
        <w:rPr>
          <w:rFonts w:ascii="黑体" w:hAnsi="黑体" w:eastAsia="黑体"/>
          <w:b w:val="false"/>
        </w:rPr>
      </w:pPr>
      <w:bookmarkStart w:id="146" w:name="_Toc484029457"/>
      <w:bookmarkStart w:id="147" w:name="_Toc482004812"/>
      <w:bookmarkStart w:id="148" w:name="_Toc482004774"/>
      <w:bookmarkStart w:id="149" w:name="_Toc482004736"/>
      <w:bookmarkStart w:id="150" w:name="_Toc482004661"/>
      <w:r>
        <w:rPr>
          <w:rFonts w:ascii="黑体" w:hAnsi="黑体" w:eastAsia="黑体"/>
          <w:b w:val="false"/>
        </w:rPr>
        <w:t>格林函数（</w:t>
      </w:r>
      <w:r>
        <w:rPr>
          <w:rFonts w:eastAsia="黑体" w:ascii="黑体" w:hAnsi="黑体"/>
          <w:b w:val="false"/>
        </w:rPr>
        <w:t>Green’s function</w:t>
      </w:r>
      <w:bookmarkEnd w:id="146"/>
      <w:bookmarkEnd w:id="147"/>
      <w:bookmarkEnd w:id="148"/>
      <w:bookmarkEnd w:id="149"/>
      <w:bookmarkEnd w:id="150"/>
      <w:r>
        <w:rPr>
          <w:rFonts w:ascii="黑体" w:hAnsi="黑体" w:eastAsia="黑体"/>
          <w:b w:val="false"/>
        </w:rPr>
        <w:t>）</w:t>
      </w:r>
    </w:p>
    <w:p>
      <w:pPr>
        <w:pStyle w:val="Normal"/>
        <w:spacing w:lineRule="auto" w:line="360"/>
        <w:rPr/>
      </w:pPr>
      <w:r>
        <w:rPr/>
        <w:t>可以把（</w:t>
      </w:r>
      <w:r>
        <w:rPr/>
        <w:t>4.9</w:t>
      </w:r>
      <w:r>
        <w:rPr/>
        <w:t xml:space="preserve">）写成 </w:t>
      </w:r>
    </w:p>
    <w:p>
      <w:pPr>
        <w:pStyle w:val="Normal"/>
        <w:spacing w:lineRule="auto" w:line="360"/>
        <w:jc w:val="right"/>
        <w:rPr/>
      </w:pPr>
      <w:r>
        <w:rPr/>
      </w:r>
      <m:oMath xmlns:m="http://schemas.openxmlformats.org/officeDocument/2006/math">
        <m:r>
          <m:rPr>
            <m:lit/>
            <m:nor/>
          </m:rPr>
          <w:rPr>
            <w:rFonts w:ascii="Cambria Math" w:hAnsi="Cambria Math"/>
          </w:rPr>
          <m:t xml:space="preserve">[</m:t>
        </m:r>
        <m:sSub>
          <m:e>
            <m:r>
              <w:rPr>
                <w:rFonts w:ascii="Cambria Math" w:hAnsi="Cambria Math"/>
              </w:rPr>
              <m:t xml:space="preserve">ρ</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dE</m:t>
            </m:r>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ϵ</m:t>
                    </m:r>
                  </m:e>
                  <m:sub>
                    <m:r>
                      <w:rPr>
                        <w:rFonts w:ascii="Cambria Math" w:hAnsi="Cambria Math"/>
                      </w:rPr>
                      <m:t xml:space="preserve">k</m:t>
                    </m:r>
                  </m:sub>
                </m:sSub>
                <m:r>
                  <w:rPr>
                    <w:rFonts w:ascii="Cambria Math" w:hAnsi="Cambria Math"/>
                  </w:rPr>
                  <m:t xml:space="preserve">−</m:t>
                </m:r>
                <m:r>
                  <w:rPr>
                    <w:rFonts w:ascii="Cambria Math" w:hAnsi="Cambria Math"/>
                  </w:rPr>
                  <m:t xml:space="preserve">μ</m:t>
                </m:r>
              </m:e>
            </m:d>
            <m:r>
              <w:rPr>
                <w:rFonts w:ascii="Cambria Math" w:hAnsi="Cambria Math"/>
              </w:rPr>
              <m:t xml:space="preserve">δ</m:t>
            </m:r>
            <m:d>
              <m:dPr>
                <m:begChr m:val="("/>
                <m:endChr m:val=")"/>
              </m:dPr>
              <m:e>
                <m:d>
                  <m:dPr>
                    <m:begChr m:val="["/>
                    <m:endChr m:val="]"/>
                  </m:dPr>
                  <m:e>
                    <m:r>
                      <w:rPr>
                        <w:rFonts w:ascii="Cambria Math" w:hAnsi="Cambria Math"/>
                      </w:rPr>
                      <m:t xml:space="preserve">EI</m:t>
                    </m:r>
                    <m:r>
                      <w:rPr>
                        <w:rFonts w:ascii="Cambria Math" w:hAnsi="Cambria Math"/>
                      </w:rPr>
                      <m:t xml:space="preserve">−</m:t>
                    </m:r>
                    <m:sSub>
                      <m:e>
                        <m:r>
                          <w:rPr>
                            <w:rFonts w:ascii="Cambria Math" w:hAnsi="Cambria Math"/>
                          </w:rPr>
                          <m:t xml:space="preserve">H</m:t>
                        </m:r>
                      </m:e>
                      <m:sub>
                        <m:r>
                          <w:rPr>
                            <w:rFonts w:ascii="Cambria Math" w:hAnsi="Cambria Math"/>
                          </w:rPr>
                          <m:t xml:space="preserve">L</m:t>
                        </m:r>
                      </m:sub>
                    </m:sSub>
                  </m:e>
                </m:d>
              </m:e>
            </m:d>
          </m:e>
        </m:nary>
      </m:oMath>
      <w:r>
        <w:rPr/>
        <w:t xml:space="preserve">               </w:t>
      </w:r>
    </w:p>
    <w:p>
      <w:pPr>
        <w:pStyle w:val="Normal"/>
        <w:spacing w:lineRule="auto" w:line="360"/>
        <w:jc w:val="right"/>
        <w:rPr/>
      </w:pPr>
      <w:r>
        <w:rPr/>
      </w:r>
      <m:oMath xmlns:m="http://schemas.openxmlformats.org/officeDocument/2006/math">
        <m:d>
          <m:dPr>
            <m:begChr m:val="["/>
            <m:endChr m:val="]"/>
          </m:dPr>
          <m:e>
            <m:r>
              <w:rPr>
                <w:rFonts w:ascii="Cambria Math" w:hAnsi="Cambria Math"/>
              </w:rPr>
              <m:t xml:space="preserve">ρ</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dE</m:t>
            </m:r>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r>
                  <w:rPr>
                    <w:rFonts w:ascii="Cambria Math" w:hAnsi="Cambria Math"/>
                  </w:rPr>
                  <m:t xml:space="preserve">μ</m:t>
                </m:r>
              </m:e>
            </m:d>
            <m:r>
              <w:rPr>
                <w:rFonts w:ascii="Cambria Math" w:hAnsi="Cambria Math"/>
              </w:rPr>
              <m:t xml:space="preserve">δ</m:t>
            </m:r>
            <m:d>
              <m:dPr>
                <m:begChr m:val="("/>
                <m:endChr m:val=")"/>
              </m:dPr>
              <m:e>
                <m:d>
                  <m:dPr>
                    <m:begChr m:val="["/>
                    <m:endChr m:val="]"/>
                  </m:dPr>
                  <m:e>
                    <m:r>
                      <w:rPr>
                        <w:rFonts w:ascii="Cambria Math" w:hAnsi="Cambria Math"/>
                      </w:rPr>
                      <m:t xml:space="preserve">EI</m:t>
                    </m:r>
                    <m:r>
                      <w:rPr>
                        <w:rFonts w:ascii="Cambria Math" w:hAnsi="Cambria Math"/>
                      </w:rPr>
                      <m:t xml:space="preserve">−</m:t>
                    </m:r>
                    <m:sSub>
                      <m:e>
                        <m:r>
                          <w:rPr>
                            <w:rFonts w:ascii="Cambria Math" w:hAnsi="Cambria Math"/>
                          </w:rPr>
                          <m:t xml:space="preserve">H</m:t>
                        </m:r>
                      </m:e>
                      <m:sub>
                        <m:r>
                          <w:rPr>
                            <w:rFonts w:ascii="Cambria Math" w:hAnsi="Cambria Math"/>
                          </w:rPr>
                          <m:t xml:space="preserve">L</m:t>
                        </m:r>
                      </m:sub>
                    </m:sSub>
                  </m:e>
                </m:d>
              </m:e>
            </m:d>
          </m:e>
        </m:nary>
      </m:oMath>
      <w:r>
        <w:rPr/>
        <w:t xml:space="preserve">          </w:t>
      </w:r>
      <w:r>
        <w:rPr/>
        <w:t>（</w:t>
      </w:r>
      <w:r>
        <w:rPr/>
        <w:t>4.10</w:t>
      </w:r>
      <w:r>
        <w:rPr/>
        <w:t>）</w:t>
      </w:r>
    </w:p>
    <w:p>
      <w:pPr>
        <w:pStyle w:val="Normal"/>
        <w:spacing w:lineRule="auto" w:line="360"/>
        <w:rPr/>
      </w:pPr>
      <w:r>
        <w:rPr/>
        <w:t xml:space="preserve">根据 </w:t>
      </w:r>
      <w:r>
        <w:rPr/>
        <w:t xml:space="preserve">delta </w:t>
      </w:r>
      <w:r>
        <w:rPr/>
        <w:t>函数的标准展开式，我们又可以写成如下形式</w:t>
      </w:r>
    </w:p>
    <w:p>
      <w:pPr>
        <w:pStyle w:val="Normal"/>
        <w:spacing w:lineRule="auto" w:line="360"/>
        <w:jc w:val="right"/>
        <w:rPr/>
      </w:pPr>
      <w:r>
        <w:rPr/>
      </w:r>
      <m:oMath xmlns:m="http://schemas.openxmlformats.org/officeDocument/2006/math">
        <m:r>
          <m:rPr>
            <m:lit/>
            <m:nor/>
          </m:rPr>
          <w:rPr>
            <w:rFonts w:ascii="Cambria Math" w:hAnsi="Cambria Math"/>
          </w:rPr>
          <m:t xml:space="preserve">[</m:t>
        </m:r>
        <m:sSub>
          <m:e>
            <m:r>
              <w:rPr>
                <w:rFonts w:ascii="Cambria Math" w:hAnsi="Cambria Math"/>
              </w:rPr>
              <m:t xml:space="preserve">ρ</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dE</m:t>
            </m:r>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ϵ</m:t>
                    </m:r>
                  </m:e>
                  <m:sub>
                    <m:r>
                      <w:rPr>
                        <w:rFonts w:ascii="Cambria Math" w:hAnsi="Cambria Math"/>
                      </w:rPr>
                      <m:t xml:space="preserve">k</m:t>
                    </m:r>
                  </m:sub>
                </m:sSub>
                <m:r>
                  <w:rPr>
                    <w:rFonts w:ascii="Cambria Math" w:hAnsi="Cambria Math"/>
                  </w:rPr>
                  <m:t xml:space="preserve">−</m:t>
                </m:r>
                <m:r>
                  <w:rPr>
                    <w:rFonts w:ascii="Cambria Math" w:hAnsi="Cambria Math"/>
                  </w:rPr>
                  <m:t xml:space="preserve">μ</m:t>
                </m:r>
              </m:e>
            </m:d>
            <m:d>
              <m:dPr>
                <m:begChr m:val="["/>
                <m:endChr m:val="]"/>
              </m:dPr>
              <m:e>
                <m:r>
                  <w:rPr>
                    <w:rFonts w:ascii="Cambria Math" w:hAnsi="Cambria Math"/>
                  </w:rPr>
                  <m:t xml:space="preserve">A</m:t>
                </m:r>
                <m:d>
                  <m:dPr>
                    <m:begChr m:val="("/>
                    <m:endChr m:val=")"/>
                  </m:dPr>
                  <m:e>
                    <m:r>
                      <w:rPr>
                        <w:rFonts w:ascii="Cambria Math" w:hAnsi="Cambria Math"/>
                      </w:rPr>
                      <m:t xml:space="preserve">E</m:t>
                    </m:r>
                  </m:e>
                </m:d>
              </m:e>
            </m:d>
          </m:e>
        </m:nary>
      </m:oMath>
      <w:r>
        <w:rPr/>
        <w:t xml:space="preserve">                 </w:t>
      </w:r>
    </w:p>
    <w:p>
      <w:pPr>
        <w:pStyle w:val="Normal"/>
        <w:spacing w:lineRule="auto" w:line="360"/>
        <w:jc w:val="right"/>
        <w:rPr/>
      </w:pPr>
      <w:r>
        <w:rPr/>
      </w:r>
      <m:oMath xmlns:m="http://schemas.openxmlformats.org/officeDocument/2006/math">
        <m:d>
          <m:dPr>
            <m:begChr m:val="["/>
            <m:endChr m:val="]"/>
          </m:dPr>
          <m:e>
            <m:r>
              <w:rPr>
                <w:rFonts w:ascii="Cambria Math" w:hAnsi="Cambria Math"/>
              </w:rPr>
              <m:t xml:space="preserve">ρ</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dE</m:t>
            </m:r>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r>
                  <w:rPr>
                    <w:rFonts w:ascii="Cambria Math" w:hAnsi="Cambria Math"/>
                  </w:rPr>
                  <m:t xml:space="preserve">μ</m:t>
                </m:r>
              </m:e>
            </m:d>
            <m:d>
              <m:dPr>
                <m:begChr m:val="["/>
                <m:endChr m:val="]"/>
              </m:dPr>
              <m:e>
                <m:r>
                  <w:rPr>
                    <w:rFonts w:ascii="Cambria Math" w:hAnsi="Cambria Math"/>
                  </w:rPr>
                  <m:t xml:space="preserve">A</m:t>
                </m:r>
                <m:d>
                  <m:dPr>
                    <m:begChr m:val="("/>
                    <m:endChr m:val=")"/>
                  </m:dPr>
                  <m:e>
                    <m:r>
                      <w:rPr>
                        <w:rFonts w:ascii="Cambria Math" w:hAnsi="Cambria Math"/>
                      </w:rPr>
                      <m:t xml:space="preserve">E</m:t>
                    </m:r>
                  </m:e>
                </m:d>
              </m:e>
            </m:d>
          </m:e>
        </m:nary>
      </m:oMath>
      <w:r>
        <w:rPr/>
        <w:t xml:space="preserve">           </w:t>
      </w:r>
      <w:r>
        <w:rPr/>
        <w:t>（</w:t>
      </w:r>
      <w:r>
        <w:rPr/>
        <w:t>4.11</w:t>
      </w:r>
      <w:r>
        <w:rPr/>
        <w:t>）</w:t>
      </w:r>
    </w:p>
    <w:p>
      <w:pPr>
        <w:pStyle w:val="Normal"/>
        <w:spacing w:lineRule="auto" w:line="360"/>
        <w:rPr/>
      </w:pPr>
      <w:r>
        <w:rPr/>
        <w:t xml:space="preserve">其中 </w:t>
      </w:r>
      <w:r>
        <w:rPr/>
        <w:t xml:space="preserve">A </w:t>
      </w:r>
      <w:r>
        <w:rPr/>
        <w:t>成为谱函数</w:t>
      </w:r>
    </w:p>
    <w:p>
      <w:pPr>
        <w:pStyle w:val="Normal"/>
        <w:spacing w:lineRule="auto" w:line="360"/>
        <w:rPr/>
      </w:pPr>
      <w:r>
        <w:rPr/>
      </w:r>
      <m:oMath xmlns:m="http://schemas.openxmlformats.org/officeDocument/2006/math">
        <m:eqArr>
          <m:e>
            <m:r>
              <w:rPr>
                <w:rFonts w:ascii="Cambria Math" w:hAnsi="Cambria Math"/>
              </w:rPr>
              <m:t xml:space="preserve">+</m:t>
            </m:r>
          </m:e>
          <m:e/>
          <m:e>
            <m:d>
              <m:dPr>
                <m:begChr m:val="["/>
                <m:endChr m:val="]"/>
              </m:dPr>
              <m:e>
                <m:r>
                  <w:rPr>
                    <w:rFonts w:ascii="Cambria Math" w:hAnsi="Cambria Math"/>
                  </w:rPr>
                  <m:t xml:space="preserve">A</m:t>
                </m:r>
                <m:d>
                  <m:dPr>
                    <m:begChr m:val="("/>
                    <m:endChr m:val=")"/>
                  </m:dPr>
                  <m:e>
                    <m:r>
                      <w:rPr>
                        <w:rFonts w:ascii="Cambria Math" w:hAnsi="Cambria Math"/>
                      </w:rPr>
                      <m:t xml:space="preserve">E</m:t>
                    </m:r>
                  </m:e>
                </m:d>
              </m:e>
            </m:d>
            <m:r>
              <w:rPr>
                <w:rFonts w:ascii="Cambria Math" w:hAnsi="Cambria Math"/>
              </w:rPr>
              <m:t xml:space="preserve">=</m:t>
            </m:r>
            <m:r>
              <w:rPr>
                <w:rFonts w:ascii="Cambria Math" w:hAnsi="Cambria Math"/>
              </w:rPr>
              <m:t xml:space="preserve">i</m:t>
            </m:r>
          </m:e>
        </m:eqArr>
      </m:oMath>
    </w:p>
    <w:p>
      <w:pPr>
        <w:pStyle w:val="Normal"/>
        <w:spacing w:lineRule="auto" w:line="360"/>
        <w:rPr/>
      </w:pPr>
      <w:r>
        <w:rPr/>
        <w:t xml:space="preserve">G </w:t>
      </w:r>
      <w:r>
        <w:rPr/>
        <w:t>为格林函数</w:t>
      </w:r>
    </w:p>
    <w:p>
      <w:pPr>
        <w:pStyle w:val="Normal"/>
        <w:spacing w:lineRule="auto" w:line="360"/>
        <w:rPr/>
      </w:pPr>
      <w:r>
        <w:rPr/>
      </w:r>
      <m:oMath xmlns:m="http://schemas.openxmlformats.org/officeDocument/2006/math">
        <m:eqArr>
          <m:e>
            <m:r>
              <w:rPr>
                <w:rFonts w:ascii="Cambria Math" w:hAnsi="Cambria Math"/>
              </w:rPr>
              <m:t xml:space="preserve">+</m:t>
            </m:r>
          </m:e>
          <m:e>
            <m:r>
              <w:rPr>
                <w:rFonts w:ascii="Cambria Math" w:hAnsi="Cambria Math"/>
              </w:rPr>
              <m:t xml:space="preserve">E</m:t>
            </m:r>
            <m:r>
              <w:rPr>
                <w:rFonts w:ascii="Cambria Math" w:hAnsi="Cambria Math"/>
              </w:rPr>
              <m:t xml:space="preserve">+</m:t>
            </m:r>
            <m:r>
              <w:rPr>
                <w:rFonts w:ascii="Cambria Math" w:hAnsi="Cambria Math"/>
              </w:rPr>
              <m:t xml:space="preserve">i</m:t>
            </m:r>
            <m:sSup>
              <m:e>
                <m:r>
                  <w:rPr>
                    <w:rFonts w:ascii="Cambria Math" w:hAnsi="Cambria Math"/>
                  </w:rPr>
                  <m:t xml:space="preserve">0</m:t>
                </m:r>
              </m:e>
              <m:sup/>
            </m:sSup>
          </m:e>
          <m:e>
            <m:d>
              <m:dPr>
                <m:begChr m:val="("/>
                <m:endChr m:val="]"/>
              </m:dPr>
              <m:e/>
              <m:e>
                <m:r>
                  <w:rPr>
                    <w:rFonts w:ascii="Cambria Math" w:hAnsi="Cambria Math"/>
                  </w:rPr>
                  <m:t xml:space="preserve">I</m:t>
                </m:r>
                <m:r>
                  <w:rPr>
                    <w:rFonts w:ascii="Cambria Math" w:hAnsi="Cambria Math"/>
                  </w:rPr>
                  <m:t xml:space="preserve">−</m:t>
                </m:r>
                <m:sSub>
                  <m:e>
                    <m:r>
                      <w:rPr>
                        <w:rFonts w:ascii="Cambria Math" w:hAnsi="Cambria Math"/>
                      </w:rPr>
                      <m:t xml:space="preserve">H</m:t>
                    </m:r>
                  </m:e>
                  <m:sub>
                    <m:r>
                      <w:rPr>
                        <w:rFonts w:ascii="Cambria Math" w:hAnsi="Cambria Math"/>
                      </w:rPr>
                      <m:t xml:space="preserve">L</m:t>
                    </m:r>
                  </m:sub>
                </m:sSub>
              </m:e>
            </m:d>
          </m:e>
          <m:e/>
          <m:e/>
          <m:e>
            <m:d>
              <m:dPr>
                <m:begChr m:val="["/>
                <m:endChr m:val="]"/>
              </m:dPr>
              <m:e>
                <m:r>
                  <w:rPr>
                    <w:rFonts w:ascii="Cambria Math" w:hAnsi="Cambria Math"/>
                  </w:rPr>
                  <m:t xml:space="preserve">G</m:t>
                </m:r>
                <m:d>
                  <m:dPr>
                    <m:begChr m:val="("/>
                    <m:endChr m:val=")"/>
                  </m:dPr>
                  <m:e>
                    <m:r>
                      <w:rPr>
                        <w:rFonts w:ascii="Cambria Math" w:hAnsi="Cambria Math"/>
                      </w:rPr>
                      <m:t xml:space="preserve">E</m:t>
                    </m:r>
                  </m:e>
                </m:d>
              </m:e>
            </m:d>
            <m:r>
              <w:rPr>
                <w:rFonts w:ascii="Cambria Math" w:hAnsi="Cambria Math"/>
              </w:rPr>
              <m:t xml:space="preserve">=</m:t>
            </m:r>
          </m:e>
        </m:eqArr>
      </m:oMath>
    </w:p>
    <w:p>
      <w:pPr>
        <w:pStyle w:val="Normal"/>
        <w:spacing w:lineRule="auto" w:line="360"/>
        <w:ind w:left="0" w:right="0" w:firstLine="420"/>
        <w:rPr/>
      </w:pPr>
      <w:r>
        <w:rPr/>
        <w:t>我们可以从（</w:t>
      </w:r>
      <w:r>
        <w:rPr/>
        <w:t>4.11</w:t>
      </w:r>
      <w:r>
        <w:rPr/>
        <w:t xml:space="preserve">）式种看到，谱函数 </w:t>
      </w:r>
      <w:r>
        <w:rPr/>
      </w:r>
      <m:oMath xmlns:m="http://schemas.openxmlformats.org/officeDocument/2006/math">
        <m:f>
          <m:fPr>
            <m:type m:val="lin"/>
          </m:fPr>
          <m:num>
            <m:r>
              <w:rPr>
                <w:rFonts w:ascii="Cambria Math" w:hAnsi="Cambria Math"/>
              </w:rPr>
              <m:t xml:space="preserve">A</m:t>
            </m:r>
          </m:num>
          <m:den>
            <m:r>
              <w:rPr>
                <w:rFonts w:ascii="Cambria Math" w:hAnsi="Cambria Math"/>
              </w:rPr>
              <m:t xml:space="preserve">2</m:t>
            </m:r>
          </m:den>
        </m:f>
        <m:r>
          <w:rPr>
            <w:rFonts w:ascii="Cambria Math" w:hAnsi="Cambria Math"/>
          </w:rPr>
          <m:t xml:space="preserve">π</m:t>
        </m:r>
      </m:oMath>
      <w:r>
        <w:rPr/>
        <w:t xml:space="preserve"> 可以被解释为体系的态密度。根据态密度以及费米分布函数，电子对体系进行填充，于是我们就可以得到电子密度了。事实上， </w:t>
      </w:r>
      <w:r>
        <w:rPr/>
      </w:r>
      <m:oMath xmlns:m="http://schemas.openxmlformats.org/officeDocument/2006/math">
        <m:f>
          <m:fPr>
            <m:type m:val="lin"/>
          </m:fPr>
          <m:num>
            <m:r>
              <w:rPr>
                <w:rFonts w:ascii="Cambria Math" w:hAnsi="Cambria Math"/>
              </w:rPr>
              <m:t xml:space="preserve">A</m:t>
            </m:r>
          </m:num>
          <m:den>
            <m:r>
              <w:rPr>
                <w:rFonts w:ascii="Cambria Math" w:hAnsi="Cambria Math"/>
              </w:rPr>
              <m:t xml:space="preserve">2</m:t>
            </m:r>
          </m:den>
        </m:f>
        <m:r>
          <w:rPr>
            <w:rFonts w:ascii="Cambria Math" w:hAnsi="Cambria Math"/>
          </w:rPr>
          <m:t xml:space="preserve">π</m:t>
        </m:r>
      </m:oMath>
      <w:r>
        <w:rPr/>
        <w:t xml:space="preserve"> 在实空间表象下的对角元素表示了空间中不同点处的局域态密度（可以用扫描探针显微镜测量）。</w:t>
      </w:r>
    </w:p>
    <w:p>
      <w:pPr>
        <w:pStyle w:val="Normal"/>
        <w:spacing w:lineRule="auto" w:line="360"/>
        <w:ind w:left="0" w:right="0" w:firstLine="420"/>
        <w:rPr/>
      </w:pPr>
      <w:r>
        <w:rPr/>
        <w:t>由此，我们得到了密度矩阵用的格林函数表示形式。那么为什么需要把它表示称关于能量坐标（</w:t>
      </w:r>
      <w:r>
        <w:rPr/>
        <w:t>E</w:t>
      </w:r>
      <w:r>
        <w:rPr/>
        <w:t>）的积分形式呢？这样做的好处在于，这种形式比较便于我们处理开放系统。如果我们的目的在于处理封闭系统，这种方式是没有必要的。但对于开放系统来说，格林函数方法允许我们把注意力放在器件上，把外部的电极和环境用自能函数（</w:t>
      </w:r>
      <w:r>
        <w:rPr/>
        <w:t>self-energy function</w:t>
      </w:r>
      <w:r>
        <w:rPr/>
        <w:t>）表示</w:t>
      </w:r>
      <w:r>
        <w:rPr/>
        <w:t xml:space="preserve">( </w:t>
      </w:r>
      <w:r>
        <w:rPr/>
      </w:r>
      <m:oMath xmlns:m="http://schemas.openxmlformats.org/officeDocument/2006/math">
        <m:sSub>
          <m:e>
            <m:r>
              <w:rPr>
                <w:rFonts w:ascii="Cambria Math" w:hAnsi="Cambria Math"/>
              </w:rPr>
              <m:t xml:space="preserve">Σ</m:t>
            </m:r>
          </m:e>
          <m:sub>
            <m:r>
              <w:rPr>
                <w:rFonts w:ascii="Cambria Math" w:hAnsi="Cambria Math"/>
              </w:rPr>
              <m:t xml:space="preserve">1,</m:t>
            </m:r>
          </m:sub>
        </m:sSub>
        <m:sSub>
          <m:e>
            <m:r>
              <w:rPr>
                <w:rFonts w:ascii="Cambria Math" w:hAnsi="Cambria Math"/>
              </w:rPr>
              <m:t xml:space="preserve">Σ</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3</m:t>
            </m:r>
          </m:sub>
        </m:sSub>
      </m:oMath>
      <w:r>
        <w:rPr/>
        <w:t>)</w:t>
      </w:r>
      <w:r>
        <w:rPr/>
        <w:t>。通过接下来的介绍你可以发现，虽然电极自身尺寸比较大，但是表示它的自能函数是和器件哈密顿量拥有相同尺寸的矩阵。</w:t>
      </w:r>
    </w:p>
    <w:p>
      <w:pPr>
        <w:pStyle w:val="Normal"/>
        <w:spacing w:lineRule="auto" w:line="360"/>
        <w:ind w:left="0" w:right="0" w:firstLine="420"/>
        <w:rPr/>
      </w:pPr>
      <w:r>
        <w:rPr/>
      </w:r>
    </w:p>
    <w:p>
      <w:pPr>
        <w:pStyle w:val="Normal"/>
        <w:spacing w:lineRule="auto" w:line="360"/>
        <w:rPr/>
      </w:pPr>
      <w:r>
        <w:rPr/>
        <w:drawing>
          <wp:inline distT="0" distB="0" distL="0" distR="0">
            <wp:extent cx="5283200" cy="2120900"/>
            <wp:effectExtent l="0" t="0" r="0" b="0"/>
            <wp:docPr id="11" name="Picture" descr="屏幕快照%202017-05-09%20上午1.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屏幕快照%202017-05-09%20上午1.11.46.png"/>
                    <pic:cNvPicPr>
                      <a:picLocks noChangeAspect="1" noChangeArrowheads="1"/>
                    </pic:cNvPicPr>
                  </pic:nvPicPr>
                  <pic:blipFill>
                    <a:blip r:embed="rId16"/>
                    <a:stretch>
                      <a:fillRect/>
                    </a:stretch>
                  </pic:blipFill>
                  <pic:spPr bwMode="auto">
                    <a:xfrm>
                      <a:off x="0" y="0"/>
                      <a:ext cx="5283200" cy="2120900"/>
                    </a:xfrm>
                    <a:prstGeom prst="rect">
                      <a:avLst/>
                    </a:prstGeom>
                    <a:noFill/>
                    <a:ln w="9525">
                      <a:noFill/>
                      <a:miter lim="800000"/>
                      <a:headEnd/>
                      <a:tailEnd/>
                    </a:ln>
                  </pic:spPr>
                </pic:pic>
              </a:graphicData>
            </a:graphic>
          </wp:inline>
        </w:drawing>
      </w:r>
    </w:p>
    <w:p>
      <w:pPr>
        <w:pStyle w:val="Normal"/>
        <w:spacing w:lineRule="auto" w:line="360"/>
        <w:jc w:val="center"/>
        <w:rPr>
          <w:sz w:val="21"/>
          <w:szCs w:val="21"/>
        </w:rPr>
      </w:pPr>
      <w:r>
        <w:rPr>
          <w:sz w:val="21"/>
          <w:szCs w:val="21"/>
        </w:rPr>
        <w:t xml:space="preserve">图 </w:t>
      </w:r>
      <w:r>
        <w:rPr>
          <w:sz w:val="21"/>
          <w:szCs w:val="21"/>
        </w:rPr>
        <w:t xml:space="preserve">4.3 </w:t>
      </w:r>
      <w:r>
        <w:rPr>
          <w:sz w:val="21"/>
          <w:szCs w:val="21"/>
        </w:rPr>
        <w:t xml:space="preserve">器件和电极的相互作用可以用自能矩阵 </w:t>
      </w:r>
      <w:r>
        <w:rPr>
          <w:sz w:val="21"/>
          <w:szCs w:val="21"/>
        </w:rPr>
      </w:r>
      <m:oMath xmlns:m="http://schemas.openxmlformats.org/officeDocument/2006/math">
        <m:r>
          <w:rPr>
            <w:rFonts w:ascii="Cambria Math" w:hAnsi="Cambria Math"/>
          </w:rPr>
          <m:t xml:space="preserve">Σ</m:t>
        </m:r>
      </m:oMath>
      <w:r>
        <w:rPr>
          <w:sz w:val="21"/>
          <w:szCs w:val="21"/>
        </w:rPr>
        <w:t xml:space="preserve"> 来描述</w:t>
      </w:r>
    </w:p>
    <w:p>
      <w:pPr>
        <w:pStyle w:val="Normal"/>
        <w:spacing w:lineRule="auto" w:line="360"/>
        <w:rPr/>
      </w:pPr>
      <w:r>
        <w:rPr/>
      </w:r>
    </w:p>
    <w:p>
      <w:pPr>
        <w:pStyle w:val="31"/>
        <w:numPr>
          <w:ilvl w:val="2"/>
          <w:numId w:val="4"/>
        </w:numPr>
        <w:spacing w:lineRule="auto" w:line="360"/>
        <w:rPr>
          <w:rFonts w:ascii="黑体" w:hAnsi="黑体" w:eastAsia="黑体"/>
          <w:b w:val="false"/>
        </w:rPr>
      </w:pPr>
      <w:bookmarkStart w:id="151" w:name="_Toc484029458"/>
      <w:bookmarkStart w:id="152" w:name="_Toc482004813"/>
      <w:bookmarkStart w:id="153" w:name="_Toc482004775"/>
      <w:bookmarkStart w:id="154" w:name="_Toc482004737"/>
      <w:bookmarkStart w:id="155" w:name="_Toc482004662"/>
      <w:bookmarkEnd w:id="151"/>
      <w:bookmarkEnd w:id="152"/>
      <w:bookmarkEnd w:id="153"/>
      <w:bookmarkEnd w:id="154"/>
      <w:bookmarkEnd w:id="155"/>
      <w:r>
        <w:rPr>
          <w:rFonts w:ascii="黑体" w:hAnsi="黑体" w:eastAsia="黑体"/>
          <w:b w:val="false"/>
        </w:rPr>
        <w:t>自能</w:t>
      </w:r>
    </w:p>
    <w:p>
      <w:pPr>
        <w:pStyle w:val="Normal"/>
        <w:spacing w:lineRule="auto" w:line="360"/>
        <w:ind w:left="0" w:right="0" w:firstLine="420"/>
        <w:rPr/>
      </w:pPr>
      <w:r>
        <w:rPr/>
        <w:t>自能这个概念来自于多体物理，用来描述电子与电子，电子与声子之间的相互作用。在这里，我们要用这个概念来描述的是一个半无限大的电极与器件的相互作用。</w:t>
      </w:r>
    </w:p>
    <w:p>
      <w:pPr>
        <w:pStyle w:val="Normal"/>
        <w:spacing w:lineRule="auto" w:line="360"/>
        <w:rPr/>
      </w:pPr>
      <w:r>
        <w:rPr/>
        <w:t>首先，整个系统（器件</w:t>
      </w:r>
      <w:r>
        <w:rPr/>
        <w:t>+</w:t>
      </w:r>
      <w:r>
        <w:rPr/>
        <w:t>电极）的哈密顿量可以写为（图</w:t>
      </w:r>
      <w:r>
        <w:rPr/>
        <w:t>4.3</w:t>
      </w:r>
      <w:r>
        <w:rPr/>
        <w:t>）：</w:t>
      </w:r>
    </w:p>
    <w:p>
      <w:pPr>
        <w:pStyle w:val="Normal"/>
        <w:spacing w:lineRule="auto" w:line="360"/>
        <w:jc w:val="right"/>
        <w:rPr/>
      </w:pPr>
      <w:r>
        <w:rPr/>
      </w:r>
      <m:oMath xmlns:m="http://schemas.openxmlformats.org/officeDocument/2006/math">
        <m:eqArr>
          <m:e>
            <m:r>
              <w:rPr>
                <w:rFonts w:ascii="Cambria Math" w:hAnsi="Cambria Math"/>
              </w:rPr>
              <m:t xml:space="preserve">H</m:t>
            </m:r>
          </m:e>
          <m:e>
            <m:r>
              <w:rPr>
                <w:rFonts w:ascii="Cambria Math" w:hAnsi="Cambria Math"/>
              </w:rPr>
              <m:t xml:space="preserve">τ</m:t>
            </m:r>
          </m:e>
          <m:e/>
          <m:e>
            <m:m>
              <m:mr>
                <m:e>
                  <m:r>
                    <w:rPr>
                      <w:rFonts w:ascii="Cambria Math" w:hAnsi="Cambria Math"/>
                    </w:rPr>
                    <m:t xml:space="preserve">+</m:t>
                  </m:r>
                </m:e>
                <m:e>
                  <m:sSup>
                    <m:e>
                      <m:r>
                        <w:rPr>
                          <w:rFonts w:ascii="Cambria Math" w:hAnsi="Cambria Math"/>
                        </w:rPr>
                        <m:t xml:space="preserve">τ</m:t>
                      </m:r>
                    </m:e>
                    <m:sup/>
                  </m:sSup>
                  <m:sSub>
                    <m:e>
                      <m:r>
                        <w:rPr>
                          <w:rFonts w:ascii="Cambria Math" w:hAnsi="Cambria Math"/>
                        </w:rPr>
                        <m:t xml:space="preserve">H</m:t>
                      </m:r>
                    </m:e>
                    <m:sub>
                      <m:r>
                        <w:rPr>
                          <w:rFonts w:ascii="Cambria Math" w:hAnsi="Cambria Math"/>
                        </w:rPr>
                        <m:t xml:space="preserve">R</m:t>
                      </m:r>
                    </m:sub>
                  </m:sSub>
                </m:e>
              </m:mr>
              <m:mr>
                <m:e/>
                <m:e/>
              </m:mr>
            </m:m>
          </m:e>
          <m:e/>
        </m:eqArr>
      </m:oMath>
      <w:r>
        <w:rPr/>
        <w:t xml:space="preserve">                         </w:t>
      </w:r>
      <w:r>
        <w:rPr/>
        <w:t>（</w:t>
      </w:r>
      <w:r>
        <w:rPr/>
        <w:t>4.12</w:t>
      </w:r>
      <w:r>
        <w:rPr/>
        <w:t>）</w:t>
      </w:r>
    </w:p>
    <w:p>
      <w:pPr>
        <w:pStyle w:val="Normal"/>
        <w:spacing w:lineRule="auto" w:line="360"/>
        <w:rPr/>
      </w:pPr>
      <w:r>
        <w:rPr/>
        <w:t>其中，</w:t>
      </w:r>
      <w:r>
        <w:rPr/>
      </w:r>
      <m:oMath xmlns:m="http://schemas.openxmlformats.org/officeDocument/2006/math">
        <m:sSub>
          <m:e>
            <m:r>
              <w:rPr>
                <w:rFonts w:ascii="Cambria Math" w:hAnsi="Cambria Math"/>
              </w:rPr>
              <m:t xml:space="preserve">H</m:t>
            </m:r>
          </m:e>
          <m:sub>
            <m:r>
              <w:rPr>
                <w:rFonts w:ascii="Cambria Math" w:hAnsi="Cambria Math"/>
              </w:rPr>
              <m:t xml:space="preserve">R</m:t>
            </m:r>
          </m:sub>
        </m:sSub>
      </m:oMath>
      <w:r>
        <w:rPr/>
        <w:t>的尺寸远远大于</w:t>
      </w:r>
      <w:r>
        <w:rPr/>
        <w:t>H</w:t>
      </w:r>
      <w:r>
        <w:rPr/>
        <w:t>，总的格林函数可以写为</w:t>
      </w:r>
    </w:p>
    <w:p>
      <w:pPr>
        <w:pStyle w:val="Normal"/>
        <w:spacing w:lineRule="auto" w:line="360"/>
        <w:jc w:val="right"/>
        <w:rPr/>
      </w:pPr>
      <w:r>
        <w:rPr/>
      </w:r>
      <m:oMath xmlns:m="http://schemas.openxmlformats.org/officeDocument/2006/math">
        <m:eqArr>
          <m:e>
            <m:r>
              <w:rPr>
                <w:rFonts w:ascii="Cambria Math" w:hAnsi="Cambria Math"/>
              </w:rPr>
              <m:t xml:space="preserve">+</m:t>
            </m:r>
          </m:e>
          <m:e>
            <m:r>
              <w:rPr>
                <w:rFonts w:ascii="Cambria Math" w:hAnsi="Cambria Math"/>
              </w:rPr>
              <m:t xml:space="preserve">E</m:t>
            </m:r>
            <m:r>
              <w:rPr>
                <w:rFonts w:ascii="Cambria Math" w:hAnsi="Cambria Math"/>
              </w:rPr>
              <m:t xml:space="preserve">+</m:t>
            </m:r>
            <m:r>
              <w:rPr>
                <w:rFonts w:ascii="Cambria Math" w:hAnsi="Cambria Math"/>
              </w:rPr>
              <m:t xml:space="preserve">i</m:t>
            </m:r>
            <m:sSup>
              <m:e>
                <m:r>
                  <w:rPr>
                    <w:rFonts w:ascii="Cambria Math" w:hAnsi="Cambria Math"/>
                  </w:rPr>
                  <m:t xml:space="preserve">0</m:t>
                </m:r>
              </m:e>
              <m:sup/>
            </m:sSup>
          </m:e>
          <m:e/>
          <m:e>
            <m:r>
              <w:rPr>
                <w:rFonts w:ascii="Cambria Math" w:hAnsi="Cambria Math"/>
              </w:rPr>
              <m:t xml:space="preserve">I</m:t>
            </m:r>
            <m:r>
              <w:rPr>
                <w:rFonts w:ascii="Cambria Math" w:hAnsi="Cambria Math"/>
              </w:rPr>
              <m:t xml:space="preserve">−</m:t>
            </m:r>
            <m:sSub>
              <m:e>
                <m:r>
                  <w:rPr>
                    <w:rFonts w:ascii="Cambria Math" w:hAnsi="Cambria Math"/>
                  </w:rPr>
                  <m:t xml:space="preserve">H</m:t>
                </m:r>
              </m:e>
              <m:sub>
                <m:r>
                  <w:rPr>
                    <w:rFonts w:ascii="Cambria Math" w:hAnsi="Cambria Math"/>
                  </w:rPr>
                  <m:t xml:space="preserve">R</m:t>
                </m:r>
              </m:sub>
            </m:sSub>
          </m:e>
          <m:e/>
          <m:e>
            <m:r>
              <w:rPr>
                <w:rFonts w:ascii="Cambria Math" w:hAnsi="Cambria Math"/>
              </w:rPr>
              <m:t xml:space="preserve">−</m:t>
            </m:r>
            <m:r>
              <w:rPr>
                <w:rFonts w:ascii="Cambria Math" w:hAnsi="Cambria Math"/>
              </w:rPr>
              <m:t xml:space="preserve">τ</m:t>
            </m:r>
          </m:e>
          <m:e/>
          <m:e>
            <m:r>
              <w:rPr>
                <w:rFonts w:ascii="Cambria Math" w:hAnsi="Cambria Math"/>
              </w:rPr>
              <m:t xml:space="preserve">+</m:t>
            </m:r>
          </m:e>
          <m:e>
            <m:r>
              <w:rPr>
                <w:rFonts w:ascii="Cambria Math" w:hAnsi="Cambria Math"/>
              </w:rPr>
              <m:t xml:space="preserve">+</m:t>
            </m:r>
          </m:e>
          <m:e>
            <m:r>
              <w:rPr>
                <w:rFonts w:ascii="Cambria Math" w:hAnsi="Cambria Math"/>
              </w:rPr>
              <m:t xml:space="preserve">E</m:t>
            </m:r>
            <m:r>
              <w:rPr>
                <w:rFonts w:ascii="Cambria Math" w:hAnsi="Cambria Math"/>
              </w:rPr>
              <m:t xml:space="preserve">+</m:t>
            </m:r>
            <m:r>
              <w:rPr>
                <w:rFonts w:ascii="Cambria Math" w:hAnsi="Cambria Math"/>
              </w:rPr>
              <m:t xml:space="preserve">i</m:t>
            </m:r>
            <m:sSup>
              <m:e>
                <m:r>
                  <w:rPr>
                    <w:rFonts w:ascii="Cambria Math" w:hAnsi="Cambria Math"/>
                  </w:rPr>
                  <m:t xml:space="preserve">0</m:t>
                </m:r>
              </m:e>
              <m:sup/>
            </m:sSup>
          </m:e>
          <m:e/>
          <m:e>
            <m:m>
              <m:mr>
                <m:e/>
              </m:mr>
            </m:m>
          </m:e>
          <m:e/>
          <m:e>
            <m:d>
              <m:dPr>
                <m:begChr m:val="["/>
                <m:endChr m:val="]"/>
              </m:dPr>
              <m:e>
                <m:m>
                  <m:mr>
                    <m:e>
                      <m:r>
                        <w:rPr>
                          <w:rFonts w:ascii="Cambria Math" w:hAnsi="Cambria Math"/>
                        </w:rPr>
                        <m:t xml:space="preserve">G</m:t>
                      </m:r>
                    </m:e>
                    <m:e>
                      <m:sSub>
                        <m:e>
                          <m:r>
                            <w:rPr>
                              <w:rFonts w:ascii="Cambria Math" w:hAnsi="Cambria Math"/>
                            </w:rPr>
                            <m:t xml:space="preserve">G</m:t>
                          </m:r>
                        </m:e>
                        <m:sub>
                          <m:r>
                            <w:rPr>
                              <w:rFonts w:ascii="Cambria Math" w:hAnsi="Cambria Math"/>
                            </w:rPr>
                            <m:t xml:space="preserve">DR</m:t>
                          </m:r>
                        </m:sub>
                      </m:sSub>
                    </m:e>
                  </m:mr>
                  <m:mr>
                    <m:e>
                      <m:sSub>
                        <m:e>
                          <m:r>
                            <w:rPr>
                              <w:rFonts w:ascii="Cambria Math" w:hAnsi="Cambria Math"/>
                            </w:rPr>
                            <m:t xml:space="preserve">G</m:t>
                          </m:r>
                        </m:e>
                        <m:sub>
                          <m:r>
                            <w:rPr>
                              <w:rFonts w:ascii="Cambria Math" w:hAnsi="Cambria Math"/>
                            </w:rPr>
                            <m:t xml:space="preserve">RD</m:t>
                          </m:r>
                        </m:sub>
                      </m:sSub>
                    </m:e>
                    <m:e>
                      <m:sSub>
                        <m:e>
                          <m:r>
                            <w:rPr>
                              <w:rFonts w:ascii="Cambria Math" w:hAnsi="Cambria Math"/>
                            </w:rPr>
                            <m:t xml:space="preserve">G</m:t>
                          </m:r>
                        </m:e>
                        <m:sub>
                          <m:r>
                            <w:rPr>
                              <w:rFonts w:ascii="Cambria Math" w:hAnsi="Cambria Math"/>
                            </w:rPr>
                            <m:t xml:space="preserve">R</m:t>
                          </m:r>
                        </m:sub>
                      </m:sSub>
                    </m:e>
                  </m:mr>
                </m:m>
              </m:e>
            </m:d>
            <m:r>
              <w:rPr>
                <w:rFonts w:ascii="Cambria Math" w:hAnsi="Cambria Math"/>
              </w:rPr>
              <m:t xml:space="preserve">=</m:t>
            </m:r>
          </m:e>
        </m:eqArr>
      </m:oMath>
      <w:r>
        <w:rPr/>
        <w:t xml:space="preserve">    </w:t>
      </w:r>
      <w:r>
        <w:rPr/>
        <w:t>（</w:t>
      </w:r>
      <w:r>
        <w:rPr/>
        <w:t>4.13</w:t>
      </w:r>
      <w:r>
        <w:rPr/>
        <w:t>）</w:t>
      </w:r>
    </w:p>
    <w:p>
      <w:pPr>
        <w:pStyle w:val="Normal"/>
        <w:spacing w:lineRule="auto" w:line="360"/>
        <w:ind w:left="0" w:right="0" w:firstLine="420"/>
        <w:rPr/>
      </w:pPr>
      <w:r>
        <w:rPr/>
        <w:t xml:space="preserve">由于我么只关心器件内部的细节，因此我们关心的只是 </w:t>
      </w:r>
      <w:r>
        <w:rPr/>
        <w:t>G</w:t>
      </w:r>
      <w:r>
        <w:rPr/>
        <w:t>，可以得到</w:t>
      </w:r>
      <w:r>
        <w:rPr/>
        <w:t>[6]</w:t>
      </w:r>
    </w:p>
    <w:p>
      <w:pPr>
        <w:pStyle w:val="Normal"/>
        <w:spacing w:lineRule="auto" w:line="360"/>
        <w:jc w:val="right"/>
        <w:rPr/>
      </w:pPr>
      <w:r>
        <w:rPr/>
      </w:r>
      <m:oMath xmlns:m="http://schemas.openxmlformats.org/officeDocument/2006/math">
        <m:eqArr>
          <m:e>
            <m:r>
              <w:rPr>
                <w:rFonts w:ascii="Cambria Math" w:hAnsi="Cambria Math"/>
              </w:rPr>
              <m:t xml:space="preserve">+</m:t>
            </m:r>
          </m:e>
          <m:e>
            <m:r>
              <w:rPr>
                <w:rFonts w:ascii="Cambria Math" w:hAnsi="Cambria Math"/>
              </w:rPr>
              <m:t xml:space="preserve">E</m:t>
            </m:r>
            <m:r>
              <w:rPr>
                <w:rFonts w:ascii="Cambria Math" w:hAnsi="Cambria Math"/>
              </w:rPr>
              <m:t xml:space="preserve">+</m:t>
            </m:r>
            <m:r>
              <w:rPr>
                <w:rFonts w:ascii="Cambria Math" w:hAnsi="Cambria Math"/>
              </w:rPr>
              <m:t xml:space="preserve">i</m:t>
            </m:r>
            <m:sSup>
              <m:e>
                <m:r>
                  <w:rPr>
                    <w:rFonts w:ascii="Cambria Math" w:hAnsi="Cambria Math"/>
                  </w:rPr>
                  <m:t xml:space="preserve">0</m:t>
                </m:r>
              </m:e>
              <m:sup/>
            </m:sSup>
          </m:e>
          <m:e>
            <m:d>
              <m:dPr>
                <m:begChr m:val="("/>
                <m:endChr m:val="]"/>
              </m:dPr>
              <m:e/>
              <m:e>
                <m:r>
                  <w:rPr>
                    <w:rFonts w:ascii="Cambria Math" w:hAnsi="Cambria Math"/>
                  </w:rPr>
                  <m:t xml:space="preserve">I</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Σ</m:t>
                </m:r>
              </m:e>
            </m:d>
          </m:e>
          <m:e/>
          <m:e/>
          <m:e>
            <m:r>
              <w:rPr>
                <w:rFonts w:ascii="Cambria Math" w:hAnsi="Cambria Math"/>
              </w:rPr>
              <m:t xml:space="preserve">G</m:t>
            </m:r>
            <m:r>
              <w:rPr>
                <w:rFonts w:ascii="Cambria Math" w:hAnsi="Cambria Math"/>
              </w:rPr>
              <m:t xml:space="preserve">=</m:t>
            </m:r>
          </m:e>
        </m:eqArr>
      </m:oMath>
      <w:r>
        <w:rPr>
          <w:i/>
        </w:rPr>
        <w:t xml:space="preserve">      </w:t>
      </w:r>
      <w:r>
        <w:rPr/>
        <w:t xml:space="preserve"> </w:t>
      </w:r>
      <w:r>
        <w:rPr/>
        <w:t>（</w:t>
      </w:r>
      <w:r>
        <w:rPr/>
        <w:t>4.14</w:t>
      </w:r>
      <w:r>
        <w:rPr/>
        <w:t>）</w:t>
      </w:r>
    </w:p>
    <w:p>
      <w:pPr>
        <w:pStyle w:val="Normal"/>
        <w:spacing w:lineRule="auto" w:line="360"/>
        <w:rPr/>
      </w:pPr>
      <w:r>
        <w:rPr/>
        <w:t>其中</w:t>
      </w:r>
    </w:p>
    <w:p>
      <w:pPr>
        <w:pStyle w:val="Normal"/>
        <w:spacing w:lineRule="auto" w:line="360"/>
        <w:ind w:left="0" w:right="0" w:firstLine="420"/>
        <w:jc w:val="right"/>
        <w:rPr/>
      </w:pPr>
      <w:r>
        <w:rPr/>
        <w:tab/>
        <w:t xml:space="preserve"> </w:t>
        <w:tab/>
        <w:tab/>
      </w:r>
      <w:r>
        <w:rPr/>
      </w:r>
      <m:oMath xmlns:m="http://schemas.openxmlformats.org/officeDocument/2006/math">
        <m:eqArr>
          <m:e>
            <m:r>
              <w:rPr>
                <w:rFonts w:ascii="Cambria Math" w:hAnsi="Cambria Math"/>
              </w:rPr>
              <m:t xml:space="preserve">+</m:t>
            </m:r>
          </m:e>
          <m:e>
            <m:r>
              <w:rPr>
                <w:rFonts w:ascii="Cambria Math" w:hAnsi="Cambria Math"/>
              </w:rPr>
              <m:t xml:space="preserve">Σ</m:t>
            </m:r>
            <m:r>
              <w:rPr>
                <w:rFonts w:ascii="Cambria Math" w:hAnsi="Cambria Math"/>
              </w:rPr>
              <m:t xml:space="preserve">=</m:t>
            </m:r>
            <m:r>
              <w:rPr>
                <w:rFonts w:ascii="Cambria Math" w:hAnsi="Cambria Math"/>
              </w:rPr>
              <m:t xml:space="preserve">τ</m:t>
            </m:r>
            <m:sSub>
              <m:e>
                <m:r>
                  <w:rPr>
                    <w:rFonts w:ascii="Cambria Math" w:hAnsi="Cambria Math"/>
                  </w:rPr>
                  <m:t xml:space="preserve">g</m:t>
                </m:r>
              </m:e>
              <m:sub>
                <m:r>
                  <w:rPr>
                    <w:rFonts w:ascii="Cambria Math" w:hAnsi="Cambria Math"/>
                  </w:rPr>
                  <m:t xml:space="preserve">R</m:t>
                </m:r>
              </m:sub>
            </m:sSub>
            <m:sSup>
              <m:e>
                <m:r>
                  <w:rPr>
                    <w:rFonts w:ascii="Cambria Math" w:hAnsi="Cambria Math"/>
                  </w:rPr>
                  <m:t xml:space="preserve">τ</m:t>
                </m:r>
              </m:e>
              <m:sup/>
            </m:sSup>
          </m:e>
        </m:eqArr>
      </m:oMath>
      <w:r>
        <w:rPr/>
        <w:t xml:space="preserve">;       </w:t>
      </w:r>
      <w:r>
        <w:rPr/>
      </w:r>
      <m:oMath xmlns:m="http://schemas.openxmlformats.org/officeDocument/2006/math">
        <m:eqArr>
          <m:e>
            <m:r>
              <w:rPr>
                <w:rFonts w:ascii="Cambria Math" w:hAnsi="Cambria Math"/>
              </w:rPr>
              <m:t xml:space="preserve">+</m:t>
            </m:r>
          </m:e>
          <m:e>
            <m:r>
              <w:rPr>
                <w:rFonts w:ascii="Cambria Math" w:hAnsi="Cambria Math"/>
              </w:rPr>
              <m:t xml:space="preserve">E</m:t>
            </m:r>
            <m:r>
              <w:rPr>
                <w:rFonts w:ascii="Cambria Math" w:hAnsi="Cambria Math"/>
              </w:rPr>
              <m:t xml:space="preserve">+</m:t>
            </m:r>
            <m:r>
              <w:rPr>
                <w:rFonts w:ascii="Cambria Math" w:hAnsi="Cambria Math"/>
              </w:rPr>
              <m:t xml:space="preserve">i</m:t>
            </m:r>
            <m:sSup>
              <m:e>
                <m:r>
                  <w:rPr>
                    <w:rFonts w:ascii="Cambria Math" w:hAnsi="Cambria Math"/>
                  </w:rPr>
                  <m:t xml:space="preserve">0</m:t>
                </m:r>
              </m:e>
              <m:sup/>
            </m:sSup>
          </m:e>
          <m:e/>
          <m:e/>
          <m:e>
            <m:sSub>
              <m:e>
                <m:r>
                  <w:rPr>
                    <w:rFonts w:ascii="Cambria Math" w:hAnsi="Cambria Math"/>
                  </w:rPr>
                  <m:t xml:space="preserve">g</m:t>
                </m:r>
              </m:e>
              <m:sub>
                <m:r>
                  <w:rPr>
                    <w:rFonts w:ascii="Cambria Math" w:hAnsi="Cambria Math"/>
                  </w:rPr>
                  <m:t xml:space="preserve">R</m:t>
                </m:r>
              </m:sub>
            </m:sSub>
            <m:r>
              <w:rPr>
                <w:rFonts w:ascii="Cambria Math" w:hAnsi="Cambria Math"/>
              </w:rPr>
              <m:t xml:space="preserve">=</m:t>
            </m:r>
          </m:e>
        </m:eqArr>
      </m:oMath>
      <w:r>
        <w:rPr/>
        <w:t xml:space="preserve">        </w:t>
      </w:r>
      <w:r>
        <w:rPr/>
        <w:t>（</w:t>
      </w:r>
      <w:r>
        <w:rPr/>
        <w:t>4.15</w:t>
      </w:r>
      <w:r>
        <w:rPr/>
        <w:t>）</w:t>
      </w:r>
    </w:p>
    <w:p>
      <w:pPr>
        <w:pStyle w:val="Normal"/>
        <w:spacing w:lineRule="auto" w:line="360"/>
        <w:ind w:left="0" w:right="0" w:firstLine="420"/>
        <w:rPr/>
      </w:pPr>
      <w:r>
        <w:rPr/>
        <w:t>由（</w:t>
      </w:r>
      <w:r>
        <w:rPr/>
        <w:t>4.14</w:t>
      </w:r>
      <w:r>
        <w:rPr/>
        <w:t xml:space="preserve">）式可以发现，器件与电极之间的耦合可以通过对哈密顿量 </w:t>
      </w:r>
      <w:r>
        <w:rPr/>
        <w:t xml:space="preserve">H </w:t>
      </w:r>
      <w:r>
        <w:rPr/>
        <w:t xml:space="preserve">（图 </w:t>
      </w:r>
      <w:r>
        <w:rPr/>
        <w:t>4.3</w:t>
      </w:r>
      <w:r>
        <w:rPr/>
        <w:t>）增加一个自能矩阵来表示。自能矩阵这个概念十分重要，因为在求解系统时，它允许我们可以忽略尺寸很大的电极，只关注器件的子空间。需要注意的是，</w:t>
      </w:r>
      <w:r>
        <w:rPr/>
      </w:r>
      <m:oMath xmlns:m="http://schemas.openxmlformats.org/officeDocument/2006/math">
        <m:r>
          <w:rPr>
            <w:rFonts w:ascii="Cambria Math" w:hAnsi="Cambria Math"/>
          </w:rPr>
          <m:t xml:space="preserve">Σ</m:t>
        </m:r>
      </m:oMath>
      <w:r>
        <w:rPr/>
        <w:t xml:space="preserve"> 不一定是一个无穷小的量。它的大小取决于器件与电极之间的耦合。</w:t>
      </w:r>
    </w:p>
    <w:p>
      <w:pPr>
        <w:pStyle w:val="Normal"/>
        <w:spacing w:lineRule="auto" w:line="360"/>
        <w:ind w:left="0" w:right="0" w:firstLine="420"/>
        <w:rPr/>
      </w:pPr>
      <w:r>
        <w:rPr/>
        <w:t xml:space="preserve">广义地来讲，我们可以通过上式来求解任何系统的自能。但看起来仍存在着困难，因为为了求 </w:t>
      </w:r>
      <w:r>
        <w:rPr/>
      </w:r>
      <m:oMath xmlns:m="http://schemas.openxmlformats.org/officeDocument/2006/math">
        <m:sSub>
          <m:e>
            <m:r>
              <w:rPr>
                <w:rFonts w:ascii="Cambria Math" w:hAnsi="Cambria Math"/>
              </w:rPr>
              <m:t xml:space="preserve">g</m:t>
            </m:r>
          </m:e>
          <m:sub>
            <m:r>
              <w:rPr>
                <w:rFonts w:ascii="Cambria Math" w:hAnsi="Cambria Math"/>
              </w:rPr>
              <m:t xml:space="preserve">R</m:t>
            </m:r>
          </m:sub>
        </m:sSub>
      </m:oMath>
      <w:r>
        <w:rPr/>
        <w:t xml:space="preserve"> 我们需要求 </w:t>
      </w:r>
      <w:r>
        <w:rPr/>
      </w:r>
      <m:oMath xmlns:m="http://schemas.openxmlformats.org/officeDocument/2006/math">
        <m:sSub>
          <m:e>
            <m:r>
              <w:rPr>
                <w:rFonts w:ascii="Cambria Math" w:hAnsi="Cambria Math"/>
              </w:rPr>
              <m:t xml:space="preserve">H</m:t>
            </m:r>
          </m:e>
          <m:sub>
            <m:r>
              <w:rPr>
                <w:rFonts w:ascii="Cambria Math" w:hAnsi="Cambria Math"/>
              </w:rPr>
              <m:t xml:space="preserve">R</m:t>
            </m:r>
          </m:sub>
        </m:sSub>
      </m:oMath>
      <w:r>
        <w:rPr/>
        <w:t xml:space="preserve"> 的逆矩阵。而 </w:t>
      </w:r>
      <w:r>
        <w:rPr/>
      </w:r>
      <m:oMath xmlns:m="http://schemas.openxmlformats.org/officeDocument/2006/math">
        <m:sSub>
          <m:e>
            <m:r>
              <w:rPr>
                <w:rFonts w:ascii="Cambria Math" w:hAnsi="Cambria Math"/>
              </w:rPr>
              <m:t xml:space="preserve">H</m:t>
            </m:r>
          </m:e>
          <m:sub>
            <m:r>
              <w:rPr>
                <w:rFonts w:ascii="Cambria Math" w:hAnsi="Cambria Math"/>
              </w:rPr>
              <m:t xml:space="preserve">R</m:t>
            </m:r>
          </m:sub>
        </m:sSub>
      </m:oMath>
      <w:r>
        <w:rPr/>
        <w:t xml:space="preserve"> 一般来讲十分巨大。</w:t>
      </w:r>
    </w:p>
    <w:p>
      <w:pPr>
        <w:pStyle w:val="Normal"/>
        <w:spacing w:lineRule="auto" w:line="360"/>
        <w:jc w:val="right"/>
        <w:rPr/>
      </w:pPr>
      <w:r>
        <w:rPr/>
      </w:r>
      <m:oMath xmlns:m="http://schemas.openxmlformats.org/officeDocument/2006/math">
        <m:eqArr>
          <m:e>
            <m:r>
              <w:rPr>
                <w:rFonts w:ascii="Cambria Math" w:hAnsi="Cambria Math"/>
              </w:rPr>
              <m:t xml:space="preserve">+</m:t>
            </m:r>
            <m:d>
              <m:dPr>
                <m:begChr m:val="("/>
                <m:endChr m:val=")"/>
              </m:dPr>
              <m:e>
                <m:r>
                  <w:rPr>
                    <w:rFonts w:ascii="Cambria Math" w:hAnsi="Cambria Math"/>
                  </w:rPr>
                  <m:t xml:space="preserve">μ</m:t>
                </m:r>
                <m:r>
                  <w:rPr>
                    <w:rFonts w:ascii="Cambria Math" w:hAnsi="Cambria Math"/>
                  </w:rPr>
                  <m:t xml:space="preserve">,</m:t>
                </m:r>
                <m:r>
                  <w:rPr>
                    <w:rFonts w:ascii="Cambria Math" w:hAnsi="Cambria Math"/>
                  </w:rPr>
                  <m:t xml:space="preserve">n</m:t>
                </m:r>
              </m:e>
            </m:d>
          </m:e>
          <m:e>
            <m:r>
              <w:rPr>
                <w:rFonts w:ascii="Cambria Math" w:hAnsi="Cambria Math"/>
              </w:rPr>
              <m:t xml:space="preserve">Σ</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Σ</m:t>
                </m:r>
              </m:e>
              <m:sub>
                <m:r>
                  <w:rPr>
                    <w:rFonts w:ascii="Cambria Math" w:hAnsi="Cambria Math"/>
                  </w:rPr>
                  <m:t xml:space="preserve">μ</m:t>
                </m:r>
                <m:r>
                  <w:rPr>
                    <w:rFonts w:ascii="Cambria Math" w:hAnsi="Cambria Math"/>
                  </w:rPr>
                  <m:t xml:space="preserve">,</m:t>
                </m:r>
                <m:r>
                  <w:rPr>
                    <w:rFonts w:ascii="Cambria Math" w:hAnsi="Cambria Math"/>
                  </w:rPr>
                  <m:t xml:space="preserve">ν</m:t>
                </m:r>
              </m:sub>
            </m:sSub>
            <m:r>
              <w:rPr>
                <w:rFonts w:ascii="Cambria Math" w:hAnsi="Cambria Math"/>
              </w:rPr>
              <m:t xml:space="preserve">τ</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sSub>
              <m:e>
                <m:r>
                  <w:rPr>
                    <w:rFonts w:ascii="Cambria Math" w:hAnsi="Cambria Math"/>
                  </w:rPr>
                  <m:t xml:space="preserve">g</m:t>
                </m:r>
              </m:e>
              <m:sub>
                <m:r>
                  <w:rPr>
                    <w:rFonts w:ascii="Cambria Math" w:hAnsi="Cambria Math"/>
                  </w:rPr>
                  <m:t xml:space="preserve">R</m:t>
                </m:r>
              </m:sub>
            </m:sSub>
            <m:d>
              <m:dPr>
                <m:begChr m:val="("/>
                <m:endChr m:val=")"/>
              </m:dPr>
              <m:e>
                <m:r>
                  <w:rPr>
                    <w:rFonts w:ascii="Cambria Math" w:hAnsi="Cambria Math"/>
                  </w:rPr>
                  <m:t xml:space="preserve">μ</m:t>
                </m:r>
                <m:r>
                  <w:rPr>
                    <w:rFonts w:ascii="Cambria Math" w:hAnsi="Cambria Math"/>
                  </w:rPr>
                  <m:t xml:space="preserve">,</m:t>
                </m:r>
                <m:r>
                  <w:rPr>
                    <w:rFonts w:ascii="Cambria Math" w:hAnsi="Cambria Math"/>
                  </w:rPr>
                  <m:t xml:space="preserve">ν</m:t>
                </m:r>
              </m:e>
            </m:d>
            <m:sSup>
              <m:e>
                <m:r>
                  <w:rPr>
                    <w:rFonts w:ascii="Cambria Math" w:hAnsi="Cambria Math"/>
                  </w:rPr>
                  <m:t xml:space="preserve">τ</m:t>
                </m:r>
              </m:e>
              <m:sup/>
            </m:sSup>
          </m:e>
        </m:eqArr>
      </m:oMath>
      <w:r>
        <w:rPr/>
        <w:t xml:space="preserve">            </w:t>
      </w:r>
      <w:r>
        <w:rPr/>
        <w:t>（</w:t>
      </w:r>
      <w:r>
        <w:rPr/>
        <w:t>4.16</w:t>
      </w:r>
      <w:r>
        <w:rPr/>
        <w:t>）</w:t>
      </w:r>
    </w:p>
    <w:p>
      <w:pPr>
        <w:pStyle w:val="Normal"/>
        <w:spacing w:lineRule="auto" w:line="360"/>
        <w:ind w:left="0" w:right="0" w:firstLine="420"/>
        <w:rPr/>
      </w:pPr>
      <w:r>
        <w:rPr/>
        <w:t>其中，</w:t>
      </w:r>
      <w:r>
        <w:rPr/>
        <w:t xml:space="preserve">m, n </w:t>
      </w:r>
      <w:r>
        <w:rPr/>
        <w:t xml:space="preserve">器件中的点， </w:t>
      </w:r>
      <w:r>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ν</m:t>
        </m:r>
      </m:oMath>
      <w:r>
        <w:rPr/>
        <w:t xml:space="preserve"> 指代电极中的点。但是呢，由于耦合矩阵 （表示电极与系统的耦合）中大多数是</w:t>
      </w:r>
      <w:r>
        <w:rPr/>
        <w:t>0</w:t>
      </w:r>
      <w:r>
        <w:rPr/>
        <w:t xml:space="preserve">因为只有器件和电极表面的点之间有相互耦合。因此，对于 </w:t>
      </w:r>
      <w:r>
        <w:rPr/>
      </w:r>
      <m:oMath xmlns:m="http://schemas.openxmlformats.org/officeDocument/2006/math">
        <m:sSub>
          <m:e>
            <m:r>
              <w:rPr>
                <w:rFonts w:ascii="Cambria Math" w:hAnsi="Cambria Math"/>
              </w:rPr>
              <m:t xml:space="preserve">g</m:t>
            </m:r>
          </m:e>
          <m:sub>
            <m:r>
              <w:rPr>
                <w:rFonts w:ascii="Cambria Math" w:hAnsi="Cambria Math"/>
              </w:rPr>
              <m:t xml:space="preserve">R</m:t>
            </m:r>
          </m:sub>
        </m:sSub>
        <m:d>
          <m:dPr>
            <m:begChr m:val="("/>
            <m:endChr m:val=")"/>
          </m:dPr>
          <m:e>
            <m:r>
              <w:rPr>
                <w:rFonts w:ascii="Cambria Math" w:hAnsi="Cambria Math"/>
              </w:rPr>
              <m:t xml:space="preserve">μν</m:t>
            </m:r>
          </m:e>
        </m:d>
      </m:oMath>
      <w:r>
        <w:rPr/>
        <w:t xml:space="preserve"> 我们只需要关心表面处的点（</w:t>
      </w:r>
      <w:r>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ν</m:t>
        </m:r>
      </m:oMath>
      <w:r>
        <w:rPr/>
        <w:t>）。当电极的模型建立好之后，可以方便得计算出来。</w:t>
      </w:r>
    </w:p>
    <w:p>
      <w:pPr>
        <w:pStyle w:val="Normal"/>
        <w:spacing w:lineRule="auto" w:line="360"/>
        <w:ind w:left="0" w:right="0" w:firstLine="420"/>
        <w:rPr/>
      </w:pPr>
      <w:r>
        <w:rPr/>
        <w:t>举个例子，对于一维问题来，可以得到左电极对于器件作用的自能矩阵为：</w:t>
      </w:r>
    </w:p>
    <w:p>
      <w:pPr>
        <w:pStyle w:val="Normal"/>
        <w:spacing w:lineRule="auto" w:line="360"/>
        <w:jc w:val="right"/>
        <w:rPr/>
      </w:pPr>
      <w:r>
        <w:rPr/>
      </w:r>
      <m:oMath xmlns:m="http://schemas.openxmlformats.org/officeDocument/2006/math">
        <m:sSub>
          <m:e>
            <m:r>
              <w:rPr>
                <w:rFonts w:ascii="Cambria Math" w:hAnsi="Cambria Math"/>
              </w:rPr>
              <m:t xml:space="preserve">Σ</m:t>
            </m:r>
          </m:e>
          <m:sub>
            <m:r>
              <w:rPr>
                <w:rFonts w:ascii="Cambria Math" w:hAnsi="Cambria Math"/>
              </w:rPr>
              <m:t xml:space="preserve">1</m:t>
            </m:r>
          </m:sub>
        </m:sSub>
        <m:d>
          <m:dPr>
            <m:begChr m:val="("/>
            <m:endChr m:val=")"/>
          </m:dPr>
          <m:e>
            <m:r>
              <w:rPr>
                <w:rFonts w:ascii="Cambria Math" w:hAnsi="Cambria Math"/>
              </w:rPr>
              <m:t xml:space="preserve">E</m:t>
            </m:r>
          </m:e>
        </m:d>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t</m:t>
                  </m:r>
                  <m:r>
                    <w:rPr>
                      <w:rFonts w:ascii="Cambria Math" w:hAnsi="Cambria Math"/>
                    </w:rPr>
                    <m:t xml:space="preserve">exp</m:t>
                  </m:r>
                  <m:r>
                    <w:rPr>
                      <w:rFonts w:ascii="Cambria Math" w:hAnsi="Cambria Math"/>
                    </w:rPr>
                    <m:t xml:space="preserve">⁡</m:t>
                  </m:r>
                  <m:d>
                    <m:dPr>
                      <m:begChr m:val="("/>
                      <m:endChr m:val=")"/>
                    </m:dPr>
                    <m:e>
                      <m:r>
                        <w:rPr>
                          <w:rFonts w:ascii="Cambria Math" w:hAnsi="Cambria Math"/>
                        </w:rPr>
                        <m:t xml:space="preserve">i</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a</m:t>
                      </m:r>
                    </m:e>
                  </m:d>
                </m:e>
                <m:e>
                  <m:r>
                    <w:rPr>
                      <w:rFonts w:ascii="Cambria Math" w:hAnsi="Cambria Math"/>
                    </w:rPr>
                    <m:t xml:space="preserve">⋯</m:t>
                  </m:r>
                </m:e>
                <m:e>
                  <m:r>
                    <w:rPr>
                      <w:rFonts w:ascii="Cambria Math" w:hAnsi="Cambria Math"/>
                    </w:rPr>
                    <m:t xml:space="preserve">0</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mr>
            </m:m>
          </m:e>
        </m:d>
      </m:oMath>
      <w:r>
        <w:rPr/>
        <w:t xml:space="preserve">              </w:t>
      </w:r>
      <w:r>
        <w:rPr/>
        <w:t>（</w:t>
      </w:r>
      <w:r>
        <w:rPr/>
        <w:t>4.17</w:t>
      </w:r>
      <w:r>
        <w:rPr/>
        <w:t>）</w:t>
      </w:r>
    </w:p>
    <w:p>
      <w:pPr>
        <w:pStyle w:val="Normal"/>
        <w:spacing w:lineRule="auto" w:line="360"/>
        <w:rPr/>
      </w:pPr>
      <w:r>
        <w:rPr/>
        <w:t>电极的作用可以通过在格林函数中加入自能矩阵的方式描述。</w:t>
      </w:r>
    </w:p>
    <w:p>
      <w:pPr>
        <w:pStyle w:val="Normal"/>
        <w:spacing w:lineRule="auto" w:line="360"/>
        <w:ind w:left="0" w:right="0" w:firstLine="420"/>
        <w:rPr/>
      </w:pPr>
      <w:r>
        <w:rPr/>
        <w:t>可以看出，用自能方法和自洽方法计算得到的吻合的非常好。但是从计算量上来看，自能方法相比于循环边界条件来讲显然大得多。因为我们需要对能量做一个积分。</w:t>
      </w:r>
    </w:p>
    <w:p>
      <w:pPr>
        <w:pStyle w:val="Normal"/>
        <w:spacing w:lineRule="auto" w:line="360"/>
        <w:ind w:left="0" w:right="0" w:firstLine="420"/>
        <w:rPr/>
      </w:pPr>
      <w:r>
        <w:rPr/>
        <w:t>那么，为什么要引入自能函数呢。答案是为了处理开放系统。通过使用周期性边界条件或者绝缘边界条件计算得到的是一个孤立的能谱。而开放系统拥有的应该是连续的能谱。自能的存在会导致能级的展宽。</w:t>
      </w:r>
    </w:p>
    <w:p>
      <w:pPr>
        <w:pStyle w:val="31"/>
        <w:numPr>
          <w:ilvl w:val="2"/>
          <w:numId w:val="4"/>
        </w:numPr>
        <w:spacing w:lineRule="auto" w:line="360"/>
        <w:rPr>
          <w:rFonts w:ascii="黑体" w:hAnsi="黑体" w:eastAsia="黑体"/>
          <w:b w:val="false"/>
        </w:rPr>
      </w:pPr>
      <w:bookmarkStart w:id="156" w:name="_Toc484029459"/>
      <w:bookmarkStart w:id="157" w:name="_Toc482004814"/>
      <w:bookmarkStart w:id="158" w:name="_Toc482004776"/>
      <w:bookmarkStart w:id="159" w:name="_Toc482004738"/>
      <w:bookmarkStart w:id="160" w:name="_Toc482004663"/>
      <w:bookmarkEnd w:id="156"/>
      <w:bookmarkEnd w:id="157"/>
      <w:bookmarkEnd w:id="158"/>
      <w:bookmarkEnd w:id="159"/>
      <w:bookmarkEnd w:id="160"/>
      <w:r>
        <w:rPr>
          <w:rFonts w:ascii="黑体" w:hAnsi="黑体" w:eastAsia="黑体"/>
          <w:b w:val="false"/>
        </w:rPr>
        <w:t>求解输运问题</w:t>
      </w:r>
    </w:p>
    <w:p>
      <w:pPr>
        <w:pStyle w:val="Normal"/>
        <w:spacing w:lineRule="auto" w:line="360"/>
        <w:ind w:left="0" w:right="0" w:firstLine="420"/>
        <w:rPr/>
      </w:pPr>
      <w:r>
        <w:rPr/>
        <w:t xml:space="preserve">前面我们说过，只要得到了体系的密度矩阵，我们就可以得到体系的任意物理性质。所以这里要解决的问题就是当器件与两个不同费米能级 </w:t>
      </w:r>
      <w:r>
        <w:rPr/>
      </w:r>
      <m:oMath xmlns:m="http://schemas.openxmlformats.org/officeDocument/2006/math">
        <m:sSub>
          <m:e>
            <m:r>
              <w:rPr>
                <w:rFonts w:ascii="Cambria Math" w:hAnsi="Cambria Math"/>
              </w:rPr>
              <m:t xml:space="preserve">μ</m:t>
            </m:r>
          </m:e>
          <m:sub>
            <m:r>
              <w:rPr>
                <w:rFonts w:ascii="Cambria Math" w:hAnsi="Cambria Math"/>
              </w:rPr>
              <m:t xml:space="preserve">1</m:t>
            </m:r>
          </m:sub>
        </m:sSub>
        <m:sSub>
          <m:e>
            <m:r>
              <w:rPr>
                <w:rFonts w:ascii="Cambria Math" w:hAnsi="Cambria Math"/>
              </w:rPr>
              <m:t xml:space="preserve">μ</m:t>
            </m:r>
          </m:e>
          <m:sub>
            <m:r>
              <w:rPr>
                <w:rFonts w:ascii="Cambria Math" w:hAnsi="Cambria Math"/>
              </w:rPr>
              <m:t xml:space="preserve">2</m:t>
            </m:r>
          </m:sub>
        </m:sSub>
      </m:oMath>
      <w:r>
        <w:rPr/>
        <w:t xml:space="preserve"> 的电极耦合时。通常的解决方式是非平衡态统计力学，非平衡态统计力学相对于平衡态统计力学来讲要复杂许多。然而，如果我们忽略电子在器件中的散射效应（</w:t>
      </w:r>
      <w:r>
        <w:rPr/>
        <w:t>coherent transport</w:t>
      </w:r>
      <w:r>
        <w:rPr/>
        <w:t>），问题可以变得相对来讲简单一些。这个 电极</w:t>
      </w:r>
      <w:r>
        <w:rPr/>
        <w:t>-</w:t>
      </w:r>
      <w:r>
        <w:rPr/>
        <w:t>器件</w:t>
      </w:r>
      <w:r>
        <w:rPr/>
        <w:t>-</w:t>
      </w:r>
      <w:r>
        <w:rPr/>
        <w:t>电极 的结构的本征态可以分为两个部分，一部分代表从左边入射到右边的波，另一部分表示从右边入射到左边的波。当有偏压加到系统上时，左行态和右行态分别与左电极右电极保持平衡。</w:t>
      </w:r>
    </w:p>
    <w:p>
      <w:pPr>
        <w:pStyle w:val="Normal"/>
        <w:spacing w:lineRule="auto" w:line="360"/>
        <w:ind w:left="0" w:right="0" w:firstLine="420"/>
        <w:rPr/>
      </w:pPr>
      <w:r>
        <w:rPr/>
        <w:t>这个假设可以对问题带来巨大的简化，同时也是在介观物理学中关于输运的理论的核心假设</w:t>
      </w:r>
      <w:r>
        <w:rPr/>
        <w:t>[6-8]</w:t>
      </w:r>
      <w:r>
        <w:rPr/>
        <w:t>。它允许我们用平衡态统计力学的方法来解决非平衡态的问题。</w:t>
      </w:r>
    </w:p>
    <w:p>
      <w:pPr>
        <w:pStyle w:val="Normal"/>
        <w:spacing w:lineRule="auto" w:line="360"/>
        <w:ind w:left="0" w:right="0" w:firstLine="420"/>
        <w:rPr/>
      </w:pPr>
      <w:r>
        <w:rPr/>
        <w:t>在平衡态时，我们根据费米分布函数来填充谱函数。在有偏压的情况下，我们可以把谱函数分成两部分，其中的一个（</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oMath>
      <w:r>
        <w:rPr/>
        <w:t>）通过左电极的费米分布来填充，另一个通过右电极的费米分布函数来填充。密度矩阵可以写成如下形式：</w:t>
      </w:r>
    </w:p>
    <w:p>
      <w:pPr>
        <w:pStyle w:val="Normal"/>
        <w:spacing w:lineRule="auto" w:line="360"/>
        <w:jc w:val="right"/>
        <w:rPr/>
      </w:pPr>
      <w:r>
        <w:rPr/>
      </w:r>
      <m:oMath xmlns:m="http://schemas.openxmlformats.org/officeDocument/2006/math">
        <m:sSub>
          <m:e>
            <m:r>
              <w:rPr>
                <w:rFonts w:ascii="Cambria Math" w:hAnsi="Cambria Math"/>
              </w:rPr>
              <m:t xml:space="preserve">ρ</m:t>
            </m:r>
          </m:e>
          <m:sub>
            <m:r>
              <w:rPr>
                <w:rFonts w:ascii="Cambria Math" w:hAnsi="Cambria Math"/>
              </w:rPr>
              <m:t xml:space="preserve">k</m:t>
            </m:r>
          </m:sub>
        </m:sSub>
        <m:r>
          <w:rPr>
            <w:rFonts w:ascii="Cambria Math" w:hAnsi="Cambria Math"/>
          </w:rPr>
          <m:t xml:space="preserve">=</m:t>
        </m:r>
        <m:nary>
          <m:naryPr>
            <m:chr m:val="∫"/>
            <m:subHide m:val="1"/>
            <m:supHide m:val="1"/>
          </m:naryPr>
          <m:sub/>
          <m:sup/>
          <m:e>
            <m:f>
              <m:num>
                <m:r>
                  <w:rPr>
                    <w:rFonts w:ascii="Cambria Math" w:hAnsi="Cambria Math"/>
                  </w:rPr>
                  <m:t xml:space="preserve">dE</m:t>
                </m:r>
              </m:num>
              <m:den>
                <m:r>
                  <w:rPr>
                    <w:rFonts w:ascii="Cambria Math" w:hAnsi="Cambria Math"/>
                  </w:rPr>
                  <m:t xml:space="preserve">2</m:t>
                </m:r>
                <m:r>
                  <w:rPr>
                    <w:rFonts w:ascii="Cambria Math" w:hAnsi="Cambria Math"/>
                  </w:rPr>
                  <m:t xml:space="preserve">π</m:t>
                </m:r>
              </m:den>
            </m:f>
            <m:d>
              <m:dPr>
                <m:begChr m:val="["/>
                <m:endChr m:val="]"/>
              </m:dPr>
              <m:e>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ϵ</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1</m:t>
                        </m:r>
                      </m:sub>
                    </m:sSub>
                  </m:e>
                </m:d>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μ</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2</m:t>
                        </m:r>
                      </m:sub>
                    </m:sSub>
                  </m:e>
                </m:d>
                <m:sSub>
                  <m:e>
                    <m:r>
                      <w:rPr>
                        <w:rFonts w:ascii="Cambria Math" w:hAnsi="Cambria Math"/>
                      </w:rPr>
                      <m:t xml:space="preserve">A</m:t>
                    </m:r>
                  </m:e>
                  <m:sub>
                    <m:r>
                      <w:rPr>
                        <w:rFonts w:ascii="Cambria Math" w:hAnsi="Cambria Math"/>
                      </w:rPr>
                      <m:t xml:space="preserve">2</m:t>
                    </m:r>
                  </m:sub>
                </m:sSub>
              </m:e>
            </m:d>
          </m:e>
        </m:nary>
      </m:oMath>
      <w:r>
        <w:rPr>
          <w:i/>
        </w:rPr>
        <w:t xml:space="preserve">     </w:t>
      </w:r>
      <w:r>
        <w:rPr/>
        <w:t>（</w:t>
      </w:r>
      <w:r>
        <w:rPr/>
        <w:t>4.18</w:t>
      </w:r>
      <w:r>
        <w:rPr/>
        <w:t>）</w:t>
      </w:r>
    </w:p>
    <w:p>
      <w:pPr>
        <w:pStyle w:val="Normal"/>
        <w:spacing w:lineRule="auto" w:line="360"/>
        <w:rPr/>
      </w:pPr>
      <w:r>
        <w:rPr/>
        <w:t>因此：</w:t>
      </w:r>
    </w:p>
    <w:p>
      <w:pPr>
        <w:pStyle w:val="Normal"/>
        <w:spacing w:lineRule="auto" w:line="360"/>
        <w:jc w:val="right"/>
        <w:rPr/>
      </w:pPr>
      <w:r>
        <w:rPr/>
      </w:r>
      <m:oMath xmlns:m="http://schemas.openxmlformats.org/officeDocument/2006/math">
        <m:r>
          <w:rPr>
            <w:rFonts w:ascii="Cambria Math" w:hAnsi="Cambria Math"/>
          </w:rPr>
          <m:t xml:space="preserve">ρ</m:t>
        </m:r>
        <m:r>
          <w:rPr>
            <w:rFonts w:ascii="Cambria Math" w:hAnsi="Cambria Math"/>
          </w:rPr>
          <m:t xml:space="preserve">=</m:t>
        </m:r>
        <m:sSub>
          <m:e>
            <m:r>
              <w:rPr>
                <w:rFonts w:ascii="Cambria Math" w:hAnsi="Cambria Math"/>
              </w:rPr>
              <m:t xml:space="preserve">Σ</m:t>
            </m:r>
          </m:e>
          <m:sub>
            <m:r>
              <w:rPr>
                <w:rFonts w:ascii="Cambria Math" w:hAnsi="Cambria Math"/>
              </w:rPr>
              <m:t xml:space="preserve">k</m:t>
            </m:r>
          </m:sub>
        </m:sSub>
        <m:sSub>
          <m:e>
            <m:r>
              <w:rPr>
                <w:rFonts w:ascii="Cambria Math" w:hAnsi="Cambria Math"/>
              </w:rPr>
              <m:t xml:space="preserve">ρ</m:t>
            </m:r>
          </m:e>
          <m:sub>
            <m:r>
              <w:rPr>
                <w:rFonts w:ascii="Cambria Math" w:hAnsi="Cambria Math"/>
              </w:rPr>
              <m:t xml:space="preserve">k</m:t>
            </m:r>
          </m:sub>
        </m:sSub>
        <m:r>
          <w:rPr>
            <w:rFonts w:ascii="Cambria Math" w:hAnsi="Cambria Math"/>
          </w:rPr>
          <m:t xml:space="preserve">=</m:t>
        </m:r>
        <m:nary>
          <m:naryPr>
            <m:chr m:val="∫"/>
            <m:subHide m:val="1"/>
            <m:supHide m:val="1"/>
          </m:naryPr>
          <m:sub/>
          <m:sup/>
          <m:e>
            <m:f>
              <m:num>
                <m:r>
                  <w:rPr>
                    <w:rFonts w:ascii="Cambria Math" w:hAnsi="Cambria Math"/>
                  </w:rPr>
                  <m:t xml:space="preserve">dE</m:t>
                </m:r>
              </m:num>
              <m:den>
                <m:r>
                  <w:rPr>
                    <w:rFonts w:ascii="Cambria Math" w:hAnsi="Cambria Math"/>
                  </w:rPr>
                  <m:t xml:space="preserve">2</m:t>
                </m:r>
                <m:r>
                  <w:rPr>
                    <w:rFonts w:ascii="Cambria Math" w:hAnsi="Cambria Math"/>
                  </w:rPr>
                  <m:t xml:space="preserve">π</m:t>
                </m:r>
              </m:den>
            </m:f>
            <m:d>
              <m:dPr>
                <m:begChr m:val="["/>
                <m:endChr m:val="]"/>
              </m:dPr>
              <m:e>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μ</m:t>
                        </m:r>
                      </m:e>
                      <m:sub>
                        <m:r>
                          <w:rPr>
                            <w:rFonts w:ascii="Cambria Math" w:hAnsi="Cambria Math"/>
                          </w:rPr>
                          <m:t xml:space="preserve">1</m:t>
                        </m:r>
                      </m:sub>
                    </m:sSub>
                  </m:e>
                </m:d>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μ</m:t>
                        </m:r>
                      </m:e>
                      <m:sub>
                        <m:r>
                          <w:rPr>
                            <w:rFonts w:ascii="Cambria Math" w:hAnsi="Cambria Math"/>
                          </w:rPr>
                          <m:t xml:space="preserve">2</m:t>
                        </m:r>
                      </m:sub>
                    </m:sSub>
                  </m:e>
                </m:d>
                <m:sSub>
                  <m:e>
                    <m:r>
                      <w:rPr>
                        <w:rFonts w:ascii="Cambria Math" w:hAnsi="Cambria Math"/>
                      </w:rPr>
                      <m:t xml:space="preserve">A</m:t>
                    </m:r>
                  </m:e>
                  <m:sub>
                    <m:r>
                      <w:rPr>
                        <w:rFonts w:ascii="Cambria Math" w:hAnsi="Cambria Math"/>
                      </w:rPr>
                      <m:t xml:space="preserve">2</m:t>
                    </m:r>
                  </m:sub>
                </m:sSub>
              </m:e>
            </m:d>
          </m:e>
        </m:nary>
      </m:oMath>
      <w:r>
        <w:rPr>
          <w:i/>
        </w:rPr>
        <w:t xml:space="preserve">  </w:t>
      </w:r>
      <w:r>
        <w:rPr/>
        <w:t xml:space="preserve">   </w:t>
      </w:r>
      <w:r>
        <w:rPr/>
        <w:t>（</w:t>
      </w:r>
      <w:r>
        <w:rPr/>
        <w:t>4.19</w:t>
      </w:r>
      <w:r>
        <w:rPr/>
        <w:t>）</w:t>
      </w:r>
    </w:p>
    <w:p>
      <w:pPr>
        <w:pStyle w:val="Normal"/>
        <w:spacing w:lineRule="auto" w:line="360"/>
        <w:rPr/>
      </w:pPr>
      <w:r>
        <w:rPr/>
        <w:t>格林函数方法是我们可以把总的谱函数分为左谱函数和右谱函数，可以证明</w:t>
      </w:r>
    </w:p>
    <w:p>
      <w:pPr>
        <w:pStyle w:val="Normal"/>
        <w:spacing w:lineRule="auto" w:line="360"/>
        <w:jc w:val="right"/>
        <w:rPr/>
      </w:pPr>
      <w:r>
        <w:rPr/>
      </w:r>
      <m:oMath xmlns:m="http://schemas.openxmlformats.org/officeDocument/2006/math">
        <m:eqArr>
          <m:e>
            <m:r>
              <w:rPr>
                <w:rFonts w:ascii="Cambria Math" w:hAnsi="Cambria Math"/>
              </w:rPr>
              <m:t xml:space="preserve">+</m:t>
            </m:r>
          </m:e>
          <m:e>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sSub>
              <m:e>
                <m:r>
                  <w:rPr>
                    <w:rFonts w:ascii="Cambria Math" w:hAnsi="Cambria Math"/>
                  </w:rPr>
                  <m:t xml:space="preserve">Γ</m:t>
                </m:r>
              </m:e>
              <m:sub>
                <m:r>
                  <w:rPr>
                    <w:rFonts w:ascii="Cambria Math" w:hAnsi="Cambria Math"/>
                  </w:rPr>
                  <m:t xml:space="preserve">2</m:t>
                </m:r>
              </m:sub>
            </m:sSub>
            <m:sSup>
              <m:e>
                <m:r>
                  <w:rPr>
                    <w:rFonts w:ascii="Cambria Math" w:hAnsi="Cambria Math"/>
                  </w:rPr>
                  <m:t xml:space="preserve">G</m:t>
                </m:r>
              </m:e>
              <m:sup/>
            </m:sSup>
          </m:e>
          <m:e>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r>
              <w:rPr>
                <w:rFonts w:ascii="Cambria Math" w:hAnsi="Cambria Math"/>
              </w:rPr>
              <m:t xml:space="preserve">G</m:t>
            </m:r>
            <m:sSub>
              <m:e>
                <m:r>
                  <w:rPr>
                    <w:rFonts w:ascii="Cambria Math" w:hAnsi="Cambria Math"/>
                  </w:rPr>
                  <m:t xml:space="preserve">Γ</m:t>
                </m:r>
              </m:e>
              <m:sub>
                <m:r>
                  <w:rPr>
                    <w:rFonts w:ascii="Cambria Math" w:hAnsi="Cambria Math"/>
                  </w:rPr>
                  <m:t xml:space="preserve">1</m:t>
                </m:r>
              </m:sub>
            </m:sSub>
            <m:sSup>
              <m:e>
                <m:r>
                  <w:rPr>
                    <w:rFonts w:ascii="Cambria Math" w:hAnsi="Cambria Math"/>
                  </w:rPr>
                  <m:t xml:space="preserve">G</m:t>
                </m:r>
              </m:e>
              <m:sup/>
            </m:sSup>
          </m:e>
        </m:eqArr>
      </m:oMath>
      <w:r>
        <w:rPr/>
        <w:t xml:space="preserve">                 </w:t>
      </w:r>
      <w:r>
        <w:rPr/>
        <w:t>（</w:t>
      </w:r>
      <w:r>
        <w:rPr/>
        <w:t>4.20</w:t>
      </w:r>
      <w:r>
        <w:rPr/>
        <w:t>）</w:t>
      </w:r>
    </w:p>
    <w:p>
      <w:pPr>
        <w:pStyle w:val="Normal"/>
        <w:spacing w:lineRule="auto" w:line="360"/>
        <w:rPr/>
      </w:pPr>
      <w:r>
        <w:rPr/>
        <w:t>其中：</w:t>
      </w:r>
    </w:p>
    <w:p>
      <w:pPr>
        <w:pStyle w:val="Normal"/>
        <w:spacing w:lineRule="auto" w:line="360"/>
        <w:rPr/>
      </w:pPr>
      <w:r>
        <w:rPr/>
      </w:r>
      <m:oMath xmlns:m="http://schemas.openxmlformats.org/officeDocument/2006/math">
        <m:r>
          <w:rPr>
            <w:rFonts w:ascii="Cambria Math" w:hAnsi="Cambria Math"/>
          </w:rPr>
          <m:t xml:space="preserve">G</m:t>
        </m:r>
        <m:r>
          <w:rPr>
            <w:rFonts w:ascii="Cambria Math" w:hAnsi="Cambria Math"/>
          </w:rPr>
          <m:t xml:space="preserve">=</m:t>
        </m:r>
        <m:sSup>
          <m:e>
            <m:d>
              <m:dPr>
                <m:begChr m:val="["/>
                <m:endChr m:val="]"/>
              </m:dPr>
              <m:e>
                <m:r>
                  <w:rPr>
                    <w:rFonts w:ascii="Cambria Math" w:hAnsi="Cambria Math"/>
                  </w:rPr>
                  <m:t xml:space="preserve">EI</m:t>
                </m:r>
                <m:r>
                  <w:rPr>
                    <w:rFonts w:ascii="Cambria Math" w:hAnsi="Cambria Math"/>
                  </w:rPr>
                  <m:t xml:space="preserve">−</m:t>
                </m:r>
                <m:sSub>
                  <m:e>
                    <m:r>
                      <w:rPr>
                        <w:rFonts w:ascii="Cambria Math" w:hAnsi="Cambria Math"/>
                      </w:rPr>
                      <m:t xml:space="preserve">H</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2</m:t>
                    </m:r>
                  </m:sub>
                </m:sSub>
              </m:e>
            </m:d>
          </m:e>
          <m:sup>
            <m:r>
              <w:rPr>
                <w:rFonts w:ascii="Cambria Math" w:hAnsi="Cambria Math"/>
              </w:rPr>
              <m:t xml:space="preserve">−</m:t>
            </m:r>
            <m:r>
              <w:rPr>
                <w:rFonts w:ascii="Cambria Math" w:hAnsi="Cambria Math"/>
              </w:rPr>
              <m:t xml:space="preserve">1</m:t>
            </m:r>
          </m:sup>
        </m:sSup>
      </m:oMath>
    </w:p>
    <w:p>
      <w:pPr>
        <w:pStyle w:val="Normal"/>
        <w:spacing w:lineRule="auto" w:line="360"/>
        <w:rPr/>
      </w:pPr>
      <w:r>
        <w:rPr/>
      </w:r>
      <m:oMath xmlns:m="http://schemas.openxmlformats.org/officeDocument/2006/math">
        <m:eqArr>
          <m:e>
            <m:r>
              <w:rPr>
                <w:rFonts w:ascii="Cambria Math" w:hAnsi="Cambria Math"/>
              </w:rPr>
              <m:t xml:space="preserve">+</m:t>
            </m:r>
          </m:e>
          <m:e>
            <m:sSub>
              <m:e>
                <m:r>
                  <w:rPr>
                    <w:rFonts w:ascii="Cambria Math" w:hAnsi="Cambria Math"/>
                  </w:rPr>
                  <m:t xml:space="preserve">Σ</m:t>
                </m:r>
              </m:e>
              <m:sub>
                <m:r>
                  <w:rPr>
                    <w:rFonts w:ascii="Cambria Math" w:hAnsi="Cambria Math"/>
                  </w:rPr>
                  <m:t xml:space="preserve">1,</m:t>
                </m:r>
                <m:r>
                  <w:rPr>
                    <w:rFonts w:ascii="Cambria Math" w:hAnsi="Cambria Math"/>
                  </w:rPr>
                  <m:t xml:space="preserve">2</m:t>
                </m:r>
              </m:sub>
            </m:sSub>
            <m:r>
              <w:rPr>
                <w:rFonts w:ascii="Cambria Math" w:hAnsi="Cambria Math"/>
              </w:rPr>
              <m:t xml:space="preserve">−</m:t>
            </m:r>
            <m:sSubSup>
              <m:e>
                <m:r>
                  <w:rPr>
                    <w:rFonts w:ascii="Cambria Math" w:hAnsi="Cambria Math"/>
                  </w:rPr>
                  <m:t xml:space="preserve">Σ</m:t>
                </m:r>
              </m:e>
              <m:sub>
                <m:r>
                  <w:rPr>
                    <w:rFonts w:ascii="Cambria Math" w:hAnsi="Cambria Math"/>
                  </w:rPr>
                  <m:t xml:space="preserve">1,2</m:t>
                </m:r>
              </m:sub>
              <m:sup/>
            </m:sSubSup>
          </m:e>
          <m:e>
            <m:sSub>
              <m:e>
                <m:r>
                  <w:rPr>
                    <w:rFonts w:ascii="Cambria Math" w:hAnsi="Cambria Math"/>
                  </w:rPr>
                  <m:t xml:space="preserve">Γ</m:t>
                </m:r>
              </m:e>
              <m:sub>
                <m:r>
                  <w:rPr>
                    <w:rFonts w:ascii="Cambria Math" w:hAnsi="Cambria Math"/>
                  </w:rPr>
                  <m:t xml:space="preserve">1,2</m:t>
                </m:r>
              </m:sub>
            </m:sSub>
            <m:r>
              <w:rPr>
                <w:rFonts w:ascii="Cambria Math" w:hAnsi="Cambria Math"/>
              </w:rPr>
              <m:t xml:space="preserve">=</m:t>
            </m:r>
            <m:r>
              <w:rPr>
                <w:rFonts w:ascii="Cambria Math" w:hAnsi="Cambria Math"/>
              </w:rPr>
              <m:t xml:space="preserve">i</m:t>
            </m:r>
          </m:e>
        </m:eqArr>
      </m:oMath>
    </w:p>
    <w:p>
      <w:pPr>
        <w:pStyle w:val="Normal"/>
        <w:spacing w:lineRule="auto" w:line="360"/>
        <w:rPr/>
      </w:pPr>
      <w:r>
        <w:rPr/>
        <w:t xml:space="preserve">可以证明总的谱函数是左右谱函数的和 </w:t>
      </w:r>
    </w:p>
    <w:p>
      <w:pPr>
        <w:pStyle w:val="Normal"/>
        <w:spacing w:lineRule="auto" w:line="360"/>
        <w:ind w:left="0" w:right="0" w:firstLine="420"/>
        <w:rPr/>
      </w:pPr>
      <w:r>
        <w:rPr/>
        <w:t>一旦我们从（</w:t>
      </w:r>
      <w:r>
        <w:rPr/>
        <w:t>4.19</w:t>
      </w:r>
      <w:r>
        <w:rPr/>
        <w:t>）式求得了密度矩阵，我们就可以计算体系的电流了</w:t>
      </w:r>
      <w:r>
        <w:rPr/>
        <w:t>:</w:t>
      </w:r>
    </w:p>
    <w:p>
      <w:pPr>
        <w:pStyle w:val="Normal"/>
        <w:spacing w:lineRule="auto" w:line="360"/>
        <w:jc w:val="right"/>
        <w:rPr/>
      </w:pP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q</m:t>
        </m:r>
        <m:r>
          <w:rPr>
            <w:rFonts w:ascii="Cambria Math" w:hAnsi="Cambria Math"/>
          </w:rPr>
          <m:t xml:space="preserve">Trace</m:t>
        </m:r>
        <m:d>
          <m:dPr>
            <m:begChr m:val="("/>
            <m:endChr m:val=")"/>
          </m:dPr>
          <m:e>
            <m:r>
              <w:rPr>
                <w:rFonts w:ascii="Cambria Math" w:hAnsi="Cambria Math"/>
              </w:rPr>
              <m:t xml:space="preserve">ρ</m:t>
            </m:r>
            <m:sSub>
              <m:e>
                <m:r>
                  <w:rPr>
                    <w:rFonts w:ascii="Cambria Math" w:hAnsi="Cambria Math"/>
                  </w:rPr>
                  <m:t xml:space="preserve">J</m:t>
                </m:r>
              </m:e>
              <m:sub>
                <m:r>
                  <w:rPr>
                    <w:rFonts w:ascii="Cambria Math" w:hAnsi="Cambria Math"/>
                  </w:rPr>
                  <m:t xml:space="preserve">op</m:t>
                </m:r>
              </m:sub>
            </m:sSub>
          </m:e>
        </m:d>
      </m:oMath>
      <w:r>
        <w:rPr/>
        <w:t xml:space="preserve">                  </w:t>
      </w:r>
      <w:r>
        <w:rPr/>
        <w:t>（</w:t>
      </w:r>
      <w:r>
        <w:rPr/>
        <w:t>4.21</w:t>
      </w:r>
      <w:r>
        <w:rPr/>
        <w:t>）</w:t>
      </w:r>
    </w:p>
    <w:p>
      <w:pPr>
        <w:pStyle w:val="Normal"/>
        <w:spacing w:lineRule="auto" w:line="360"/>
        <w:rPr/>
      </w:pPr>
      <w:r>
        <w:rPr/>
      </w:r>
    </w:p>
    <w:p>
      <w:pPr>
        <w:pStyle w:val="11"/>
        <w:pageBreakBefore/>
        <w:spacing w:lineRule="auto" w:line="360"/>
        <w:rPr/>
      </w:pPr>
      <w:bookmarkStart w:id="161" w:name="_Toc484029460"/>
      <w:bookmarkStart w:id="162" w:name="_Toc482004815"/>
      <w:bookmarkStart w:id="163" w:name="_Toc482004777"/>
      <w:bookmarkStart w:id="164" w:name="_Toc482004739"/>
      <w:bookmarkStart w:id="165" w:name="_Toc482004664"/>
      <w:bookmarkEnd w:id="161"/>
      <w:bookmarkEnd w:id="162"/>
      <w:bookmarkEnd w:id="163"/>
      <w:bookmarkEnd w:id="164"/>
      <w:bookmarkEnd w:id="165"/>
      <w:r>
        <w:rPr/>
        <w:t>第五章  使用非平衡格林函数方法计算与局域态耦合器件的电流非对称输运特性</w:t>
      </w:r>
    </w:p>
    <w:p>
      <w:pPr>
        <w:pStyle w:val="Normal"/>
        <w:spacing w:lineRule="auto" w:line="360"/>
        <w:ind w:left="0" w:right="0" w:firstLine="420"/>
        <w:rPr/>
      </w:pPr>
      <w:r>
        <w:rPr/>
        <w:t xml:space="preserve">本文想要研究的是存在局域态与器件相耦合时器件的 </w:t>
      </w:r>
      <w:r>
        <w:rPr/>
        <w:t xml:space="preserve">IV </w:t>
      </w:r>
      <w:r>
        <w:rPr/>
        <w:t xml:space="preserve">特性。本章第一节介绍了如何构建一个描述与局域态耦合并且两端与电极接触的器件的哈密顿量。第二节介绍了使用非平衡格林函数方法计算体系 </w:t>
      </w:r>
      <w:r>
        <w:rPr/>
        <w:t xml:space="preserve">IV </w:t>
      </w:r>
      <w:r>
        <w:rPr/>
        <w:t>特性的算法。第三节研究了器件与局域态以不同方式相耦合时的不同表现。</w:t>
      </w:r>
    </w:p>
    <w:p>
      <w:pPr>
        <w:pStyle w:val="2"/>
        <w:keepLines/>
        <w:numPr>
          <w:ilvl w:val="1"/>
          <w:numId w:val="5"/>
        </w:numPr>
        <w:spacing w:lineRule="auto" w:line="360" w:before="260" w:after="260"/>
        <w:rPr>
          <w:sz w:val="32"/>
          <w:szCs w:val="32"/>
        </w:rPr>
      </w:pPr>
      <w:bookmarkStart w:id="166" w:name="_Toc484029461"/>
      <w:bookmarkStart w:id="167" w:name="_Toc482004816"/>
      <w:bookmarkStart w:id="168" w:name="_Toc482004778"/>
      <w:bookmarkStart w:id="169" w:name="_Toc482004740"/>
      <w:bookmarkStart w:id="170" w:name="_Toc482004665"/>
      <w:bookmarkEnd w:id="166"/>
      <w:bookmarkEnd w:id="167"/>
      <w:bookmarkEnd w:id="168"/>
      <w:bookmarkEnd w:id="169"/>
      <w:bookmarkEnd w:id="170"/>
      <w:r>
        <w:rPr>
          <w:sz w:val="32"/>
          <w:szCs w:val="32"/>
        </w:rPr>
        <w:t>系统模型哈密顿量概述</w:t>
      </w:r>
    </w:p>
    <w:p>
      <w:pPr>
        <w:pStyle w:val="31"/>
        <w:numPr>
          <w:ilvl w:val="2"/>
          <w:numId w:val="5"/>
        </w:numPr>
        <w:spacing w:lineRule="auto" w:line="360"/>
        <w:rPr>
          <w:rFonts w:ascii="黑体" w:hAnsi="黑体" w:eastAsia="黑体"/>
          <w:b w:val="false"/>
        </w:rPr>
      </w:pPr>
      <w:bookmarkStart w:id="171" w:name="_Toc484029462"/>
      <w:bookmarkEnd w:id="171"/>
      <w:r>
        <w:rPr>
          <w:rFonts w:ascii="黑体" w:hAnsi="黑体" w:eastAsia="黑体"/>
          <w:b w:val="false"/>
        </w:rPr>
        <w:t>器件平衡态哈密顿量</w:t>
      </w:r>
    </w:p>
    <w:p>
      <w:pPr>
        <w:pStyle w:val="Normal"/>
        <w:ind w:left="0" w:right="0" w:firstLine="420"/>
        <w:rPr/>
      </w:pPr>
      <w:r>
        <w:rPr/>
        <w:t>我们的模型是一个一维器件，其性质使用一个紧束缚模哈密顿量来描述：</w:t>
      </w:r>
    </w:p>
    <w:p>
      <w:pPr>
        <w:pStyle w:val="Normal"/>
        <w:jc w:val="right"/>
        <w:rPr/>
      </w:pPr>
      <w:r>
        <w:rPr/>
      </w:r>
      <m:oMath xmlns:m="http://schemas.openxmlformats.org/officeDocument/2006/math">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d>
          <m:dPr>
            <m:begChr m:val="["/>
            <m:endChr m:val="]"/>
          </m:dPr>
          <m:e>
            <m:m>
              <m:mr>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mr>
            </m:m>
          </m:e>
        </m:d>
      </m:oMath>
      <w:r>
        <w:rPr/>
        <w:t xml:space="preserve">                   </w:t>
      </w:r>
      <w:r>
        <w:rPr/>
        <w:t>（</w:t>
      </w:r>
      <w:r>
        <w:rPr/>
        <w:t>5.1</w:t>
      </w:r>
      <w:r>
        <w:rPr/>
        <w:t>）</w:t>
      </w:r>
    </w:p>
    <w:p>
      <w:pPr>
        <w:pStyle w:val="Normal"/>
        <w:rPr/>
      </w:pPr>
      <w:r>
        <w:rPr/>
      </w:r>
      <m:oMath xmlns:m="http://schemas.openxmlformats.org/officeDocument/2006/math">
        <m:sSub>
          <m:e>
            <m:r>
              <w:rPr>
                <w:rFonts w:ascii="Cambria Math" w:hAnsi="Cambria Math"/>
              </w:rPr>
              <m:t xml:space="preserve">H</m:t>
            </m:r>
          </m:e>
          <m:sub>
            <m:r>
              <w:rPr>
                <w:rFonts w:ascii="Cambria Math" w:hAnsi="Cambria Math"/>
              </w:rPr>
              <m:t xml:space="preserve">0</m:t>
            </m:r>
          </m:sub>
        </m:sSub>
      </m:oMath>
      <w:r>
        <w:rPr/>
        <w:t xml:space="preserve"> </w:t>
      </w:r>
      <w:r>
        <w:rPr/>
        <w:t xml:space="preserve">是器件哈密顿量在实空间中的形式，其对角元的数目表示我们对实空间的的取样数量。其中 </w:t>
      </w:r>
      <w:r>
        <w:rPr/>
      </w:r>
      <m:oMath xmlns:m="http://schemas.openxmlformats.org/officeDocument/2006/math">
        <m:sSub>
          <m:e>
            <m:r>
              <w:rPr>
                <w:rFonts w:ascii="Cambria Math" w:hAnsi="Cambria Math"/>
              </w:rPr>
              <m:t xml:space="preserve">h</m:t>
            </m:r>
          </m:e>
          <m:sub>
            <m:r>
              <w:rPr>
                <w:rFonts w:ascii="Cambria Math" w:hAnsi="Cambria Math"/>
              </w:rPr>
              <m:t xml:space="preserve">0</m:t>
            </m:r>
          </m:sub>
        </m:sSub>
      </m:oMath>
      <w:r>
        <w:rPr/>
        <w:t xml:space="preserve"> 表示器件中一点的 </w:t>
      </w:r>
      <w:r>
        <w:rPr/>
        <w:t xml:space="preserve">onsite </w:t>
      </w:r>
      <w:r>
        <w:rPr/>
        <w:t>能量，</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oMath>
      <w:r>
        <w:rPr/>
        <w:t xml:space="preserve"> 表示器件中邻近点之间的耦合。</w:t>
      </w:r>
    </w:p>
    <w:p>
      <w:pPr>
        <w:pStyle w:val="31"/>
        <w:numPr>
          <w:ilvl w:val="2"/>
          <w:numId w:val="5"/>
        </w:numPr>
        <w:spacing w:lineRule="auto" w:line="360"/>
        <w:rPr>
          <w:rFonts w:ascii="黑体" w:hAnsi="黑体" w:eastAsia="黑体"/>
          <w:b w:val="false"/>
        </w:rPr>
      </w:pPr>
      <w:bookmarkStart w:id="172" w:name="_Toc484029463"/>
      <w:bookmarkEnd w:id="172"/>
      <w:r>
        <w:rPr>
          <w:rFonts w:ascii="黑体" w:hAnsi="黑体" w:eastAsia="黑体"/>
          <w:b w:val="false"/>
        </w:rPr>
        <w:t>加入局域态对器件的影响</w:t>
      </w:r>
    </w:p>
    <w:p>
      <w:pPr>
        <w:pStyle w:val="Normal"/>
        <w:ind w:left="0" w:right="0" w:firstLine="420"/>
        <w:rPr/>
      </w:pPr>
      <w:r>
        <w:rPr/>
        <w:t>局域态也可以看做存在于空间中的某一点，因此其对整个哈密顿量的贡</w:t>
      </w:r>
    </w:p>
    <w:p>
      <w:pPr>
        <w:pStyle w:val="Normal"/>
        <w:ind w:left="0" w:right="0" w:firstLine="420"/>
        <w:rPr/>
      </w:pPr>
      <w:r>
        <w:rPr/>
        <w:t>例如：如果器件的第二个格点与局域态发生耦合，那么系统哈密顿量可以表示为如下形式：</w:t>
      </w:r>
    </w:p>
    <w:p>
      <w:pPr>
        <w:pStyle w:val="Normal"/>
        <w:jc w:val="right"/>
        <w:rPr/>
      </w:pPr>
      <w:r>
        <w:rPr/>
      </w:r>
      <m:oMath xmlns:m="http://schemas.openxmlformats.org/officeDocument/2006/math">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d>
          <m:dPr>
            <m:begChr m:val="["/>
            <m:endChr m:val="]"/>
          </m:dPr>
          <m:e>
            <m:m>
              <m:mr>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1</m:t>
                      </m:r>
                    </m:sub>
                  </m:sSub>
                </m:e>
              </m:mr>
              <m:mr>
                <m:e>
                  <m:r>
                    <w:rPr>
                      <w:rFonts w:ascii="Cambria Math" w:hAnsi="Cambria Math"/>
                    </w:rPr>
                    <m:t xml:space="preserve">0</m:t>
                  </m:r>
                </m:e>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t</m:t>
                      </m:r>
                    </m:e>
                    <m:sub>
                      <m:r>
                        <w:rPr>
                          <w:rFonts w:ascii="Cambria Math" w:hAnsi="Cambria Math"/>
                        </w:rPr>
                        <m:t xml:space="preserve">1</m:t>
                      </m:r>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h</m:t>
                      </m:r>
                    </m:e>
                    <m:sub>
                      <m:r>
                        <w:rPr>
                          <w:rFonts w:ascii="Cambria Math" w:hAnsi="Cambria Math"/>
                        </w:rPr>
                        <m:t xml:space="preserve">1</m:t>
                      </m:r>
                    </m:sub>
                  </m:sSub>
                </m:e>
              </m:mr>
            </m:m>
          </m:e>
        </m:d>
      </m:oMath>
      <w:r>
        <w:rPr/>
        <w:t xml:space="preserve">                  </w:t>
      </w:r>
      <w:r>
        <w:rPr/>
        <w:t>（</w:t>
      </w:r>
      <w:r>
        <w:rPr/>
        <w:t>5.2</w:t>
      </w:r>
      <w:r>
        <w:rPr/>
        <w:t>）</w:t>
      </w:r>
    </w:p>
    <w:p>
      <w:pPr>
        <w:pStyle w:val="Normal"/>
        <w:rPr/>
      </w:pPr>
      <w:r>
        <w:rPr/>
        <w:t xml:space="preserve">其中 </w:t>
      </w:r>
      <w:r>
        <w:rPr/>
      </w:r>
      <m:oMath xmlns:m="http://schemas.openxmlformats.org/officeDocument/2006/math">
        <m:sSub>
          <m:e>
            <m:r>
              <w:rPr>
                <w:rFonts w:ascii="Cambria Math" w:hAnsi="Cambria Math"/>
              </w:rPr>
              <m:t xml:space="preserve">h</m:t>
            </m:r>
          </m:e>
          <m:sub>
            <m:r>
              <w:rPr>
                <w:rFonts w:ascii="Cambria Math" w:hAnsi="Cambria Math"/>
              </w:rPr>
              <m:t xml:space="preserve">1</m:t>
            </m:r>
          </m:sub>
        </m:sSub>
      </m:oMath>
      <w:r>
        <w:rPr/>
        <w:t xml:space="preserve">表示局域态的 </w:t>
      </w:r>
      <w:r>
        <w:rPr/>
        <w:t xml:space="preserve">onsite </w:t>
      </w:r>
      <w:r>
        <w:rPr/>
        <w:t>能量，</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t>表示局域态与器件第二个格点的耦合强度。</w:t>
      </w:r>
    </w:p>
    <w:p>
      <w:pPr>
        <w:pStyle w:val="31"/>
        <w:numPr>
          <w:ilvl w:val="2"/>
          <w:numId w:val="5"/>
        </w:numPr>
        <w:spacing w:lineRule="auto" w:line="360"/>
        <w:rPr>
          <w:rFonts w:ascii="黑体" w:hAnsi="黑体" w:eastAsia="黑体"/>
          <w:b w:val="false"/>
        </w:rPr>
      </w:pPr>
      <w:bookmarkStart w:id="173" w:name="_Toc484029464"/>
      <w:bookmarkEnd w:id="173"/>
      <w:r>
        <w:rPr>
          <w:rFonts w:ascii="黑体" w:hAnsi="黑体" w:eastAsia="黑体"/>
          <w:b w:val="false"/>
        </w:rPr>
        <w:t>加入电极的影响</w:t>
      </w:r>
    </w:p>
    <w:p>
      <w:pPr>
        <w:pStyle w:val="Normal"/>
        <w:ind w:left="0" w:right="0" w:firstLine="420"/>
        <w:rPr/>
      </w:pPr>
      <w:r>
        <w:rPr/>
        <w:t>经过第四章的推导，我们得出一个结论：半无限长的电极对器件的可以通过在器件哈密顿量中加入自能矩阵的方式得到。并且，对于一维问题，电极对应的自能矩阵只有在定点位置非</w:t>
      </w:r>
      <w:r>
        <w:rPr/>
        <w:t>0</w:t>
      </w:r>
      <w:r>
        <w:rPr/>
        <w:t>（式</w:t>
      </w:r>
      <w:r>
        <w:rPr/>
        <w:t>4.17</w:t>
      </w:r>
      <w:r>
        <w:rPr/>
        <w:t>）。由此，我们可以得到模型哈密顿量在加入自能矩阵之后的形式为：</w:t>
      </w:r>
    </w:p>
    <w:p>
      <w:pPr>
        <w:pStyle w:val="Normal"/>
        <w:ind w:left="0" w:right="0" w:firstLine="420"/>
        <w:jc w:val="right"/>
        <w:rPr/>
      </w:pPr>
      <w:r>
        <w:rPr/>
      </w:r>
      <m:oMath xmlns:m="http://schemas.openxmlformats.org/officeDocument/2006/math">
        <m:r>
          <w:rPr>
            <w:rFonts w:ascii="Cambria Math" w:hAnsi="Cambria Math"/>
          </w:rPr>
          <m:t xml:space="preserve">H</m:t>
        </m:r>
        <m:r>
          <w:rPr>
            <w:rFonts w:ascii="Cambria Math" w:hAnsi="Cambria Math"/>
          </w:rPr>
          <m:t xml:space="preserve">=</m:t>
        </m:r>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2</m:t>
            </m:r>
          </m:sub>
        </m:sSub>
        <m:r>
          <w:rPr>
            <w:rFonts w:ascii="Cambria Math" w:hAnsi="Cambria Math"/>
          </w:rPr>
          <m:t xml:space="preserve">=</m:t>
        </m:r>
        <m:d>
          <m:dPr>
            <m:begChr m:val="["/>
            <m:endChr m:val="]"/>
          </m:dPr>
          <m:e>
            <m:m>
              <m:mr>
                <m:e>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1</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1</m:t>
                      </m:r>
                    </m:sub>
                  </m:sSub>
                </m:e>
              </m:mr>
              <m:mr>
                <m:e>
                  <m:r>
                    <w:rPr>
                      <w:rFonts w:ascii="Cambria Math" w:hAnsi="Cambria Math"/>
                    </w:rPr>
                    <m:t xml:space="preserve">0</m:t>
                  </m:r>
                </m:e>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e>
                <m:e>
                  <m:sSub>
                    <m:e>
                      <m:r>
                        <w:rPr>
                          <w:rFonts w:ascii="Cambria Math" w:hAnsi="Cambria Math"/>
                        </w:rPr>
                        <m:t xml:space="preserve">t</m:t>
                      </m:r>
                    </m:e>
                    <m:sub>
                      <m:r>
                        <w:rPr>
                          <w:rFonts w:ascii="Cambria Math" w:hAnsi="Cambria Math"/>
                        </w:rPr>
                        <m:t xml:space="preserve">0</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0</m:t>
                      </m:r>
                    </m:sub>
                  </m:sSub>
                </m:e>
                <m:e>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2</m:t>
                      </m:r>
                    </m:sub>
                  </m:sSub>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t</m:t>
                      </m:r>
                    </m:e>
                    <m:sub>
                      <m:r>
                        <w:rPr>
                          <w:rFonts w:ascii="Cambria Math" w:hAnsi="Cambria Math"/>
                        </w:rPr>
                        <m:t xml:space="preserve">1</m:t>
                      </m:r>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h</m:t>
                      </m:r>
                    </m:e>
                    <m:sub>
                      <m:r>
                        <w:rPr>
                          <w:rFonts w:ascii="Cambria Math" w:hAnsi="Cambria Math"/>
                        </w:rPr>
                        <m:t xml:space="preserve">1</m:t>
                      </m:r>
                    </m:sub>
                  </m:sSub>
                </m:e>
              </m:mr>
            </m:m>
          </m:e>
        </m:d>
      </m:oMath>
      <w:r>
        <w:rPr/>
        <w:t xml:space="preserve">     </w:t>
      </w:r>
      <w:r>
        <w:rPr/>
        <w:t>（</w:t>
      </w:r>
      <w:r>
        <w:rPr/>
        <w:t>5.3</w:t>
      </w:r>
      <w:r>
        <w:rPr/>
        <w:t>）</w:t>
      </w:r>
    </w:p>
    <w:p>
      <w:pPr>
        <w:pStyle w:val="Normal"/>
        <w:rPr/>
      </w:pPr>
      <w:r>
        <w:rPr/>
        <w:t>其中</w:t>
      </w:r>
      <w:r>
        <w:rPr/>
      </w:r>
      <m:oMath xmlns:m="http://schemas.openxmlformats.org/officeDocument/2006/math">
        <m:sSub>
          <m:e>
            <m:r>
              <w:rPr>
                <w:rFonts w:ascii="Cambria Math" w:hAnsi="Cambria Math"/>
              </w:rPr>
              <m:t xml:space="preserve">Σ</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2</m:t>
            </m:r>
          </m:sub>
        </m:sSub>
      </m:oMath>
      <w:r>
        <w:rPr/>
        <w:t>分别代表左右电极所对应的自能矩阵。</w:t>
      </w:r>
      <w:r>
        <w:rPr/>
      </w:r>
      <m:oMath xmlns:m="http://schemas.openxmlformats.org/officeDocument/2006/math">
        <m:sSub>
          <m:e>
            <m:r>
              <w:rPr>
                <w:rFonts w:ascii="Cambria Math" w:hAnsi="Cambria Math"/>
              </w:rPr>
              <m:t xml:space="preserve">σ</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2</m:t>
            </m:r>
          </m:sub>
        </m:sSub>
      </m:oMath>
      <w:r>
        <w:rPr/>
        <w:t xml:space="preserve">为复数。其中，需要注意的是 </w:t>
      </w:r>
      <w:r>
        <w:rPr/>
      </w:r>
      <m:oMath xmlns:m="http://schemas.openxmlformats.org/officeDocument/2006/math">
        <m:sSub>
          <m:e>
            <m:r>
              <w:rPr>
                <w:rFonts w:ascii="Cambria Math" w:hAnsi="Cambria Math"/>
              </w:rPr>
              <m:t xml:space="preserve">σ</m:t>
            </m:r>
          </m:e>
          <m:sub>
            <m:r>
              <w:rPr>
                <w:rFonts w:ascii="Cambria Math" w:hAnsi="Cambria Math"/>
              </w:rPr>
              <m:t xml:space="preserve">2</m:t>
            </m:r>
          </m:sub>
        </m:sSub>
      </m:oMath>
      <w:r>
        <w:rPr/>
        <w:t xml:space="preserve"> 所处的位置。由于与电极相接触的是器件而不是局域态，因此，</w:t>
      </w:r>
      <w:r>
        <w:rPr/>
      </w:r>
      <m:oMath xmlns:m="http://schemas.openxmlformats.org/officeDocument/2006/math">
        <m:sSub>
          <m:e>
            <m:r>
              <w:rPr>
                <w:rFonts w:ascii="Cambria Math" w:hAnsi="Cambria Math"/>
              </w:rPr>
              <m:t xml:space="preserve">σ</m:t>
            </m:r>
          </m:e>
          <m:sub>
            <m:r>
              <w:rPr>
                <w:rFonts w:ascii="Cambria Math" w:hAnsi="Cambria Math"/>
              </w:rPr>
              <m:t xml:space="preserve">2</m:t>
            </m:r>
          </m:sub>
        </m:sSub>
      </m:oMath>
      <w:r>
        <w:rPr/>
        <w:t>应该加在器件矩阵的顶角位置。</w:t>
      </w:r>
    </w:p>
    <w:p>
      <w:pPr>
        <w:pStyle w:val="Normal"/>
        <w:ind w:left="0" w:right="0" w:firstLine="420"/>
        <w:rPr/>
      </w:pPr>
      <w:r>
        <w:rPr/>
        <w:t>由此我们就得到了整个体系的哈密顿量。</w:t>
      </w:r>
    </w:p>
    <w:p>
      <w:pPr>
        <w:pStyle w:val="2"/>
        <w:keepLines/>
        <w:numPr>
          <w:ilvl w:val="1"/>
          <w:numId w:val="5"/>
        </w:numPr>
        <w:spacing w:lineRule="auto" w:line="360" w:before="260" w:after="260"/>
        <w:rPr>
          <w:sz w:val="32"/>
          <w:szCs w:val="32"/>
        </w:rPr>
      </w:pPr>
      <w:bookmarkStart w:id="174" w:name="_Toc484029465"/>
      <w:bookmarkStart w:id="175" w:name="_Toc482004817"/>
      <w:bookmarkStart w:id="176" w:name="_Toc482004779"/>
      <w:bookmarkStart w:id="177" w:name="_Toc482004741"/>
      <w:bookmarkStart w:id="178" w:name="_Toc482004666"/>
      <w:bookmarkEnd w:id="174"/>
      <w:bookmarkEnd w:id="175"/>
      <w:bookmarkEnd w:id="176"/>
      <w:bookmarkEnd w:id="177"/>
      <w:bookmarkEnd w:id="178"/>
      <w:r>
        <w:rPr>
          <w:sz w:val="32"/>
          <w:szCs w:val="32"/>
        </w:rPr>
        <w:t>算法概述</w:t>
      </w:r>
    </w:p>
    <w:p>
      <w:pPr>
        <w:pStyle w:val="Normal"/>
        <w:rPr/>
      </w:pPr>
      <w:r>
        <w:rPr/>
        <w:t>Fermi factor:</w:t>
      </w:r>
    </w:p>
    <w:p>
      <w:pPr>
        <w:pStyle w:val="Normal"/>
        <w:rPr/>
      </w:pP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f>
                  <m:fPr>
                    <m:type m:val="lin"/>
                  </m:fPr>
                  <m:num>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V</m:t>
                            </m:r>
                          </m:e>
                          <m:sub>
                            <m:r>
                              <w:rPr>
                                <w:rFonts w:ascii="Cambria Math" w:hAnsi="Cambria Math"/>
                              </w:rPr>
                              <m:t xml:space="preserve">l</m:t>
                            </m:r>
                          </m:sub>
                        </m:sSub>
                      </m:e>
                    </m:d>
                  </m:num>
                  <m:den>
                    <m:r>
                      <w:rPr>
                        <w:rFonts w:ascii="Cambria Math" w:hAnsi="Cambria Math"/>
                      </w:rPr>
                      <m:t xml:space="preserve">kt</m:t>
                    </m:r>
                  </m:den>
                </m:f>
              </m:sup>
            </m:sSup>
          </m:den>
        </m:f>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f>
                  <m:fPr>
                    <m:type m:val="lin"/>
                  </m:fPr>
                  <m:num>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V</m:t>
                            </m:r>
                          </m:e>
                          <m:sub>
                            <m:r>
                              <w:rPr>
                                <w:rFonts w:ascii="Cambria Math" w:hAnsi="Cambria Math"/>
                              </w:rPr>
                              <m:t xml:space="preserve">r</m:t>
                            </m:r>
                          </m:sub>
                        </m:sSub>
                      </m:e>
                    </m:d>
                  </m:num>
                  <m:den>
                    <m:r>
                      <w:rPr>
                        <w:rFonts w:ascii="Cambria Math" w:hAnsi="Cambria Math"/>
                      </w:rPr>
                      <m:t xml:space="preserve">kt</m:t>
                    </m:r>
                  </m:den>
                </m:f>
              </m:sup>
            </m:sSup>
          </m:den>
        </m:f>
      </m:oMath>
    </w:p>
    <w:p>
      <w:pPr>
        <w:pStyle w:val="Normal"/>
        <w:rPr/>
      </w:pPr>
      <w:r>
        <w:rPr/>
      </w:r>
    </w:p>
    <w:p>
      <w:pPr>
        <w:pStyle w:val="Normal"/>
        <w:rPr/>
      </w:pPr>
      <w:r>
        <w:rPr/>
        <w:t xml:space="preserve">Fisher Lee </w:t>
      </w:r>
      <w:r>
        <w:rPr/>
        <w:t>公式：</w:t>
      </w:r>
    </w:p>
    <w:p>
      <w:pPr>
        <w:pStyle w:val="Normal"/>
        <w:rPr/>
      </w:pPr>
      <w:r>
        <w:rPr/>
      </w:r>
      <m:oMath xmlns:m="http://schemas.openxmlformats.org/officeDocument/2006/math">
        <m:sSub>
          <m:e>
            <m:r>
              <w:rPr>
                <w:rFonts w:ascii="Cambria Math" w:hAnsi="Cambria Math"/>
              </w:rPr>
              <m:t xml:space="preserve">Γ</m:t>
            </m:r>
          </m:e>
          <m:sub>
            <m:r>
              <w:rPr>
                <w:rFonts w:ascii="Cambria Math" w:hAnsi="Cambria Math"/>
              </w:rPr>
              <m:t xml:space="preserve">l</m:t>
            </m:r>
            <m:r>
              <w:rPr>
                <w:rFonts w:ascii="Cambria Math" w:hAnsi="Cambria Math"/>
              </w:rPr>
              <m:t xml:space="preserve">,</m:t>
            </m:r>
            <m:r>
              <w:rPr>
                <w:rFonts w:ascii="Cambria Math" w:hAnsi="Cambria Math"/>
              </w:rPr>
              <m:t xml:space="preserve">r</m:t>
            </m:r>
          </m:sub>
        </m:sSub>
        <m:r>
          <w:rPr>
            <w:rFonts w:ascii="Cambria Math" w:hAnsi="Cambria Math"/>
          </w:rPr>
          <m:t xml:space="preserve">=</m:t>
        </m:r>
        <m:r>
          <w:rPr>
            <w:rFonts w:ascii="Cambria Math" w:hAnsi="Cambria Math"/>
          </w:rPr>
          <m:t xml:space="preserve">i</m:t>
        </m:r>
        <m:d>
          <m:dPr>
            <m:begChr m:val="("/>
            <m:endChr m:val=")"/>
          </m:dPr>
          <m:e>
            <m:sSub>
              <m:e>
                <m:r>
                  <w:rPr>
                    <w:rFonts w:ascii="Cambria Math" w:hAnsi="Cambria Math"/>
                  </w:rPr>
                  <m:t xml:space="preserve">Σ</m:t>
                </m:r>
              </m:e>
              <m:sub>
                <m:r>
                  <w:rPr>
                    <w:rFonts w:ascii="Cambria Math" w:hAnsi="Cambria Math"/>
                  </w:rPr>
                  <m:t xml:space="preserve">l</m:t>
                </m:r>
                <m:r>
                  <w:rPr>
                    <w:rFonts w:ascii="Cambria Math" w:hAnsi="Cambria Math"/>
                  </w:rPr>
                  <m:t xml:space="preserve">,</m:t>
                </m:r>
                <m:r>
                  <w:rPr>
                    <w:rFonts w:ascii="Cambria Math" w:hAnsi="Cambria Math"/>
                  </w:rPr>
                  <m:t xml:space="preserve">r</m:t>
                </m:r>
              </m:sub>
            </m:sSub>
            <m:r>
              <w:rPr>
                <w:rFonts w:ascii="Cambria Math" w:hAnsi="Cambria Math"/>
              </w:rPr>
              <m:t xml:space="preserve">−</m:t>
            </m:r>
            <m:sSubSup>
              <m:e>
                <m:r>
                  <w:rPr>
                    <w:rFonts w:ascii="Cambria Math" w:hAnsi="Cambria Math"/>
                  </w:rPr>
                  <m:t xml:space="preserve">Σ</m:t>
                </m:r>
              </m:e>
              <m:sub>
                <m:r>
                  <w:rPr>
                    <w:rFonts w:ascii="Cambria Math" w:hAnsi="Cambria Math"/>
                  </w:rPr>
                  <m:t xml:space="preserve">l</m:t>
                </m:r>
                <m:r>
                  <w:rPr>
                    <w:rFonts w:ascii="Cambria Math" w:hAnsi="Cambria Math"/>
                  </w:rPr>
                  <m:t xml:space="preserve">,</m:t>
                </m:r>
                <m:r>
                  <w:rPr>
                    <w:rFonts w:ascii="Cambria Math" w:hAnsi="Cambria Math"/>
                  </w:rPr>
                  <m:t xml:space="preserve">r</m:t>
                </m:r>
              </m:sub>
              <m:sup>
                <m:r>
                  <w:rPr>
                    <w:rFonts w:ascii="Cambria Math" w:hAnsi="Cambria Math"/>
                  </w:rPr>
                  <m:t xml:space="preserve">†</m:t>
                </m:r>
              </m:sup>
            </m:sSubSup>
          </m:e>
        </m:d>
      </m:oMath>
    </w:p>
    <w:p>
      <w:pPr>
        <w:pStyle w:val="Normal"/>
        <w:rPr/>
      </w:pPr>
      <w:r>
        <w:rPr/>
      </w:r>
    </w:p>
    <w:p>
      <w:pPr>
        <w:pStyle w:val="Normal"/>
        <w:rPr/>
      </w:pP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ℜ</m:t>
        </m:r>
        <m:d>
          <m:dPr>
            <m:begChr m:val="("/>
            <m:endChr m:val=")"/>
          </m:dPr>
          <m:e>
            <m:r>
              <w:rPr>
                <w:rFonts w:ascii="Cambria Math" w:hAnsi="Cambria Math"/>
              </w:rPr>
              <m:t xml:space="preserve">Tr</m:t>
            </m:r>
            <m:d>
              <m:dPr>
                <m:begChr m:val="("/>
                <m:endChr m:val=")"/>
              </m:dPr>
              <m:e>
                <m:sSub>
                  <m:e>
                    <m:r>
                      <w:rPr>
                        <w:rFonts w:ascii="Cambria Math" w:hAnsi="Cambria Math"/>
                      </w:rPr>
                      <m:t xml:space="preserve">Γ</m:t>
                    </m:r>
                  </m:e>
                  <m:sub>
                    <m:r>
                      <w:rPr>
                        <w:rFonts w:ascii="Cambria Math" w:hAnsi="Cambria Math"/>
                      </w:rPr>
                      <m:t xml:space="preserve">l</m:t>
                    </m:r>
                  </m:sub>
                </m:sSub>
                <m:r>
                  <w:rPr>
                    <w:rFonts w:ascii="Cambria Math" w:hAnsi="Cambria Math"/>
                  </w:rPr>
                  <m:t xml:space="preserve">G</m:t>
                </m:r>
                <m:sSub>
                  <m:e>
                    <m:r>
                      <w:rPr>
                        <w:rFonts w:ascii="Cambria Math" w:hAnsi="Cambria Math"/>
                      </w:rPr>
                      <m:t xml:space="preserve">Γ</m:t>
                    </m:r>
                  </m:e>
                  <m:sub>
                    <m:r>
                      <w:rPr>
                        <w:rFonts w:ascii="Cambria Math" w:hAnsi="Cambria Math"/>
                      </w:rPr>
                      <m:t xml:space="preserve">r</m:t>
                    </m:r>
                  </m:sub>
                </m:sSub>
                <m:sSup>
                  <m:e>
                    <m:r>
                      <w:rPr>
                        <w:rFonts w:ascii="Cambria Math" w:hAnsi="Cambria Math"/>
                      </w:rPr>
                      <m:t xml:space="preserve">G</m:t>
                    </m:r>
                  </m:e>
                  <m:sup>
                    <m:r>
                      <w:rPr>
                        <w:rFonts w:ascii="Cambria Math" w:hAnsi="Cambria Math"/>
                      </w:rPr>
                      <m:t xml:space="preserve">†</m:t>
                    </m:r>
                  </m:sup>
                </m:sSup>
              </m:e>
            </m:d>
          </m:e>
        </m:d>
      </m:oMath>
    </w:p>
    <w:p>
      <w:pPr>
        <w:pStyle w:val="Normal"/>
        <w:rPr/>
      </w:pPr>
      <w:r>
        <w:rPr/>
      </w:r>
    </w:p>
    <w:p>
      <w:pPr>
        <w:pStyle w:val="Normal"/>
        <w:rPr/>
      </w:pP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fTdE</m:t>
        </m:r>
      </m:oMath>
    </w:p>
    <w:p>
      <w:pPr>
        <w:pStyle w:val="Normal"/>
        <w:rPr/>
      </w:pPr>
      <w:r>
        <w:rPr/>
        <w:t>DOS</w:t>
      </w:r>
    </w:p>
    <w:p>
      <w:pPr>
        <w:pStyle w:val="Normal"/>
        <w:rPr/>
      </w:pPr>
      <w:r>
        <w:rPr/>
      </w:r>
      <m:oMath xmlns:m="http://schemas.openxmlformats.org/officeDocument/2006/math">
        <m:r>
          <w:rPr>
            <w:rFonts w:ascii="Cambria Math" w:hAnsi="Cambria Math"/>
          </w:rPr>
          <m:t xml:space="preserve">DOS</m:t>
        </m:r>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r>
          <w:rPr>
            <w:rFonts w:ascii="Cambria Math" w:hAnsi="Cambria Math"/>
          </w:rPr>
          <m:t xml:space="preserve">Tr</m:t>
        </m:r>
        <m:d>
          <m:dPr>
            <m:begChr m:val="("/>
            <m:endChr m:val=")"/>
          </m:dPr>
          <m:e>
            <m:r>
              <w:rPr>
                <w:rFonts w:ascii="Cambria Math" w:hAnsi="Cambria Math"/>
              </w:rPr>
              <m:t xml:space="preserve">ℑ</m:t>
            </m:r>
            <m:d>
              <m:dPr>
                <m:begChr m:val="("/>
                <m:endChr m:val=")"/>
              </m:dPr>
              <m:e>
                <m:r>
                  <w:rPr>
                    <w:rFonts w:ascii="Cambria Math" w:hAnsi="Cambria Math"/>
                  </w:rPr>
                  <m:t xml:space="preserve">GS</m:t>
                </m:r>
              </m:e>
            </m:d>
          </m:e>
        </m:d>
      </m:oMath>
    </w:p>
    <w:p>
      <w:pPr>
        <w:pStyle w:val="Normal"/>
        <w:spacing w:lineRule="auto" w:line="360"/>
        <w:jc w:val="center"/>
        <w:rPr>
          <w:sz w:val="21"/>
          <w:szCs w:val="21"/>
        </w:rPr>
      </w:pPr>
      <w:r>
        <w:rPr/>
        <w:drawing>
          <wp:inline distT="0" distB="0" distL="0" distR="0">
            <wp:extent cx="5270500" cy="3962400"/>
            <wp:effectExtent l="0" t="0" r="0" b="0"/>
            <wp:docPr id="12" name="Picture" descr="coupling_index_2_figs/png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oupling_index_2_figs/png_plot.png"/>
                    <pic:cNvPicPr>
                      <a:picLocks noChangeAspect="1" noChangeArrowheads="1"/>
                    </pic:cNvPicPr>
                  </pic:nvPicPr>
                  <pic:blipFill>
                    <a:blip r:embed="rId17"/>
                    <a:stretch>
                      <a:fillRect/>
                    </a:stretch>
                  </pic:blipFill>
                  <pic:spPr bwMode="auto">
                    <a:xfrm>
                      <a:off x="0" y="0"/>
                      <a:ext cx="5270500" cy="3962400"/>
                    </a:xfrm>
                    <a:prstGeom prst="rect">
                      <a:avLst/>
                    </a:prstGeom>
                    <a:noFill/>
                    <a:ln w="9525">
                      <a:noFill/>
                      <a:miter lim="800000"/>
                      <a:headEnd/>
                      <a:tailEnd/>
                    </a:ln>
                  </pic:spPr>
                </pic:pic>
              </a:graphicData>
            </a:graphic>
          </wp:inline>
        </w:drawing>
      </w:r>
      <w:r>
        <w:rPr>
          <w:sz w:val="21"/>
          <w:szCs w:val="21"/>
        </w:rPr>
        <w:t xml:space="preserve">图 </w:t>
      </w:r>
      <w:r>
        <w:rPr>
          <w:sz w:val="21"/>
          <w:szCs w:val="21"/>
        </w:rPr>
        <w:t xml:space="preserve">5.   V = 1v DOS </w:t>
      </w:r>
    </w:p>
    <w:p>
      <w:pPr>
        <w:pStyle w:val="Normal"/>
        <w:rPr/>
      </w:pPr>
      <w:r>
        <w:rPr/>
      </w:r>
    </w:p>
    <w:p>
      <w:pPr>
        <w:pStyle w:val="Normal"/>
        <w:rPr/>
      </w:pPr>
      <w:r>
        <w:rPr/>
        <w:t>计算过程：</w:t>
      </w:r>
    </w:p>
    <w:p>
      <w:pPr>
        <w:pStyle w:val="ListParagraph"/>
        <w:numPr>
          <w:ilvl w:val="0"/>
          <w:numId w:val="12"/>
        </w:numPr>
        <w:rPr/>
      </w:pPr>
      <w:r>
        <w:rPr/>
        <w:t>构建初始模型哈密顿量</w:t>
      </w:r>
    </w:p>
    <w:p>
      <w:pPr>
        <w:pStyle w:val="ListParagraph"/>
        <w:numPr>
          <w:ilvl w:val="0"/>
          <w:numId w:val="12"/>
        </w:numPr>
        <w:rPr/>
      </w:pPr>
      <w:r>
        <w:rPr/>
        <w:t>构建自能矩阵</w:t>
      </w:r>
    </w:p>
    <w:p>
      <w:pPr>
        <w:pStyle w:val="ListParagraph"/>
        <w:numPr>
          <w:ilvl w:val="0"/>
          <w:numId w:val="12"/>
        </w:numPr>
        <w:rPr/>
      </w:pPr>
      <w:r>
        <w:rPr/>
        <w:t>得到自洽哈密顿量</w:t>
      </w:r>
    </w:p>
    <w:p>
      <w:pPr>
        <w:pStyle w:val="ListParagraph"/>
        <w:numPr>
          <w:ilvl w:val="0"/>
          <w:numId w:val="12"/>
        </w:numPr>
        <w:rPr/>
      </w:pPr>
      <w:r>
        <w:rPr/>
        <w:t>fermi factor</w:t>
      </w:r>
    </w:p>
    <w:p>
      <w:pPr>
        <w:pStyle w:val="Normal"/>
        <w:spacing w:lineRule="auto" w:line="360"/>
        <w:ind w:left="0" w:right="0" w:firstLine="420"/>
        <w:rPr>
          <w:rFonts w:ascii="Courier New" w:hAnsi="Courier New" w:cs="Courier New"/>
        </w:rPr>
      </w:pPr>
      <w:r>
        <w:rPr/>
        <w:t xml:space="preserve">计算器件 </w:t>
      </w:r>
      <w:r>
        <w:rPr/>
        <w:t xml:space="preserve">IV </w:t>
      </w:r>
      <w:r>
        <w:rPr/>
        <w:t xml:space="preserve">曲线的过程基本上与 </w:t>
      </w:r>
      <w:r>
        <w:rPr/>
        <w:t xml:space="preserve">4.2.4 </w:t>
      </w:r>
      <w:r>
        <w:rPr/>
        <w:t xml:space="preserve">节中描述的方式类似。唯一不同之处在于计算电流的方式。正如 </w:t>
      </w:r>
      <w:r>
        <w:rPr/>
        <w:t xml:space="preserve">4.2.4 </w:t>
      </w:r>
      <w:r>
        <w:rPr/>
        <w:t xml:space="preserve">节中所说，我们可以由体系格林函数先求出体系密度矩阵，然后由密度矩阵求出体系的电流。在这里，我们求体系在特定电压下的电流的方式是使用 </w:t>
      </w:r>
      <w:r>
        <w:rPr/>
        <w:t xml:space="preserve">Fisher Lee </w:t>
      </w:r>
      <w:r>
        <w:rPr/>
        <w:t xml:space="preserve">公式 </w:t>
      </w:r>
      <w:r>
        <w:rPr/>
        <w:t>[10]</w:t>
      </w:r>
      <w:r>
        <w:rPr/>
        <w:t>。首先通过格林函数求出体系的透射矩阵（</w:t>
      </w:r>
      <w:r>
        <w:rPr/>
        <w:t>transmission</w:t>
      </w:r>
      <w:r>
        <w:rPr/>
        <w:t>），然后从传输矩阵得到体系的电流。</w:t>
      </w:r>
      <w:r>
        <w:rPr>
          <w:rFonts w:ascii="Courier New" w:hAnsi="Courier New" w:cs="Courier New"/>
        </w:rPr>
        <w:t>电荷的自洽过程：</w:t>
      </w:r>
    </w:p>
    <w:p>
      <w:pPr>
        <w:pStyle w:val="Normal"/>
        <w:rPr>
          <w:rFonts w:cs="Courier New" w:ascii="Courier New" w:hAnsi="Courier New"/>
        </w:rPr>
      </w:pPr>
      <w:r>
        <w:rPr>
          <w:rFonts w:cs="Courier New" w:ascii="Courier New" w:hAnsi="Courier New"/>
        </w:rPr>
      </w:r>
    </w:p>
    <w:p>
      <w:pPr>
        <w:pStyle w:val="Normal"/>
        <w:pageBreakBefore/>
        <w:jc w:val="center"/>
        <w:rPr/>
      </w:pPr>
      <w:r>
        <w:rPr/>
        <w:pict>
          <v:roundrect id="shape_0" fillcolor="white" stroked="t" style="position:absolute;margin-left:152.7pt;margin-top:6.85pt;width:78.7pt;height:46.35pt">
            <v:wrap v:type="none"/>
            <v:fill type="solid" color2="black" detectmouseclick="t"/>
            <v:stroke color="#70ad47" weight="12600" joinstyle="miter" endcap="flat"/>
          </v:roundrect>
        </w:pict>
        <w:pict>
          <v:shape id="shape_0" stroked="t" style="position:absolute;margin-left:231.45pt;margin-top:29.85pt;width:73.45pt;height:428.95pt" type="shapetype_34">
            <v:wrap v:type="none"/>
            <v:fill on="false" detectmouseclick="t"/>
            <v:stroke color="#4472c4" weight="6480" endarrow="block" endarrowwidth="medium" endarrowlength="medium" joinstyle="miter" endcap="flat"/>
          </v:shape>
        </w:pict>
      </w:r>
      <w:r>
        <w:pict>
          <v:rect stroked="f" strokeweight="0pt" style="position:absolute;width:37.05pt;height:38pt;mso-wrap-distance-left:9pt;mso-wrap-distance-right:9pt;mso-wrap-distance-top:0pt;mso-wrap-distance-bottom:0pt;margin-top:11.6pt;margin-left:174.1pt">
            <v:textbox>
              <w:txbxContent>
                <w:p>
                  <w:pPr>
                    <w:pStyle w:val="Style28"/>
                    <w:rPr/>
                  </w:pPr>
                  <w:r>
                    <w:rPr/>
                  </w:r>
                  <m:oMath xmlns:m="http://schemas.openxmlformats.org/officeDocument/2006/math">
                    <m:r>
                      <w:rPr>
                        <w:rFonts w:ascii="Cambria Math" w:hAnsi="Cambria Math"/>
                      </w:rPr>
                      <m:t xml:space="preserve">ρ</m:t>
                    </m:r>
                    <m:d>
                      <m:dPr>
                        <m:begChr m:val="("/>
                        <m:endChr m:val=")"/>
                      </m:dPr>
                      <m:e>
                        <m:acc>
                          <m:accPr>
                            <m:chr m:val="⃗"/>
                          </m:accPr>
                          <m:e>
                            <m:r>
                              <w:rPr>
                                <w:rFonts w:ascii="Cambria Math" w:hAnsi="Cambria Math"/>
                              </w:rPr>
                              <m:t xml:space="preserve">r</m:t>
                            </m:r>
                          </m:e>
                        </m:acc>
                      </m:e>
                    </m:d>
                  </m:oMath>
                </w:p>
              </w:txbxContent>
            </v:textbox>
            <w10:wrap type="square"/>
          </v:rect>
        </w:pict>
      </w:r>
    </w:p>
    <w:p>
      <w:pPr>
        <w:pStyle w:val="Normal"/>
        <w:jc w:val="center"/>
        <w:rPr/>
      </w:pPr>
      <w:r>
        <w:rPr/>
        <w:pict>
          <v:shape id="shape_0" stroked="t" style="position:absolute;margin-left:194.25pt;margin-top:76.25pt;width:0pt;height:31.15pt" type="shapetype_32">
            <v:wrap v:type="none"/>
            <v:fill on="false" detectmouseclick="t"/>
            <v:stroke color="#4472c4" weight="6480" endarrow="block" endarrowwidth="medium" endarrowlength="medium" joinstyle="miter" endcap="flat"/>
          </v:shape>
        </w:pict>
        <w:pict>
          <v:shape id="shape_0" stroked="t" style="position:absolute;margin-left:194.95pt;margin-top:443.15pt;width:0pt;height:31.15pt" type="shapetype_32">
            <v:wrap v:type="none"/>
            <v:fill on="false" detectmouseclick="t"/>
            <v:stroke color="#4472c4" weight="6480" endarrow="block" endarrowwidth="medium" endarrowlength="medium" joinstyle="miter" endcap="flat"/>
          </v:shape>
        </w:pict>
        <w:pict>
          <v:shape id="shape_0" fillcolor="white" stroked="t" style="position:absolute;margin-left:90pt;margin-top:395.85pt;width:210.45pt;height:47.15pt" type="shapetype_4">
            <v:wrap v:type="none"/>
            <v:fill type="solid" color2="black" detectmouseclick="t"/>
            <v:stroke color="#70ad47" weight="12600" joinstyle="miter" endcap="flat"/>
          </v:shape>
        </w:pict>
        <w:pict>
          <v:roundrect id="shape_0" fillcolor="white" stroked="t" style="position:absolute;margin-left:142.5pt;margin-top:473.85pt;width:105.5pt;height:39.75pt">
            <v:wrap v:type="none"/>
            <v:fill type="solid" color2="black" detectmouseclick="t"/>
            <v:stroke color="#70ad47" weight="12600" joinstyle="miter" endcap="flat"/>
          </v:roundrect>
        </w:pict>
        <w:pict>
          <v:shape id="shape_0" stroked="t" style="position:absolute;margin-left:194.9pt;margin-top:294.55pt;width:0pt;height:31.15pt" type="shapetype_32">
            <v:wrap v:type="none"/>
            <v:fill on="false" detectmouseclick="t"/>
            <v:stroke color="#4472c4" weight="6480" endarrow="block" endarrowwidth="medium" endarrowlength="medium" joinstyle="miter" endcap="flat"/>
          </v:shape>
        </w:pict>
        <w:pict>
          <v:roundrect id="shape_0" fillcolor="white" stroked="t" style="position:absolute;margin-left:110.15pt;margin-top:263.65pt;width:173.2pt;height:31.95pt">
            <v:wrap v:type="none"/>
            <v:fill type="solid" color2="black" detectmouseclick="t"/>
            <v:stroke color="#70ad47" weight="12600" joinstyle="miter" endcap="flat"/>
          </v:roundrect>
        </w:pict>
        <w:pict>
          <v:roundrect id="shape_0" fillcolor="white" stroked="t" style="position:absolute;margin-left:147.25pt;margin-top:107.65pt;width:94.45pt;height:47.15pt">
            <v:wrap v:type="none"/>
            <v:fill type="solid" color2="black" detectmouseclick="t"/>
            <v:stroke color="#70ad47" weight="12600" joinstyle="miter" endcap="flat"/>
          </v:roundrect>
        </w:pict>
        <w:pict>
          <v:shape id="shape_0" stroked="t" style="position:absolute;margin-left:194.55pt;margin-top:14.4pt;width:0pt;height:31.15pt" type="shapetype_32">
            <v:wrap v:type="none"/>
            <v:fill on="false" detectmouseclick="t"/>
            <v:stroke color="#4472c4" weight="6480" endarrow="block" endarrowwidth="medium" endarrowlength="medium" joinstyle="miter" endcap="flat"/>
          </v:shape>
        </w:pict>
        <w:pict>
          <v:shape id="shape_0" stroked="t" style="position:absolute;margin-left:195.05pt;margin-top:154.6pt;width:0pt;height:31.15pt" type="shapetype_32">
            <v:wrap v:type="none"/>
            <v:fill on="false" detectmouseclick="t"/>
            <v:stroke color="#4472c4" weight="6480" endarrow="block" endarrowwidth="medium" endarrowlength="medium" joinstyle="miter" endcap="flat"/>
          </v:shape>
        </w:pict>
        <w:pict>
          <v:roundrect id="shape_0" fillcolor="white" stroked="t" style="position:absolute;margin-left:94.85pt;margin-top:186pt;width:199.45pt;height:47.15pt">
            <v:wrap v:type="none"/>
            <v:fill type="solid" color2="black" detectmouseclick="t"/>
            <v:stroke color="#70ad47" weight="12600" joinstyle="miter" endcap="flat"/>
          </v:roundrect>
        </w:pict>
        <w:pict>
          <v:shape id="shape_0" stroked="t" style="position:absolute;margin-left:194.4pt;margin-top:232.6pt;width:0pt;height:31.15pt" type="shapetype_32">
            <v:wrap v:type="none"/>
            <v:fill on="false" detectmouseclick="t"/>
            <v:stroke color="#4472c4" weight="6480" endarrow="block" endarrowwidth="medium" endarrowlength="medium" joinstyle="miter" endcap="flat"/>
          </v:shape>
        </w:pict>
        <w:pict>
          <v:shape id="shape_0" stroked="t" style="position:absolute;margin-left:194.55pt;margin-top:45.6pt;width:0pt;height:31.15pt" type="shapetype_32">
            <v:wrap v:type="none"/>
            <v:fill on="false" detectmouseclick="t"/>
            <v:stroke color="#4472c4" weight="6480" endarrow="block" endarrowwidth="medium" endarrowlength="medium" joinstyle="miter" endcap="flat"/>
          </v:shape>
        </w:pict>
        <w:pict>
          <v:roundrect id="shape_0" fillcolor="white" stroked="t" style="position:absolute;margin-left:48.15pt;margin-top:326.65pt;width:299.2pt;height:38.35pt">
            <v:wrap v:type="none"/>
            <v:fill type="solid" color2="black" detectmouseclick="t"/>
            <v:stroke color="#70ad47" weight="12600" joinstyle="miter" endcap="flat"/>
          </v:roundrect>
        </w:pict>
        <w:pict>
          <v:shape id="shape_0" stroked="t" style="position:absolute;margin-left:194.55pt;margin-top:365.4pt;width:0pt;height:31.15pt" type="shapetype_32">
            <v:wrap v:type="none"/>
            <v:fill on="false" detectmouseclick="t"/>
            <v:stroke color="#4472c4" weight="6480" endarrow="block" endarrowwidth="medium" endarrowlength="medium" joinstyle="miter" endcap="flat"/>
          </v:shape>
        </w:pict>
      </w:r>
      <w:r>
        <w:pict>
          <v:rect stroked="f" strokeweight="0pt" style="position:absolute;width:220.5pt;height:46.8pt;mso-wrap-distance-left:9pt;mso-wrap-distance-right:9pt;mso-wrap-distance-top:0pt;mso-wrap-distance-bottom:0pt;margin-top:517pt;margin-left:84.65pt">
            <v:textbox>
              <w:txbxContent>
                <w:p>
                  <w:pPr>
                    <w:pStyle w:val="Style28"/>
                    <w:jc w:val="center"/>
                    <w:rPr>
                      <w:sz w:val="21"/>
                      <w:szCs w:val="21"/>
                    </w:rPr>
                  </w:pPr>
                  <w:r>
                    <w:rPr>
                      <w:sz w:val="21"/>
                      <w:szCs w:val="21"/>
                    </w:rPr>
                    <w:t>图</w:t>
                  </w:r>
                  <w:r>
                    <w:rPr>
                      <w:sz w:val="21"/>
                      <w:szCs w:val="21"/>
                    </w:rPr>
                    <w:t xml:space="preserve">5.1 </w:t>
                  </w:r>
                  <w:r>
                    <w:rPr>
                      <w:sz w:val="21"/>
                      <w:szCs w:val="21"/>
                    </w:rPr>
                    <w:t>非平衡格林函数自洽过程</w:t>
                  </w:r>
                </w:p>
              </w:txbxContent>
            </v:textbox>
            <w10:wrap type="square"/>
          </v:rect>
        </w:pict>
      </w:r>
      <w:r>
        <w:pict>
          <v:rect stroked="f" strokeweight="0pt" style="position:absolute;width:84pt;height:32pt;mso-wrap-distance-left:9pt;mso-wrap-distance-right:9pt;mso-wrap-distance-top:0pt;mso-wrap-distance-bottom:0pt;margin-top:114.65pt;margin-left:158.15pt">
            <v:textbox>
              <w:txbxContent>
                <w:p>
                  <w:pPr>
                    <w:pStyle w:val="Style28"/>
                    <w:rPr/>
                  </w:pPr>
                  <w:r>
                    <w:rPr/>
                  </w:r>
                  <m:oMath xmlns:m="http://schemas.openxmlformats.org/officeDocument/2006/math">
                    <m:r>
                      <w:rPr>
                        <w:rFonts w:ascii="Cambria Math" w:hAnsi="Cambria Math"/>
                      </w:rPr>
                      <m:t xml:space="preserve">U</m:t>
                    </m:r>
                    <m:d>
                      <m:dPr>
                        <m:begChr m:val="("/>
                        <m:endChr m:val=")"/>
                      </m:dPr>
                      <m:e>
                        <m:acc>
                          <m:accPr>
                            <m:chr m:val="⃗"/>
                          </m:accPr>
                          <m:e>
                            <m:r>
                              <w:rPr>
                                <w:rFonts w:ascii="Cambria Math" w:hAnsi="Cambria Math"/>
                              </w:rPr>
                              <m:t xml:space="preserve">r</m:t>
                            </m:r>
                          </m:e>
                        </m:acc>
                      </m:e>
                    </m:d>
                  </m:oMath>
                </w:p>
              </w:txbxContent>
            </v:textbox>
            <w10:wrap type="square"/>
          </v:rect>
        </w:pict>
      </w:r>
      <w:r>
        <w:pict>
          <v:rect stroked="f" strokeweight="0pt" style="position:absolute;width:209.8pt;height:38pt;mso-wrap-distance-left:9pt;mso-wrap-distance-right:9pt;mso-wrap-distance-top:0pt;mso-wrap-distance-bottom:0pt;margin-top:13.85pt;margin-left:178.5pt">
            <v:textbox>
              <w:txbxContent>
                <w:p>
                  <w:pPr>
                    <w:pStyle w:val="Style28"/>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r</m:t>
                        </m:r>
                      </m:e>
                    </m:d>
                    <m:r>
                      <w:rPr>
                        <w:rFonts w:ascii="Cambria Math" w:hAnsi="Cambria Math"/>
                      </w:rPr>
                      <m:t xml:space="preserve">=</m:t>
                    </m:r>
                    <m:sSub>
                      <m:e>
                        <m:r>
                          <w:rPr>
                            <w:rFonts w:ascii="Cambria Math" w:hAnsi="Cambria Math"/>
                          </w:rPr>
                          <m:t xml:space="preserve">Σ</m:t>
                        </m:r>
                      </m:e>
                      <m:sub>
                        <m:r>
                          <w:rPr>
                            <w:rFonts w:ascii="Cambria Math" w:hAnsi="Cambria Math"/>
                          </w:rPr>
                          <m:t xml:space="preserve">a</m:t>
                        </m:r>
                        <m:r>
                          <w:rPr>
                            <w:rFonts w:ascii="Cambria Math" w:hAnsi="Cambria Math"/>
                          </w:rPr>
                          <m:t xml:space="preserve">,</m:t>
                        </m:r>
                        <m:r>
                          <w:rPr>
                            <w:rFonts w:ascii="Cambria Math" w:hAnsi="Cambria Math"/>
                          </w:rPr>
                          <m:t xml:space="preserve">β</m:t>
                        </m:r>
                      </m:sub>
                    </m:sSub>
                    <m:sSub>
                      <m:e>
                        <m:r>
                          <w:rPr>
                            <w:rFonts w:ascii="Cambria Math" w:hAnsi="Cambria Math"/>
                          </w:rPr>
                          <m:t xml:space="preserve">Ψ</m:t>
                        </m:r>
                      </m:e>
                      <m:sub>
                        <m:r>
                          <w:rPr>
                            <w:rFonts w:ascii="Cambria Math" w:hAnsi="Cambria Math"/>
                          </w:rPr>
                          <m:t xml:space="preserve">α</m:t>
                        </m:r>
                      </m:sub>
                    </m:sSub>
                    <m:d>
                      <m:dPr>
                        <m:begChr m:val="("/>
                        <m:endChr m:val=")"/>
                      </m:dPr>
                      <m:e>
                        <m:r>
                          <w:rPr>
                            <w:rFonts w:ascii="Cambria Math" w:hAnsi="Cambria Math"/>
                          </w:rPr>
                          <m:t xml:space="preserve">r</m:t>
                        </m:r>
                      </m:e>
                    </m:d>
                    <m:sSubSup>
                      <m:e>
                        <m:r>
                          <w:rPr>
                            <w:rFonts w:ascii="Cambria Math" w:hAnsi="Cambria Math"/>
                          </w:rPr>
                          <m:t xml:space="preserve">Ψ</m:t>
                        </m:r>
                      </m:e>
                      <m:sub>
                        <m:r>
                          <w:rPr>
                            <w:rFonts w:ascii="Cambria Math" w:hAnsi="Cambria Math"/>
                          </w:rPr>
                          <m:t xml:space="preserve">β</m:t>
                        </m:r>
                      </m:sub>
                      <m:sup/>
                    </m:sSubSup>
                    <m:d>
                      <m:dPr>
                        <m:begChr m:val="("/>
                        <m:endChr m:val=")"/>
                      </m:dPr>
                      <m:e>
                        <m:r>
                          <w:rPr>
                            <w:rFonts w:ascii="Cambria Math" w:hAnsi="Cambria Math"/>
                          </w:rPr>
                          <m:t xml:space="preserve">r</m:t>
                        </m:r>
                      </m:e>
                    </m:d>
                    <m:sSub>
                      <m:e>
                        <m:r>
                          <w:rPr>
                            <w:rFonts w:ascii="Cambria Math" w:hAnsi="Cambria Math"/>
                          </w:rPr>
                          <m:t xml:space="preserve">ρ</m:t>
                        </m:r>
                      </m:e>
                      <m:sub>
                        <m:r>
                          <w:rPr>
                            <w:rFonts w:ascii="Cambria Math" w:hAnsi="Cambria Math"/>
                          </w:rPr>
                          <m:t xml:space="preserve">αβ</m:t>
                        </m:r>
                      </m:sub>
                    </m:sSub>
                  </m:oMath>
                </w:p>
              </w:txbxContent>
            </v:textbox>
            <w10:wrap type="square"/>
          </v:rect>
        </w:pict>
      </w:r>
      <w:r>
        <w:pict>
          <v:rect stroked="f" strokeweight="0pt" style="position:absolute;width:157.8pt;height:38pt;mso-wrap-distance-left:9pt;mso-wrap-distance-right:9pt;mso-wrap-distance-top:0pt;mso-wrap-distance-bottom:0pt;margin-top:52.8pt;margin-left:194.25pt">
            <v:textbox>
              <w:txbxContent>
                <w:p>
                  <w:pPr>
                    <w:pStyle w:val="Style28"/>
                    <w:jc w:val="center"/>
                    <w:rPr/>
                  </w:pPr>
                  <w:r>
                    <w:rPr/>
                  </w:r>
                  <m:oMath xmlns:m="http://schemas.openxmlformats.org/officeDocument/2006/math">
                    <m:r>
                      <w:rPr>
                        <w:rFonts w:ascii="Cambria Math" w:hAnsi="Cambria Math"/>
                      </w:rPr>
                      <m:t xml:space="preserve">∇</m:t>
                    </m:r>
                    <m:d>
                      <m:dPr>
                        <m:begChr m:val="("/>
                        <m:endChr m:val=")"/>
                      </m:dPr>
                      <m:e>
                        <m:r>
                          <w:rPr>
                            <w:rFonts w:ascii="Cambria Math" w:hAnsi="Cambria Math"/>
                          </w:rPr>
                          <m:t xml:space="preserve">ϵ</m:t>
                        </m:r>
                        <m:r>
                          <w:rPr>
                            <w:rFonts w:ascii="Cambria Math" w:hAnsi="Cambria Math"/>
                          </w:rPr>
                          <m:t xml:space="preserve">∇</m:t>
                        </m:r>
                        <m:r>
                          <w:rPr>
                            <w:rFonts w:ascii="Cambria Math" w:hAnsi="Cambria Math"/>
                          </w:rPr>
                          <m:t xml:space="preserve">U</m:t>
                        </m:r>
                      </m:e>
                    </m:d>
                    <m:r>
                      <w:rPr>
                        <w:rFonts w:ascii="Cambria Math" w:hAnsi="Cambria Math"/>
                      </w:rPr>
                      <m:t xml:space="preserve">=</m:t>
                    </m:r>
                    <m:sSup>
                      <m:e>
                        <m:r>
                          <w:rPr>
                            <w:rFonts w:ascii="Cambria Math" w:hAnsi="Cambria Math"/>
                          </w:rPr>
                          <m:t xml:space="preserve">q</m:t>
                        </m:r>
                      </m:e>
                      <m:sup>
                        <m:r>
                          <w:rPr>
                            <w:rFonts w:ascii="Cambria Math" w:hAnsi="Cambria Math"/>
                          </w:rPr>
                          <m:t xml:space="preserve">2</m:t>
                        </m:r>
                      </m:sup>
                    </m:sSup>
                    <m:d>
                      <m:dPr>
                        <m:begChr m:val="["/>
                        <m:endChr m:val="]"/>
                      </m:dPr>
                      <m:e>
                        <m:sSub>
                          <m:e>
                            <m:r>
                              <w:rPr>
                                <w:rFonts w:ascii="Cambria Math" w:hAnsi="Cambria Math"/>
                              </w:rPr>
                              <m:t xml:space="preserve">N</m:t>
                            </m:r>
                          </m:e>
                          <m:sub>
                            <m:r>
                              <w:rPr>
                                <w:rFonts w:ascii="Cambria Math" w:hAnsi="Cambria Math"/>
                              </w:rPr>
                              <m:t xml:space="preserve">D</m:t>
                            </m:r>
                          </m:sub>
                        </m:sSub>
                        <m:r>
                          <w:rPr>
                            <w:rFonts w:ascii="Cambria Math" w:hAnsi="Cambria Math"/>
                          </w:rPr>
                          <m:t xml:space="preserve">−</m:t>
                        </m:r>
                        <m:r>
                          <w:rPr>
                            <w:rFonts w:ascii="Cambria Math" w:hAnsi="Cambria Math"/>
                          </w:rPr>
                          <m:t xml:space="preserve">n</m:t>
                        </m:r>
                      </m:e>
                    </m:d>
                  </m:oMath>
                  <w:r>
                    <w:rPr/>
                    <w:t xml:space="preserve"> </w:t>
                  </w:r>
                </w:p>
                <w:p>
                  <w:pPr>
                    <w:pStyle w:val="Style28"/>
                    <w:rPr/>
                  </w:pPr>
                  <w:r>
                    <w:rPr/>
                  </w:r>
                </w:p>
              </w:txbxContent>
            </v:textbox>
            <w10:wrap type="square"/>
          </v:rect>
        </w:pict>
      </w:r>
      <w:r>
        <w:pict>
          <v:rect stroked="f" strokeweight="0pt" style="position:absolute;width:299.3pt;height:39.4pt;mso-wrap-distance-left:9pt;mso-wrap-distance-right:9pt;mso-wrap-distance-top:0pt;mso-wrap-distance-bottom:0pt;margin-top:326.05pt;margin-left:52.95pt">
            <v:textbox>
              <w:txbxContent>
                <w:p>
                  <w:pPr>
                    <w:pStyle w:val="Style28"/>
                    <w:rPr/>
                  </w:pPr>
                  <w:r>
                    <w:rPr/>
                  </w:r>
                  <m:oMath xmlns:m="http://schemas.openxmlformats.org/officeDocument/2006/math">
                    <m:r>
                      <w:rPr>
                        <w:rFonts w:ascii="Cambria Math" w:hAnsi="Cambria Math"/>
                      </w:rPr>
                      <m:t xml:space="preserve">ρ</m:t>
                    </m:r>
                    <m:d>
                      <m:dPr>
                        <m:begChr m:val="("/>
                        <m:endChr m:val=")"/>
                      </m:dPr>
                      <m:e>
                        <m:acc>
                          <m:accPr>
                            <m:chr m:val="⃗"/>
                          </m:accPr>
                          <m:e>
                            <m:r>
                              <w:rPr>
                                <w:rFonts w:ascii="Cambria Math" w:hAnsi="Cambria Math"/>
                              </w:rPr>
                              <m:t xml:space="preserve">r</m:t>
                            </m:r>
                          </m:e>
                        </m:acc>
                      </m:e>
                    </m:d>
                    <m:r>
                      <w:rPr>
                        <w:rFonts w:ascii="Cambria Math" w:hAnsi="Cambria Math"/>
                      </w:rPr>
                      <m:t xml:space="preserve">=</m:t>
                    </m:r>
                    <m:nary>
                      <m:naryPr>
                        <m:chr m:val="∫"/>
                        <m:subHide m:val="1"/>
                        <m:supHide m:val="1"/>
                      </m:naryPr>
                      <m:sub/>
                      <m:sup/>
                      <m:e>
                        <m:f>
                          <m:num>
                            <m:r>
                              <w:rPr>
                                <w:rFonts w:ascii="Cambria Math" w:hAnsi="Cambria Math"/>
                              </w:rPr>
                              <m:t xml:space="preserve">dE</m:t>
                            </m:r>
                          </m:num>
                          <m:den>
                            <m:r>
                              <w:rPr>
                                <w:rFonts w:ascii="Cambria Math" w:hAnsi="Cambria Math"/>
                              </w:rPr>
                              <m:t xml:space="preserve">2</m:t>
                            </m:r>
                            <m:r>
                              <w:rPr>
                                <w:rFonts w:ascii="Cambria Math" w:hAnsi="Cambria Math"/>
                              </w:rPr>
                              <m:t xml:space="preserve">π</m:t>
                            </m:r>
                          </m:den>
                        </m:f>
                        <m:d>
                          <m:dPr>
                            <m:begChr m:val="["/>
                            <m:endChr m:val="]"/>
                          </m:dPr>
                          <m:e>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μ</m:t>
                                    </m:r>
                                  </m:e>
                                  <m:sub>
                                    <m:r>
                                      <w:rPr>
                                        <w:rFonts w:ascii="Cambria Math" w:hAnsi="Cambria Math"/>
                                      </w:rPr>
                                      <m:t xml:space="preserve">1</m:t>
                                    </m:r>
                                  </m:sub>
                                </m:sSub>
                              </m:e>
                            </m:d>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μ</m:t>
                                    </m:r>
                                  </m:e>
                                  <m:sub>
                                    <m:r>
                                      <w:rPr>
                                        <w:rFonts w:ascii="Cambria Math" w:hAnsi="Cambria Math"/>
                                      </w:rPr>
                                      <m:t xml:space="preserve">2</m:t>
                                    </m:r>
                                  </m:sub>
                                </m:sSub>
                              </m:e>
                            </m:d>
                            <m:sSub>
                              <m:e>
                                <m:r>
                                  <w:rPr>
                                    <w:rFonts w:ascii="Cambria Math" w:hAnsi="Cambria Math"/>
                                  </w:rPr>
                                  <m:t xml:space="preserve">A</m:t>
                                </m:r>
                              </m:e>
                              <m:sub>
                                <m:r>
                                  <w:rPr>
                                    <w:rFonts w:ascii="Cambria Math" w:hAnsi="Cambria Math"/>
                                  </w:rPr>
                                  <m:t xml:space="preserve">2</m:t>
                                </m:r>
                              </m:sub>
                            </m:sSub>
                          </m:e>
                        </m:d>
                      </m:e>
                    </m:nary>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G</m:t>
                        </m:r>
                      </m:e>
                    </m:d>
                  </m:oMath>
                </w:p>
                <w:p>
                  <w:pPr>
                    <w:pStyle w:val="Style28"/>
                    <w:rPr>
                      <w:i/>
                    </w:rPr>
                  </w:pPr>
                  <w:r>
                    <w:rPr>
                      <w:i/>
                    </w:rPr>
                  </w:r>
                </w:p>
                <w:p>
                  <w:pPr>
                    <w:pStyle w:val="Style28"/>
                    <w:rPr>
                      <w:i/>
                    </w:rPr>
                  </w:pPr>
                  <w:r>
                    <w:rPr>
                      <w:i/>
                    </w:rPr>
                  </w:r>
                </w:p>
                <w:p>
                  <w:pPr>
                    <w:pStyle w:val="Style28"/>
                    <w:rPr/>
                  </w:pPr>
                  <w:r>
                    <w:rPr/>
                  </w:r>
                </w:p>
              </w:txbxContent>
            </v:textbox>
            <w10:wrap type="square"/>
          </v:rect>
        </w:pict>
      </w:r>
      <w:r>
        <w:pict>
          <v:rect stroked="f" strokeweight="0pt" style="position:absolute;width:209.8pt;height:30pt;mso-wrap-distance-left:9pt;mso-wrap-distance-right:9pt;mso-wrap-distance-top:0pt;mso-wrap-distance-bottom:0pt;margin-top:263.65pt;margin-left:89.15pt">
            <v:textbox>
              <w:txbxContent>
                <w:p>
                  <w:pPr>
                    <w:pStyle w:val="Style28"/>
                    <w:rPr/>
                  </w:pPr>
                  <w:r>
                    <w:rPr/>
                  </w:r>
                  <m:oMath xmlns:m="http://schemas.openxmlformats.org/officeDocument/2006/math">
                    <m:r>
                      <w:rPr>
                        <w:rFonts w:ascii="Cambria Math" w:hAnsi="Cambria Math"/>
                      </w:rPr>
                      <m:t xml:space="preserve">G</m:t>
                    </m:r>
                    <m:r>
                      <w:rPr>
                        <w:rFonts w:ascii="Cambria Math" w:hAnsi="Cambria Math"/>
                      </w:rPr>
                      <m:t xml:space="preserve">=</m:t>
                    </m:r>
                    <m:sSup>
                      <m:e>
                        <m:d>
                          <m:dPr>
                            <m:begChr m:val="["/>
                            <m:endChr m:val="]"/>
                          </m:dPr>
                          <m:e>
                            <m:r>
                              <w:rPr>
                                <w:rFonts w:ascii="Cambria Math" w:hAnsi="Cambria Math"/>
                              </w:rPr>
                              <m:t xml:space="preserve">EI</m:t>
                            </m:r>
                            <m:r>
                              <w:rPr>
                                <w:rFonts w:ascii="Cambria Math" w:hAnsi="Cambria Math"/>
                              </w:rPr>
                              <m:t xml:space="preserve">−</m:t>
                            </m:r>
                            <m:sSub>
                              <m:e>
                                <m:r>
                                  <w:rPr>
                                    <w:rFonts w:ascii="Cambria Math" w:hAnsi="Cambria Math"/>
                                  </w:rPr>
                                  <m:t xml:space="preserve">H</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2</m:t>
                                </m:r>
                              </m:sub>
                            </m:sSub>
                          </m:e>
                        </m:d>
                      </m:e>
                      <m:sup>
                        <m:r>
                          <w:rPr>
                            <w:rFonts w:ascii="Cambria Math" w:hAnsi="Cambria Math"/>
                          </w:rPr>
                          <m:t xml:space="preserve">−</m:t>
                        </m:r>
                        <m:r>
                          <w:rPr>
                            <w:rFonts w:ascii="Cambria Math" w:hAnsi="Cambria Math"/>
                          </w:rPr>
                          <m:t xml:space="preserve">1</m:t>
                        </m:r>
                      </m:sup>
                    </m:sSup>
                  </m:oMath>
                </w:p>
                <w:p>
                  <w:pPr>
                    <w:pStyle w:val="Style28"/>
                    <w:rPr/>
                  </w:pPr>
                  <w:r>
                    <w:rPr/>
                  </w:r>
                </w:p>
              </w:txbxContent>
            </v:textbox>
            <w10:wrap type="square"/>
          </v:rect>
        </w:pict>
      </w:r>
      <w:r>
        <w:pict>
          <v:rect stroked="f" strokeweight="0pt" style="position:absolute;width:209.8pt;height:38pt;mso-wrap-distance-left:9pt;mso-wrap-distance-right:9pt;mso-wrap-distance-top:0pt;mso-wrap-distance-bottom:0pt;margin-top:193.8pt;margin-left:89.35pt">
            <v:textbox>
              <w:txbxContent>
                <w:p>
                  <w:pPr>
                    <w:pStyle w:val="Style28"/>
                    <w:rPr/>
                  </w:pPr>
                  <w:r>
                    <w:rPr/>
                  </w:r>
                  <m:oMath xmlns:m="http://schemas.openxmlformats.org/officeDocument/2006/math">
                    <m:r>
                      <w:rPr>
                        <w:rFonts w:ascii="Cambria Math" w:hAnsi="Cambria Math"/>
                      </w:rPr>
                      <m:t xml:space="preserve">H</m:t>
                    </m:r>
                    <m:r>
                      <w:rPr>
                        <w:rFonts w:ascii="Cambria Math" w:hAnsi="Cambria Math"/>
                      </w:rPr>
                      <m:t xml:space="preserve">=</m:t>
                    </m:r>
                    <m:sSub>
                      <m:e>
                        <m:r>
                          <w:rPr>
                            <w:rFonts w:ascii="Cambria Math" w:hAnsi="Cambria Math"/>
                          </w:rPr>
                          <m:t xml:space="preserve">E</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U</m:t>
                    </m:r>
                  </m:oMath>
                </w:p>
              </w:txbxContent>
            </v:textbox>
            <w10:wrap type="square"/>
          </v:rect>
        </w:pict>
      </w:r>
      <w:r>
        <w:pict>
          <v:rect stroked="f" strokeweight="0pt" style="position:absolute;width:47.25pt;height:39.6pt;mso-wrap-distance-left:9pt;mso-wrap-distance-right:9pt;mso-wrap-distance-top:0pt;mso-wrap-distance-bottom:0pt;margin-top:474.25pt;margin-left:173.7pt">
            <v:textbox>
              <w:txbxContent>
                <w:p>
                  <w:pPr>
                    <w:pStyle w:val="Style28"/>
                    <w:jc w:val="center"/>
                    <w:rPr/>
                  </w:pPr>
                  <w:r>
                    <w:rPr/>
                    <w:t>结束</w:t>
                  </w:r>
                </w:p>
              </w:txbxContent>
            </v:textbox>
            <w10:wrap type="square"/>
          </v:rect>
        </w:pict>
      </w:r>
      <w:r>
        <w:pict>
          <v:rect stroked="f" strokeweight="0pt" style="position:absolute;width:105pt;height:38.2pt;mso-wrap-distance-left:9pt;mso-wrap-distance-right:9pt;mso-wrap-distance-top:0pt;mso-wrap-distance-bottom:0pt;margin-top:404.2pt;margin-left:147.65pt">
            <v:textbox>
              <w:txbxContent>
                <w:p>
                  <w:pPr>
                    <w:pStyle w:val="Style28"/>
                    <w:jc w:val="center"/>
                    <w:rPr/>
                  </w:pPr>
                  <w:r>
                    <w:rPr/>
                    <w:t>收敛？</w:t>
                  </w:r>
                </w:p>
              </w:txbxContent>
            </v:textbox>
            <w10:wrap type="square"/>
          </v:rect>
        </w:pict>
      </w:r>
      <w:r>
        <w:pict>
          <v:rect stroked="f" strokeweight="0pt" style="position:absolute;width:105pt;height:38.2pt;mso-wrap-distance-left:9pt;mso-wrap-distance-right:9pt;mso-wrap-distance-top:0pt;mso-wrap-distance-bottom:0pt;margin-top:442.75pt;margin-left:163.25pt">
            <v:textbox>
              <w:txbxContent>
                <w:p>
                  <w:pPr>
                    <w:pStyle w:val="Style28"/>
                    <w:jc w:val="center"/>
                    <w:rPr/>
                  </w:pPr>
                  <w:r>
                    <w:rPr/>
                    <w:t>Yes</w:t>
                  </w:r>
                </w:p>
              </w:txbxContent>
            </v:textbox>
            <w10:wrap type="square"/>
          </v:rect>
        </w:pict>
      </w:r>
      <w:r>
        <w:pict>
          <v:rect stroked="f" strokeweight="0pt" style="position:absolute;width:105pt;height:38.2pt;mso-wrap-distance-left:9pt;mso-wrap-distance-right:9pt;mso-wrap-distance-top:0pt;mso-wrap-distance-bottom:0pt;margin-top:385.95pt;margin-left:299.5pt">
            <v:textbox>
              <w:txbxContent>
                <w:p>
                  <w:pPr>
                    <w:pStyle w:val="Style28"/>
                    <w:jc w:val="center"/>
                    <w:rPr/>
                  </w:pPr>
                  <w:r>
                    <w:rPr/>
                    <w:t>No</w:t>
                  </w:r>
                </w:p>
              </w:txbxContent>
            </v:textbox>
            <w10:wrap type="square"/>
          </v:rect>
        </w:pict>
      </w:r>
    </w:p>
    <w:p>
      <w:pPr>
        <w:pStyle w:val="Normal"/>
        <w:pageBreakBefore/>
        <w:spacing w:lineRule="auto" w:line="360"/>
        <w:ind w:left="0" w:right="0" w:firstLine="420"/>
        <w:rPr/>
      </w:pPr>
      <w:r>
        <w:rPr/>
        <w:t>我们从图中第三步开始自洽过程，首先假设一个初始的实空间哈密顿量，有</w:t>
      </w:r>
      <w:r>
        <w:rPr/>
        <w:t>onsite</w:t>
      </w:r>
      <w:r>
        <w:rPr/>
        <w:t xml:space="preserve">部分（对角元）与 </w:t>
      </w:r>
      <w:r>
        <w:rPr/>
        <w:t>coupling</w:t>
      </w:r>
      <w:r>
        <w:rPr/>
        <w:t>部分（非对角元素），该哈密顿量表示器件处于平衡态时的状态。</w:t>
      </w:r>
    </w:p>
    <w:p>
      <w:pPr>
        <w:pStyle w:val="Normal"/>
        <w:spacing w:lineRule="auto" w:line="360"/>
        <w:ind w:left="0" w:right="0" w:firstLine="420"/>
        <w:rPr/>
      </w:pPr>
      <w:r>
        <w:rPr/>
        <w:t xml:space="preserve">由这个哈密顿量，我们可以得到体系的格林函数以及初始的电荷密度矩阵。根据密度矩阵和泊松方程，我们可以得到体系新的势能 </w:t>
      </w:r>
      <w:r>
        <w:rPr/>
        <w:t>U</w:t>
      </w:r>
      <w:r>
        <w:rPr/>
        <w:t>，然后把</w:t>
      </w:r>
      <w:r>
        <w:rPr/>
        <w:t>U</w:t>
      </w:r>
      <w:r>
        <w:rPr/>
        <w:t>带入哈密顿量。不断进行这一循环，直至体系达到稳定状态。</w:t>
      </w:r>
    </w:p>
    <w:p>
      <w:pPr>
        <w:pStyle w:val="Normal"/>
        <w:spacing w:lineRule="auto" w:line="360"/>
        <w:ind w:left="0" w:right="0" w:firstLine="420"/>
        <w:rPr/>
      </w:pPr>
      <w:r>
        <w:rPr/>
        <w:t>为了判断体系是否达到稳定状态，常用的方式是检查体系的电荷密度的变化是否小于一定的阈值。在我们的程序里，使用的方式是检查体系哈密顿量的势能项的变化是否小于一定的阈值。二者基本上是等价的。</w:t>
      </w:r>
    </w:p>
    <w:p>
      <w:pPr>
        <w:pStyle w:val="Normal"/>
        <w:spacing w:lineRule="auto" w:line="360"/>
        <w:ind w:left="0" w:right="0" w:firstLine="420"/>
        <w:rPr/>
      </w:pPr>
      <w:r>
        <w:rPr/>
        <w:t xml:space="preserve">我们的收敛判据为两次迭代之间，实空间任意点势能的差小于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t>ev</w:t>
      </w:r>
      <w:r>
        <w:rPr/>
        <w:t>。</w:t>
      </w:r>
    </w:p>
    <w:p>
      <w:pPr>
        <w:pStyle w:val="2"/>
        <w:keepLines/>
        <w:numPr>
          <w:ilvl w:val="1"/>
          <w:numId w:val="5"/>
        </w:numPr>
        <w:spacing w:lineRule="auto" w:line="360" w:before="260" w:after="260"/>
        <w:rPr>
          <w:sz w:val="32"/>
          <w:szCs w:val="32"/>
        </w:rPr>
      </w:pPr>
      <w:bookmarkStart w:id="179" w:name="_Toc484029466"/>
      <w:bookmarkEnd w:id="179"/>
      <w:r>
        <w:rPr>
          <w:sz w:val="32"/>
          <w:szCs w:val="32"/>
        </w:rPr>
        <w:t>计算结果分析</w:t>
      </w:r>
    </w:p>
    <w:p>
      <w:pPr>
        <w:pStyle w:val="Normal"/>
        <w:rPr/>
      </w:pPr>
      <w:r>
        <w:rPr/>
        <w:drawing>
          <wp:inline distT="0" distB="0" distL="0" distR="0">
            <wp:extent cx="5276215" cy="3962400"/>
            <wp:effectExtent l="0" t="0" r="0" b="0"/>
            <wp:docPr id="13" name="Picture" descr="coupling_index_2_figs/png_fe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oupling_index_2_figs/png_fermi.png"/>
                    <pic:cNvPicPr>
                      <a:picLocks noChangeAspect="1" noChangeArrowheads="1"/>
                    </pic:cNvPicPr>
                  </pic:nvPicPr>
                  <pic:blipFill>
                    <a:blip r:embed="rId18"/>
                    <a:stretch>
                      <a:fillRect/>
                    </a:stretch>
                  </pic:blipFill>
                  <pic:spPr bwMode="auto">
                    <a:xfrm>
                      <a:off x="0" y="0"/>
                      <a:ext cx="5276215" cy="3962400"/>
                    </a:xfrm>
                    <a:prstGeom prst="rect">
                      <a:avLst/>
                    </a:prstGeom>
                    <a:noFill/>
                    <a:ln w="9525">
                      <a:noFill/>
                      <a:miter lim="800000"/>
                      <a:headEnd/>
                      <a:tailEnd/>
                    </a:ln>
                  </pic:spPr>
                </pic:pic>
              </a:graphicData>
            </a:graphic>
          </wp:inline>
        </w:drawing>
      </w:r>
    </w:p>
    <w:p>
      <w:pPr>
        <w:pStyle w:val="Normal"/>
        <w:spacing w:lineRule="auto" w:line="360"/>
        <w:jc w:val="center"/>
        <w:rPr>
          <w:sz w:val="21"/>
          <w:szCs w:val="21"/>
        </w:rPr>
      </w:pPr>
      <w:r>
        <w:rPr>
          <w:sz w:val="21"/>
          <w:szCs w:val="21"/>
        </w:rPr>
        <w:t xml:space="preserve">图 </w:t>
      </w:r>
      <w:r>
        <w:rPr>
          <w:sz w:val="21"/>
          <w:szCs w:val="21"/>
        </w:rPr>
        <w:t xml:space="preserve">5. </w:t>
      </w:r>
    </w:p>
    <w:p>
      <w:pPr>
        <w:pStyle w:val="Normal"/>
        <w:rPr/>
      </w:pPr>
      <w:r>
        <w:rPr/>
      </w:r>
    </w:p>
    <w:p>
      <w:pPr>
        <w:pStyle w:val="ListParagraph"/>
        <w:numPr>
          <w:ilvl w:val="0"/>
          <w:numId w:val="11"/>
        </w:numPr>
        <w:spacing w:lineRule="auto" w:line="360"/>
        <w:rPr/>
      </w:pPr>
      <w:r>
        <w:rPr/>
        <w:t>不耦合与耦合之间的差别</w:t>
      </w:r>
    </w:p>
    <w:p>
      <w:pPr>
        <w:pStyle w:val="Normal"/>
        <w:spacing w:lineRule="auto" w:line="360"/>
        <w:rPr/>
      </w:pPr>
      <w:r>
        <w:rPr/>
        <w:t xml:space="preserve">IV </w:t>
      </w:r>
      <w:r>
        <w:rPr/>
        <w:t>不对称现象</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drawing>
          <wp:inline distT="0" distB="0" distL="0" distR="0">
            <wp:extent cx="5270500" cy="3962400"/>
            <wp:effectExtent l="0" t="0" r="0" b="0"/>
            <wp:docPr id="14" name="Picture" descr="coupling_index_3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oupling_index_3_figs/png_all.png"/>
                    <pic:cNvPicPr>
                      <a:picLocks noChangeAspect="1" noChangeArrowheads="1"/>
                    </pic:cNvPicPr>
                  </pic:nvPicPr>
                  <pic:blipFill>
                    <a:blip r:embed="rId19"/>
                    <a:stretch>
                      <a:fillRect/>
                    </a:stretch>
                  </pic:blipFill>
                  <pic:spPr bwMode="auto">
                    <a:xfrm>
                      <a:off x="0" y="0"/>
                      <a:ext cx="5270500" cy="3962400"/>
                    </a:xfrm>
                    <a:prstGeom prst="rect">
                      <a:avLst/>
                    </a:prstGeom>
                    <a:noFill/>
                    <a:ln w="9525">
                      <a:noFill/>
                      <a:miter lim="800000"/>
                      <a:headEnd/>
                      <a:tailEnd/>
                    </a:ln>
                  </pic:spPr>
                </pic:pic>
              </a:graphicData>
            </a:graphic>
          </wp:inline>
        </w:drawing>
      </w:r>
    </w:p>
    <w:p>
      <w:pPr>
        <w:pStyle w:val="Normal"/>
        <w:spacing w:lineRule="auto" w:line="360"/>
        <w:rPr/>
      </w:pPr>
      <w:r>
        <w:rPr/>
      </w:r>
    </w:p>
    <w:p>
      <w:pPr>
        <w:pStyle w:val="Normal"/>
        <w:spacing w:lineRule="auto" w:line="360"/>
        <w:rPr/>
      </w:pPr>
      <w:bookmarkStart w:id="180" w:name="_GoBack"/>
      <w:bookmarkEnd w:id="180"/>
      <w:r>
        <w:rPr/>
        <w:drawing>
          <wp:inline distT="0" distB="0" distL="0" distR="0">
            <wp:extent cx="5270500" cy="3962400"/>
            <wp:effectExtent l="0" t="0" r="0" b="0"/>
            <wp:docPr id="15" name="Picture" descr="code/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ode/png_all.png"/>
                    <pic:cNvPicPr>
                      <a:picLocks noChangeAspect="1" noChangeArrowheads="1"/>
                    </pic:cNvPicPr>
                  </pic:nvPicPr>
                  <pic:blipFill>
                    <a:blip r:embed="rId20"/>
                    <a:stretch>
                      <a:fillRect/>
                    </a:stretch>
                  </pic:blipFill>
                  <pic:spPr bwMode="auto">
                    <a:xfrm>
                      <a:off x="0" y="0"/>
                      <a:ext cx="5270500" cy="3962400"/>
                    </a:xfrm>
                    <a:prstGeom prst="rect">
                      <a:avLst/>
                    </a:prstGeom>
                    <a:noFill/>
                    <a:ln w="9525">
                      <a:noFill/>
                      <a:miter lim="800000"/>
                      <a:headEnd/>
                      <a:tailEnd/>
                    </a:ln>
                  </pic:spPr>
                </pic:pic>
              </a:graphicData>
            </a:graphic>
          </wp:inline>
        </w:drawing>
      </w:r>
      <w:r>
        <w:rPr/>
        <w:t>负的微分电阻</w:t>
      </w:r>
    </w:p>
    <w:p>
      <w:pPr>
        <w:pStyle w:val="ListParagraph"/>
        <w:numPr>
          <w:ilvl w:val="0"/>
          <w:numId w:val="10"/>
        </w:numPr>
        <w:spacing w:lineRule="auto" w:line="360"/>
        <w:rPr/>
      </w:pPr>
      <w:r>
        <w:rPr/>
        <w:t>态密度谱</w:t>
      </w:r>
    </w:p>
    <w:p>
      <w:pPr>
        <w:pStyle w:val="ListParagraph"/>
        <w:spacing w:lineRule="auto" w:line="360"/>
        <w:ind w:left="360" w:right="0" w:hanging="0"/>
        <w:rPr/>
      </w:pPr>
      <w:r>
        <w:rPr/>
        <w:t>在费米面附近有尖锐的态密度峰，容易导致负的微分电阻？</w:t>
      </w:r>
    </w:p>
    <w:p>
      <w:pPr>
        <w:pStyle w:val="ListParagraph"/>
        <w:spacing w:lineRule="auto" w:line="360"/>
        <w:ind w:left="360" w:right="0" w:hanging="0"/>
        <w:rPr/>
      </w:pPr>
      <w:r>
        <w:rPr/>
        <w:t>什么是费米面，费米面在哪里</w:t>
      </w:r>
      <w:r>
        <w:rPr/>
        <w:t>?</w:t>
      </w:r>
      <w:r>
        <w:rPr/>
        <w:t>这个系统的费米面，在那里？</w:t>
      </w:r>
    </w:p>
    <w:p>
      <w:pPr>
        <w:pStyle w:val="ListParagraph"/>
        <w:spacing w:lineRule="auto" w:line="360"/>
        <w:ind w:left="360" w:right="0" w:hanging="0"/>
        <w:rPr/>
      </w:pPr>
      <w:r>
        <w:rPr/>
        <w:t>体系绝对零度时能量最高电子所在位置。这个体系的费米面在哪？</w:t>
      </w:r>
    </w:p>
    <w:p>
      <w:pPr>
        <w:pStyle w:val="ListParagraph"/>
        <w:numPr>
          <w:ilvl w:val="0"/>
          <w:numId w:val="10"/>
        </w:numPr>
        <w:spacing w:lineRule="auto" w:line="360"/>
        <w:rPr/>
      </w:pPr>
      <w:r>
        <w:rPr/>
        <w:t>透射谱</w:t>
      </w:r>
    </w:p>
    <w:p>
      <w:pPr>
        <w:pStyle w:val="ListParagraph"/>
        <w:numPr>
          <w:ilvl w:val="0"/>
          <w:numId w:val="10"/>
        </w:numPr>
        <w:spacing w:lineRule="auto" w:line="360"/>
        <w:rPr/>
      </w:pPr>
      <w:r>
        <w:rPr/>
        <w:t>透射谱与电压的关系</w:t>
      </w:r>
    </w:p>
    <w:p>
      <w:pPr>
        <w:pStyle w:val="ListParagraph"/>
        <w:numPr>
          <w:ilvl w:val="0"/>
          <w:numId w:val="10"/>
        </w:numPr>
        <w:rPr/>
      </w:pPr>
      <w:r>
        <w:rPr/>
        <w:t>态密度谱与电压的</w:t>
      </w:r>
    </w:p>
    <w:p>
      <w:pPr>
        <w:pStyle w:val="ListParagraph"/>
        <w:numPr>
          <w:ilvl w:val="0"/>
          <w:numId w:val="10"/>
        </w:numPr>
        <w:rPr/>
      </w:pPr>
      <w:r>
        <w:rPr/>
        <w:t>电子密度分布</w:t>
      </w:r>
    </w:p>
    <w:p>
      <w:pPr>
        <w:pStyle w:val="ListParagraph"/>
        <w:numPr>
          <w:ilvl w:val="0"/>
          <w:numId w:val="10"/>
        </w:numPr>
        <w:rPr/>
      </w:pPr>
      <w:r>
        <w:rPr/>
        <w:t xml:space="preserve">IV </w:t>
      </w:r>
      <w:r>
        <w:rPr/>
        <w:t>曲线</w:t>
      </w:r>
    </w:p>
    <w:p>
      <w:pPr>
        <w:pStyle w:val="31"/>
        <w:numPr>
          <w:ilvl w:val="2"/>
          <w:numId w:val="5"/>
        </w:numPr>
        <w:spacing w:lineRule="auto" w:line="360"/>
        <w:rPr>
          <w:rFonts w:ascii="黑体" w:hAnsi="黑体" w:eastAsia="黑体"/>
          <w:b w:val="false"/>
        </w:rPr>
      </w:pPr>
      <w:bookmarkStart w:id="181" w:name="_Toc484029467"/>
      <w:bookmarkEnd w:id="181"/>
      <w:r>
        <w:rPr>
          <w:rFonts w:ascii="黑体" w:hAnsi="黑体" w:eastAsia="黑体"/>
          <w:b w:val="false"/>
        </w:rPr>
        <w:t>局域态与与器件不同位置耦合</w:t>
      </w:r>
    </w:p>
    <w:p>
      <w:pPr>
        <w:pStyle w:val="Normal"/>
        <w:spacing w:lineRule="auto" w:line="360"/>
        <w:ind w:left="0" w:right="0" w:firstLine="420"/>
        <w:rPr/>
      </w:pPr>
      <w:r>
        <w:rPr/>
        <w:t xml:space="preserve">我们计算了局域态与器件不同位置相耦合时，器件 </w:t>
      </w:r>
      <w:r>
        <w:rPr/>
        <w:t xml:space="preserve">IV </w:t>
      </w:r>
      <w:r>
        <w:rPr/>
        <w:t xml:space="preserve">曲线。当局域态与器件中心原子相耦合时，器件不存在 </w:t>
      </w:r>
      <w:r>
        <w:rPr/>
        <w:t xml:space="preserve">IV </w:t>
      </w:r>
      <w:r>
        <w:rPr/>
        <w:t xml:space="preserve">不对称性（如图 </w:t>
      </w:r>
      <w:r>
        <w:rPr/>
        <w:t xml:space="preserve">5.2 </w:t>
      </w:r>
      <w:r>
        <w:rPr/>
        <w:t xml:space="preserve">）。当局域态与器件第二个有限元格点相耦合时，器件的 </w:t>
      </w:r>
      <w:r>
        <w:rPr/>
        <w:t xml:space="preserve">IV </w:t>
      </w:r>
      <w:r>
        <w:rPr/>
        <w:t xml:space="preserve">曲线出现了一定程度的不对称现象。当与局域态相耦合点在器件表面处时，器件 </w:t>
      </w:r>
      <w:r>
        <w:rPr/>
        <w:t xml:space="preserve">IV </w:t>
      </w:r>
      <w:r>
        <w:rPr/>
        <w:t>曲线有强烈的不对称现象。</w:t>
      </w:r>
    </w:p>
    <w:p>
      <w:pPr>
        <w:pStyle w:val="Normal"/>
        <w:spacing w:lineRule="auto" w:line="360"/>
        <w:ind w:left="0" w:right="0" w:firstLine="480"/>
        <w:jc w:val="center"/>
        <w:rPr/>
      </w:pPr>
      <w:r>
        <w:rPr/>
        <w:drawing>
          <wp:inline distT="0" distB="0" distL="0" distR="0">
            <wp:extent cx="3349625" cy="2697480"/>
            <wp:effectExtent l="0" t="0" r="0" b="0"/>
            <wp:docPr id="16" name="Picture" descr="../Downloads/t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Downloads/tim1.png"/>
                    <pic:cNvPicPr>
                      <a:picLocks noChangeAspect="1" noChangeArrowheads="1"/>
                    </pic:cNvPicPr>
                  </pic:nvPicPr>
                  <pic:blipFill>
                    <a:blip r:embed="rId21"/>
                    <a:srcRect l="10409" t="16985" r="8064" b="6974"/>
                    <a:stretch>
                      <a:fillRect/>
                    </a:stretch>
                  </pic:blipFill>
                  <pic:spPr bwMode="auto">
                    <a:xfrm>
                      <a:off x="0" y="0"/>
                      <a:ext cx="3349625" cy="2697480"/>
                    </a:xfrm>
                    <a:prstGeom prst="rect">
                      <a:avLst/>
                    </a:prstGeom>
                    <a:noFill/>
                    <a:ln w="9525">
                      <a:noFill/>
                      <a:miter lim="800000"/>
                      <a:headEnd/>
                      <a:tailEnd/>
                    </a:ln>
                  </pic:spPr>
                </pic:pic>
              </a:graphicData>
            </a:graphic>
          </wp:inline>
        </w:drawing>
      </w:r>
    </w:p>
    <w:p>
      <w:pPr>
        <w:pStyle w:val="Normal"/>
        <w:spacing w:lineRule="auto" w:line="360"/>
        <w:ind w:left="0" w:right="0" w:firstLine="420"/>
        <w:jc w:val="center"/>
        <w:rPr>
          <w:sz w:val="21"/>
          <w:szCs w:val="21"/>
        </w:rPr>
      </w:pPr>
      <w:r>
        <w:rPr>
          <w:sz w:val="21"/>
          <w:szCs w:val="21"/>
        </w:rPr>
        <w:t xml:space="preserve">图 </w:t>
      </w:r>
      <w:r>
        <w:rPr>
          <w:sz w:val="21"/>
          <w:szCs w:val="21"/>
        </w:rPr>
        <w:t xml:space="preserve">5.2 </w:t>
      </w:r>
      <w:r>
        <w:rPr>
          <w:sz w:val="21"/>
          <w:szCs w:val="21"/>
        </w:rPr>
        <w:t xml:space="preserve">局域态与器件中心位置相耦合时的 </w:t>
      </w:r>
      <w:r>
        <w:rPr>
          <w:sz w:val="21"/>
          <w:szCs w:val="21"/>
        </w:rPr>
        <w:t xml:space="preserve">IV </w:t>
      </w:r>
      <w:r>
        <w:rPr>
          <w:sz w:val="21"/>
          <w:szCs w:val="21"/>
        </w:rPr>
        <w:t>曲线</w:t>
      </w:r>
    </w:p>
    <w:p>
      <w:pPr>
        <w:pStyle w:val="Normal"/>
        <w:spacing w:lineRule="auto" w:line="360"/>
        <w:ind w:left="0" w:right="0" w:firstLine="480"/>
        <w:jc w:val="center"/>
        <w:rPr/>
      </w:pPr>
      <w:r>
        <w:rPr/>
        <w:drawing>
          <wp:inline distT="0" distB="0" distL="0" distR="0">
            <wp:extent cx="3467735" cy="2799715"/>
            <wp:effectExtent l="0" t="0" r="0" b="0"/>
            <wp:docPr id="17" name="Picture" descr="../Downloads/tim3_couplewi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Downloads/tim3_couplewith2.png"/>
                    <pic:cNvPicPr>
                      <a:picLocks noChangeAspect="1" noChangeArrowheads="1"/>
                    </pic:cNvPicPr>
                  </pic:nvPicPr>
                  <pic:blipFill>
                    <a:blip r:embed="rId22"/>
                    <a:srcRect l="8320" t="18676" r="7801" b="6137"/>
                    <a:stretch>
                      <a:fillRect/>
                    </a:stretch>
                  </pic:blipFill>
                  <pic:spPr bwMode="auto">
                    <a:xfrm>
                      <a:off x="0" y="0"/>
                      <a:ext cx="3467735" cy="2799715"/>
                    </a:xfrm>
                    <a:prstGeom prst="rect">
                      <a:avLst/>
                    </a:prstGeom>
                    <a:noFill/>
                    <a:ln w="9525">
                      <a:noFill/>
                      <a:miter lim="800000"/>
                      <a:headEnd/>
                      <a:tailEnd/>
                    </a:ln>
                  </pic:spPr>
                </pic:pic>
              </a:graphicData>
            </a:graphic>
          </wp:inline>
        </w:drawing>
      </w:r>
    </w:p>
    <w:p>
      <w:pPr>
        <w:pStyle w:val="Normal"/>
        <w:spacing w:lineRule="auto" w:line="360"/>
        <w:ind w:left="0" w:right="0" w:firstLine="420"/>
        <w:jc w:val="center"/>
        <w:rPr>
          <w:sz w:val="21"/>
          <w:szCs w:val="21"/>
        </w:rPr>
      </w:pPr>
      <w:r>
        <w:rPr>
          <w:sz w:val="21"/>
          <w:szCs w:val="21"/>
        </w:rPr>
        <w:t xml:space="preserve">图 </w:t>
      </w:r>
      <w:r>
        <w:rPr>
          <w:sz w:val="21"/>
          <w:szCs w:val="21"/>
        </w:rPr>
        <w:t xml:space="preserve">5.2 </w:t>
      </w:r>
      <w:r>
        <w:rPr>
          <w:sz w:val="21"/>
          <w:szCs w:val="21"/>
        </w:rPr>
        <w:t xml:space="preserve">局域态与器件第二个有限元格点相耦合时的 </w:t>
      </w:r>
      <w:r>
        <w:rPr>
          <w:sz w:val="21"/>
          <w:szCs w:val="21"/>
        </w:rPr>
        <w:t xml:space="preserve">IV </w:t>
      </w:r>
      <w:r>
        <w:rPr>
          <w:sz w:val="21"/>
          <w:szCs w:val="21"/>
        </w:rPr>
        <w:t>曲线</w:t>
      </w:r>
    </w:p>
    <w:p>
      <w:pPr>
        <w:pStyle w:val="Normal"/>
        <w:spacing w:lineRule="auto" w:line="360"/>
        <w:ind w:left="0" w:right="0" w:firstLine="480"/>
        <w:jc w:val="center"/>
        <w:rPr/>
      </w:pPr>
      <w:r>
        <w:rPr/>
        <w:drawing>
          <wp:inline distT="0" distB="0" distL="0" distR="0">
            <wp:extent cx="3427095" cy="2727960"/>
            <wp:effectExtent l="0" t="0" r="0" b="0"/>
            <wp:docPr id="18" name="Picture" descr="../Downloads/tim2_couplewi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Downloads/tim2_couplewith1.png"/>
                    <pic:cNvPicPr>
                      <a:picLocks noChangeAspect="1" noChangeArrowheads="1"/>
                    </pic:cNvPicPr>
                  </pic:nvPicPr>
                  <pic:blipFill>
                    <a:blip r:embed="rId23"/>
                    <a:srcRect l="8320" t="19840" r="7801" b="6137"/>
                    <a:stretch>
                      <a:fillRect/>
                    </a:stretch>
                  </pic:blipFill>
                  <pic:spPr bwMode="auto">
                    <a:xfrm>
                      <a:off x="0" y="0"/>
                      <a:ext cx="3427095" cy="2727960"/>
                    </a:xfrm>
                    <a:prstGeom prst="rect">
                      <a:avLst/>
                    </a:prstGeom>
                    <a:noFill/>
                    <a:ln w="9525">
                      <a:noFill/>
                      <a:miter lim="800000"/>
                      <a:headEnd/>
                      <a:tailEnd/>
                    </a:ln>
                  </pic:spPr>
                </pic:pic>
              </a:graphicData>
            </a:graphic>
          </wp:inline>
        </w:drawing>
      </w:r>
    </w:p>
    <w:p>
      <w:pPr>
        <w:pStyle w:val="Normal"/>
        <w:spacing w:lineRule="auto" w:line="360"/>
        <w:ind w:left="0" w:right="0" w:firstLine="420"/>
        <w:jc w:val="center"/>
        <w:rPr>
          <w:sz w:val="21"/>
          <w:szCs w:val="21"/>
        </w:rPr>
      </w:pPr>
      <w:r>
        <w:rPr>
          <w:sz w:val="21"/>
          <w:szCs w:val="21"/>
        </w:rPr>
        <w:t xml:space="preserve">图 </w:t>
      </w:r>
      <w:r>
        <w:rPr>
          <w:sz w:val="21"/>
          <w:szCs w:val="21"/>
        </w:rPr>
        <w:t xml:space="preserve">5.2 </w:t>
      </w:r>
      <w:r>
        <w:rPr>
          <w:sz w:val="21"/>
          <w:szCs w:val="21"/>
        </w:rPr>
        <w:t xml:space="preserve">局域态与器件最外电子相耦合时的 </w:t>
      </w:r>
      <w:r>
        <w:rPr>
          <w:sz w:val="21"/>
          <w:szCs w:val="21"/>
        </w:rPr>
        <w:t xml:space="preserve">IV </w:t>
      </w:r>
      <w:r>
        <w:rPr>
          <w:sz w:val="21"/>
          <w:szCs w:val="21"/>
        </w:rPr>
        <w:t>曲线</w:t>
      </w:r>
    </w:p>
    <w:p>
      <w:pPr>
        <w:pStyle w:val="Normal"/>
        <w:spacing w:lineRule="auto" w:line="360"/>
        <w:ind w:left="0" w:right="0" w:firstLine="480"/>
        <w:jc w:val="center"/>
        <w:rPr/>
      </w:pPr>
      <w:r>
        <w:rPr/>
      </w:r>
    </w:p>
    <w:p>
      <w:pPr>
        <w:pStyle w:val="Normal"/>
        <w:spacing w:lineRule="auto" w:line="360"/>
        <w:ind w:left="0" w:right="0" w:firstLine="420"/>
        <w:rPr/>
      </w:pPr>
      <w:r>
        <w:rPr/>
        <w:t xml:space="preserve">可以得出结论：器件与局域态的耦合越靠近器件的表面，器件的 </w:t>
      </w:r>
      <w:r>
        <w:rPr/>
        <w:t xml:space="preserve">IV </w:t>
      </w:r>
      <w:r>
        <w:rPr/>
        <w:t>不对称性现象越明显。</w:t>
      </w:r>
    </w:p>
    <w:p>
      <w:pPr>
        <w:pStyle w:val="31"/>
        <w:numPr>
          <w:ilvl w:val="2"/>
          <w:numId w:val="5"/>
        </w:numPr>
        <w:spacing w:lineRule="auto" w:line="360"/>
        <w:rPr>
          <w:rFonts w:ascii="黑体" w:hAnsi="黑体" w:eastAsia="黑体"/>
          <w:b w:val="false"/>
        </w:rPr>
      </w:pPr>
      <w:bookmarkStart w:id="182" w:name="_Toc484029468"/>
      <w:r>
        <w:rPr>
          <w:rFonts w:ascii="黑体" w:hAnsi="黑体" w:eastAsia="黑体"/>
          <w:b w:val="false"/>
        </w:rPr>
        <w:t xml:space="preserve">局域态 </w:t>
      </w:r>
      <w:r>
        <w:rPr>
          <w:rFonts w:eastAsia="黑体" w:ascii="黑体" w:hAnsi="黑体"/>
          <w:b w:val="false"/>
        </w:rPr>
        <w:t xml:space="preserve">onsite </w:t>
      </w:r>
      <w:r>
        <w:rPr>
          <w:rFonts w:ascii="黑体" w:hAnsi="黑体" w:eastAsia="黑体"/>
          <w:b w:val="false"/>
        </w:rPr>
        <w:t>能量对</w:t>
      </w:r>
      <w:r>
        <w:rPr>
          <w:rFonts w:eastAsia="黑体" w:ascii="黑体" w:hAnsi="黑体"/>
          <w:b w:val="false"/>
        </w:rPr>
        <w:t>IV</w:t>
      </w:r>
      <w:bookmarkEnd w:id="182"/>
      <w:r>
        <w:rPr>
          <w:rFonts w:ascii="黑体" w:hAnsi="黑体" w:eastAsia="黑体"/>
          <w:b w:val="false"/>
        </w:rPr>
        <w:t>曲线的影响</w:t>
      </w:r>
    </w:p>
    <w:p>
      <w:pPr>
        <w:pStyle w:val="Normal"/>
        <w:spacing w:lineRule="auto" w:line="360"/>
        <w:ind w:left="0" w:right="0" w:firstLine="480"/>
        <w:rPr/>
      </w:pPr>
      <w:r>
        <w:rPr/>
      </w:r>
    </w:p>
    <w:p>
      <w:pPr>
        <w:pStyle w:val="31"/>
        <w:pageBreakBefore/>
        <w:numPr>
          <w:ilvl w:val="2"/>
          <w:numId w:val="5"/>
        </w:numPr>
        <w:spacing w:lineRule="auto" w:line="360"/>
        <w:rPr>
          <w:rFonts w:ascii="黑体" w:hAnsi="黑体" w:eastAsia="黑体"/>
          <w:b w:val="false"/>
        </w:rPr>
      </w:pPr>
      <w:bookmarkStart w:id="183" w:name="_Toc484029469"/>
      <w:r>
        <w:rPr>
          <w:rFonts w:ascii="黑体" w:hAnsi="黑体" w:eastAsia="黑体"/>
          <w:b w:val="false"/>
        </w:rPr>
        <w:t>局域态与器件耦合强度对</w:t>
      </w:r>
      <w:r>
        <w:rPr>
          <w:rFonts w:eastAsia="黑体" w:ascii="黑体" w:hAnsi="黑体"/>
          <w:b w:val="false"/>
        </w:rPr>
        <w:t>IV</w:t>
      </w:r>
      <w:bookmarkEnd w:id="183"/>
      <w:r>
        <w:rPr>
          <w:rFonts w:ascii="黑体" w:hAnsi="黑体" w:eastAsia="黑体"/>
          <w:b w:val="false"/>
        </w:rPr>
        <w:t>曲线的影响</w:t>
      </w:r>
    </w:p>
    <w:p>
      <w:pPr>
        <w:pStyle w:val="Normal"/>
        <w:rPr/>
      </w:pPr>
      <w:r>
        <w:rPr/>
        <w:t>局域态导致负的微分电导</w:t>
      </w:r>
    </w:p>
    <w:p>
      <w:pPr>
        <w:pStyle w:val="31"/>
        <w:numPr>
          <w:ilvl w:val="2"/>
          <w:numId w:val="5"/>
        </w:numPr>
        <w:spacing w:lineRule="auto" w:line="360"/>
        <w:rPr>
          <w:rFonts w:ascii="黑体" w:hAnsi="黑体" w:eastAsia="黑体"/>
          <w:b w:val="false"/>
        </w:rPr>
      </w:pPr>
      <w:bookmarkStart w:id="184" w:name="_Toc484029470"/>
      <w:r>
        <w:rPr>
          <w:rFonts w:ascii="黑体" w:hAnsi="黑体" w:eastAsia="黑体"/>
          <w:b w:val="false"/>
        </w:rPr>
        <w:t xml:space="preserve">左右电极不同耦合强度对 </w:t>
      </w:r>
      <w:r>
        <w:rPr>
          <w:rFonts w:eastAsia="黑体" w:ascii="黑体" w:hAnsi="黑体"/>
          <w:b w:val="false"/>
        </w:rPr>
        <w:t xml:space="preserve">IV </w:t>
      </w:r>
      <w:bookmarkEnd w:id="184"/>
      <w:r>
        <w:rPr>
          <w:rFonts w:ascii="黑体" w:hAnsi="黑体" w:eastAsia="黑体"/>
          <w:b w:val="false"/>
        </w:rPr>
        <w:t>曲线的影响</w:t>
      </w:r>
    </w:p>
    <w:p>
      <w:pPr>
        <w:pStyle w:val="Normal"/>
        <w:spacing w:lineRule="auto" w:line="360"/>
        <w:rPr/>
      </w:pPr>
      <w:r>
        <w:rPr/>
      </w:r>
    </w:p>
    <w:p>
      <w:pPr>
        <w:pStyle w:val="11"/>
        <w:spacing w:lineRule="auto" w:line="360"/>
        <w:rPr/>
      </w:pPr>
      <w:bookmarkStart w:id="185" w:name="_Toc484029471"/>
      <w:bookmarkStart w:id="186" w:name="_Toc482004819"/>
      <w:bookmarkStart w:id="187" w:name="_Toc482004781"/>
      <w:bookmarkStart w:id="188" w:name="_Toc482004743"/>
      <w:bookmarkStart w:id="189" w:name="_Toc482004668"/>
      <w:bookmarkStart w:id="190" w:name="_Toc61939093"/>
      <w:bookmarkStart w:id="191" w:name="_Toc60499584"/>
      <w:bookmarkEnd w:id="185"/>
      <w:bookmarkEnd w:id="186"/>
      <w:bookmarkEnd w:id="187"/>
      <w:bookmarkEnd w:id="188"/>
      <w:bookmarkEnd w:id="189"/>
      <w:bookmarkEnd w:id="190"/>
      <w:bookmarkEnd w:id="191"/>
      <w:r>
        <w:rPr/>
        <w:t>第六章  结论与展望</w:t>
      </w:r>
    </w:p>
    <w:p>
      <w:pPr>
        <w:pStyle w:val="2"/>
        <w:spacing w:lineRule="auto" w:line="360"/>
        <w:ind w:left="0" w:right="0" w:hanging="0"/>
        <w:rPr>
          <w:sz w:val="32"/>
          <w:szCs w:val="32"/>
        </w:rPr>
      </w:pPr>
      <w:bookmarkStart w:id="192" w:name="_Toc484029472"/>
      <w:bookmarkStart w:id="193" w:name="_Toc482004820"/>
      <w:bookmarkStart w:id="194" w:name="_Toc482004782"/>
      <w:bookmarkStart w:id="195" w:name="_Toc482004744"/>
      <w:bookmarkStart w:id="196" w:name="_Toc482004669"/>
      <w:r>
        <w:rPr>
          <w:sz w:val="32"/>
          <w:szCs w:val="32"/>
        </w:rPr>
        <w:t>6.1</w:t>
      </w:r>
      <w:bookmarkEnd w:id="192"/>
      <w:bookmarkEnd w:id="193"/>
      <w:bookmarkEnd w:id="194"/>
      <w:bookmarkEnd w:id="195"/>
      <w:bookmarkEnd w:id="196"/>
      <w:r>
        <w:rPr>
          <w:sz w:val="32"/>
          <w:szCs w:val="32"/>
        </w:rPr>
        <w:t>结论</w:t>
      </w:r>
    </w:p>
    <w:p>
      <w:pPr>
        <w:pStyle w:val="Style25"/>
        <w:spacing w:lineRule="auto" w:line="360"/>
        <w:ind w:left="0" w:right="0" w:firstLine="420"/>
        <w:rPr/>
      </w:pPr>
      <w:bookmarkStart w:id="197" w:name="_Toc482004821"/>
      <w:bookmarkStart w:id="198" w:name="_Toc482004783"/>
      <w:bookmarkStart w:id="199" w:name="_Toc482004745"/>
      <w:bookmarkStart w:id="200" w:name="_Toc482004670"/>
      <w:bookmarkStart w:id="201" w:name="_Toc61939095"/>
      <w:bookmarkStart w:id="202" w:name="_Toc60499586"/>
      <w:r>
        <w:rPr/>
        <w:t xml:space="preserve">本文介绍了使用密度泛函理论的基本方法，并且利用密度泛函理论计算了 </w:t>
      </w:r>
      <w:r>
        <w:rPr/>
        <w:t xml:space="preserve">STM </w:t>
      </w:r>
      <w:r>
        <w:rPr/>
        <w:t>针尖各部位的态密度。然后根据各部位态密度的差别，得到了针尖附近的可能存在的局域态能量范围。</w:t>
      </w:r>
    </w:p>
    <w:p>
      <w:pPr>
        <w:pStyle w:val="Style25"/>
        <w:spacing w:lineRule="auto" w:line="360"/>
        <w:ind w:left="0" w:right="0" w:firstLine="420"/>
        <w:rPr/>
      </w:pPr>
      <w:r>
        <w:rPr/>
        <w:t>根据计算局域态所在能量所对应的波函数，的空间中分布情况寻找到了局域在针尖范围的态，从而证明了针尖局域态的存在。</w:t>
      </w:r>
    </w:p>
    <w:p>
      <w:pPr>
        <w:pStyle w:val="Normal"/>
        <w:spacing w:lineRule="auto" w:line="360"/>
        <w:ind w:left="0" w:right="0" w:firstLine="420"/>
        <w:rPr/>
      </w:pPr>
      <w:r>
        <w:rPr/>
        <w:t>其次，本文介绍了使用非平衡格林函数，它允许我们用平衡态统计力学的方法来解决非平衡态的问题。极大得降低了输运问题的计算量</w:t>
      </w:r>
    </w:p>
    <w:p>
      <w:pPr>
        <w:pStyle w:val="Style25"/>
        <w:spacing w:lineRule="auto" w:line="360"/>
        <w:ind w:left="0" w:right="0" w:firstLine="420"/>
        <w:rPr/>
      </w:pPr>
      <w:r>
        <w:rPr/>
        <w:t>随后我们使用非平衡格林函数方法研究了器件在不同状态下的输运特性。主要方式是通过构造一个器件的模型哈密顿量，将局域态与器件的耦合以及电极与器件的相互作用考虑其中。研究了局域态的能量，局域态与器件耦合强度，电极与器件耦合强度对输运特性的影响。</w:t>
      </w:r>
    </w:p>
    <w:p>
      <w:pPr>
        <w:pStyle w:val="Style25"/>
        <w:spacing w:lineRule="auto" w:line="360"/>
        <w:ind w:left="0" w:right="0" w:firstLine="420"/>
        <w:rPr/>
      </w:pPr>
      <w:r>
        <w:rPr/>
        <w:t>【加入最后一部分的分析】</w:t>
      </w:r>
    </w:p>
    <w:p>
      <w:pPr>
        <w:pStyle w:val="2"/>
        <w:spacing w:lineRule="auto" w:line="360"/>
        <w:ind w:left="0" w:right="0" w:hanging="0"/>
        <w:rPr>
          <w:sz w:val="32"/>
          <w:szCs w:val="32"/>
        </w:rPr>
      </w:pPr>
      <w:bookmarkStart w:id="203" w:name="_Toc484029473"/>
      <w:r>
        <w:rPr>
          <w:sz w:val="32"/>
          <w:szCs w:val="32"/>
        </w:rPr>
        <w:t>6.2</w:t>
      </w:r>
      <w:bookmarkEnd w:id="197"/>
      <w:bookmarkEnd w:id="198"/>
      <w:bookmarkEnd w:id="199"/>
      <w:bookmarkEnd w:id="200"/>
      <w:bookmarkEnd w:id="201"/>
      <w:bookmarkEnd w:id="202"/>
      <w:bookmarkEnd w:id="203"/>
      <w:r>
        <w:rPr>
          <w:sz w:val="32"/>
          <w:szCs w:val="32"/>
        </w:rPr>
        <w:t>展望</w:t>
      </w:r>
    </w:p>
    <w:p>
      <w:pPr>
        <w:pStyle w:val="Normal"/>
        <w:spacing w:lineRule="auto" w:line="360"/>
        <w:ind w:left="0" w:right="0" w:firstLine="480"/>
        <w:rPr/>
      </w:pPr>
      <w:r>
        <w:rPr/>
        <w:t>通过本问的归纳总结，作者认为在该研究领域还存在以下几方面值得进一步扩充和深入：</w:t>
      </w:r>
    </w:p>
    <w:p>
      <w:pPr>
        <w:pStyle w:val="Normal"/>
        <w:numPr>
          <w:ilvl w:val="0"/>
          <w:numId w:val="2"/>
        </w:numPr>
        <w:spacing w:lineRule="auto" w:line="360"/>
        <w:rPr/>
      </w:pPr>
      <w:r>
        <w:rPr/>
        <w:t>本文构建的哈密顿量基于一维材料，根据这个哈密顿量定性分析了局域态，电极耦合强度对器件输运特性的影响。下一步的研究方向是基于真实材料构建哈密顿量与真实体系的实验结果相互比较，得到更有价值的结论。</w:t>
      </w:r>
    </w:p>
    <w:p>
      <w:pPr>
        <w:pStyle w:val="Normal"/>
        <w:numPr>
          <w:ilvl w:val="0"/>
          <w:numId w:val="2"/>
        </w:numPr>
        <w:spacing w:lineRule="auto" w:line="360"/>
        <w:rPr/>
      </w:pPr>
      <w:r>
        <w:rPr/>
        <w:t>【</w:t>
      </w:r>
      <w:r>
        <w:rPr/>
        <w:t>TO ADD</w:t>
      </w:r>
      <w:r>
        <w:rPr/>
        <w:t>】</w:t>
      </w:r>
    </w:p>
    <w:p>
      <w:pPr>
        <w:pStyle w:val="Normal"/>
        <w:pageBreakBefore/>
        <w:spacing w:lineRule="auto" w:line="360"/>
        <w:jc w:val="center"/>
        <w:rPr>
          <w:rFonts w:ascii="黑体" w:hAnsi="黑体" w:eastAsia="黑体"/>
          <w:sz w:val="32"/>
          <w:szCs w:val="32"/>
        </w:rPr>
      </w:pPr>
      <w:bookmarkStart w:id="204" w:name="_Toc61939096"/>
      <w:bookmarkStart w:id="205" w:name="_Toc60499587"/>
      <w:bookmarkEnd w:id="204"/>
      <w:bookmarkEnd w:id="205"/>
      <w:r>
        <w:rPr>
          <w:rFonts w:ascii="黑体" w:hAnsi="黑体" w:eastAsia="黑体"/>
          <w:sz w:val="32"/>
          <w:szCs w:val="32"/>
        </w:rPr>
        <w:t>参考文献</w:t>
      </w:r>
    </w:p>
    <w:p>
      <w:pPr>
        <w:pStyle w:val="Normal"/>
        <w:numPr>
          <w:ilvl w:val="0"/>
          <w:numId w:val="7"/>
        </w:numPr>
        <w:spacing w:lineRule="auto" w:line="360"/>
        <w:rPr/>
      </w:pPr>
      <w:r>
        <w:rPr/>
        <w:t>Aviram, A.; Ratner, M. A. Chem. Phys. Lett. 1974, 29, 277.</w:t>
      </w:r>
    </w:p>
    <w:p>
      <w:pPr>
        <w:pStyle w:val="Normal"/>
        <w:numPr>
          <w:ilvl w:val="0"/>
          <w:numId w:val="7"/>
        </w:numPr>
        <w:spacing w:lineRule="auto" w:line="360"/>
        <w:rPr/>
      </w:pPr>
      <w:r>
        <w:rPr/>
        <w:t>Reed, M. A.; Zhou, C.; Muller, C. J.; Burgin, T. P.; Tour, J. M. Science 1997, 278, 252</w:t>
      </w:r>
    </w:p>
    <w:p>
      <w:pPr>
        <w:pStyle w:val="Normal"/>
        <w:numPr>
          <w:ilvl w:val="0"/>
          <w:numId w:val="7"/>
        </w:numPr>
        <w:spacing w:lineRule="auto" w:line="360"/>
        <w:rPr/>
      </w:pPr>
      <w:r>
        <w:rPr/>
        <w:t>Park, J.; Pasupathy, A. N.; Goldsmith, J. I.; Chang, C.; Yaish, Y.; Petta, J. R.; Rinkoski, M.; Sethna, J. P.; Abruna, H. D.; McEuen, P. L.; Ralph, D. C. Nature 2002, 417, 722.</w:t>
      </w:r>
    </w:p>
    <w:p>
      <w:pPr>
        <w:pStyle w:val="Normal"/>
        <w:numPr>
          <w:ilvl w:val="0"/>
          <w:numId w:val="7"/>
        </w:numPr>
        <w:spacing w:lineRule="auto" w:line="360"/>
        <w:rPr/>
      </w:pPr>
      <w:r>
        <w:rPr/>
        <w:t>Song, B.; Ryndyk, D. A.; Cuniberti, G. Phys. Rev. B 2007, 76, 045404.</w:t>
      </w:r>
    </w:p>
    <w:p>
      <w:pPr>
        <w:pStyle w:val="Normal"/>
        <w:numPr>
          <w:ilvl w:val="0"/>
          <w:numId w:val="7"/>
        </w:numPr>
        <w:spacing w:lineRule="auto" w:line="360"/>
        <w:rPr/>
      </w:pPr>
      <w:r>
        <w:rPr/>
        <w:t>R. Lake and S. Datta, Phys. Rev. B46, 4757 (1992).  </w:t>
      </w:r>
    </w:p>
    <w:p>
      <w:pPr>
        <w:pStyle w:val="Normal"/>
        <w:numPr>
          <w:ilvl w:val="0"/>
          <w:numId w:val="7"/>
        </w:numPr>
        <w:spacing w:lineRule="auto" w:line="360"/>
        <w:rPr/>
      </w:pPr>
      <w:r>
        <w:rPr/>
        <w:t> </w:t>
      </w:r>
      <w:r>
        <w:rPr/>
        <w:t>M. J. McLennan, Y. Lee, and S. Datta, Phys. Rev. B43, 13846 (1991).  </w:t>
      </w:r>
    </w:p>
    <w:p>
      <w:pPr>
        <w:pStyle w:val="Normal"/>
        <w:numPr>
          <w:ilvl w:val="0"/>
          <w:numId w:val="7"/>
        </w:numPr>
        <w:spacing w:lineRule="auto" w:line="360"/>
        <w:rPr/>
      </w:pPr>
      <w:r>
        <w:rPr/>
        <w:t>M. Buttiker, Phys. Rev. B33, 3020 (1986).  </w:t>
      </w:r>
    </w:p>
    <w:p>
      <w:pPr>
        <w:pStyle w:val="Normal"/>
        <w:numPr>
          <w:ilvl w:val="0"/>
          <w:numId w:val="7"/>
        </w:numPr>
        <w:spacing w:lineRule="auto" w:line="360"/>
        <w:rPr/>
      </w:pPr>
      <w:r>
        <w:rPr/>
        <w:t>W. J. Hehre, L. Radom, P. V. R. Schleyer, and J. A. Pople. Ab initio molecular orbital theory [M]. New York: John Wiley &amp; Sons. 1986.</w:t>
      </w:r>
    </w:p>
    <w:p>
      <w:pPr>
        <w:pStyle w:val="Normal"/>
        <w:numPr>
          <w:ilvl w:val="0"/>
          <w:numId w:val="7"/>
        </w:numPr>
        <w:spacing w:lineRule="auto" w:line="360"/>
        <w:rPr/>
      </w:pPr>
      <w:r>
        <w:rPr/>
        <w:t>L. D. Pan, L. Z. Zhang, B. Q. Song, “Graphyne- and graphdiyne-based nanoribbons: density functional theory calculations of electronic structures”, Appl. Phys. Lett., 2011, 98: 173102.</w:t>
      </w:r>
    </w:p>
    <w:p>
      <w:pPr>
        <w:pStyle w:val="Normal"/>
        <w:numPr>
          <w:ilvl w:val="0"/>
          <w:numId w:val="7"/>
        </w:numPr>
        <w:spacing w:lineRule="auto" w:line="360"/>
        <w:rPr/>
      </w:pPr>
      <w:r>
        <w:rPr/>
        <w:t>M. Yu, S.Y. Wu, C.S. Jayanthi. A self-consistent and environment-dependent Hamiltonian for large-scale simulations of complex nanostructures. [J] Physica E, 2009, 42: 1-16 .</w:t>
      </w:r>
    </w:p>
    <w:p>
      <w:pPr>
        <w:pStyle w:val="Normal"/>
        <w:numPr>
          <w:ilvl w:val="0"/>
          <w:numId w:val="7"/>
        </w:numPr>
        <w:spacing w:lineRule="auto" w:line="360"/>
        <w:rPr/>
      </w:pPr>
      <w:r>
        <w:rPr/>
        <w:t>C. Leahy, M. Yu, C. S. Jayanthi, S. Y. Wu. Coherent treatment of the self-consistency and the environment-dependency in a semi-empirical Hamiltonian: Applications to bulk silicon, silicon surfaces, and silicon clusters. [J] Phys. Rev. B, 2006, 74: 155408.</w:t>
      </w:r>
    </w:p>
    <w:p>
      <w:pPr>
        <w:pStyle w:val="Normal"/>
        <w:numPr>
          <w:ilvl w:val="0"/>
          <w:numId w:val="7"/>
        </w:numPr>
        <w:spacing w:lineRule="auto" w:line="360"/>
        <w:rPr/>
      </w:pPr>
      <w:r>
        <w:rPr/>
        <w:t>M. Yu, C. S. Jayanthiand S. Y. Wu. Theoretical predictions of a bucky-diamond SiC cluster. [J] Nanotechnology, 2012, 23: 235705.</w:t>
      </w:r>
    </w:p>
    <w:p>
      <w:pPr>
        <w:pStyle w:val="Normal"/>
        <w:numPr>
          <w:ilvl w:val="0"/>
          <w:numId w:val="7"/>
        </w:numPr>
        <w:spacing w:lineRule="auto" w:line="360"/>
        <w:rPr/>
      </w:pPr>
      <w:r>
        <w:rPr/>
        <w:t>H. C. Anderson. Molecular dynamics simulations at constant pressure and / or temperature. [J] J. Chem. Phys. 1980, 72: 384-391.</w:t>
      </w:r>
    </w:p>
    <w:p>
      <w:pPr>
        <w:pStyle w:val="Normal"/>
        <w:numPr>
          <w:ilvl w:val="0"/>
          <w:numId w:val="7"/>
        </w:numPr>
        <w:spacing w:lineRule="auto" w:line="360"/>
        <w:rPr/>
      </w:pPr>
      <w:r>
        <w:rPr/>
        <w:t>R. G. Parr and W. Yang, Density Functional Theory of Atoms and Molecules (Oxford University Press, 1989).</w:t>
      </w:r>
    </w:p>
    <w:p>
      <w:pPr>
        <w:pStyle w:val="Normal"/>
        <w:numPr>
          <w:ilvl w:val="0"/>
          <w:numId w:val="7"/>
        </w:numPr>
        <w:spacing w:lineRule="auto" w:line="360"/>
        <w:rPr/>
      </w:pPr>
      <w:r>
        <w:rPr/>
        <w:t>S. Datta, Electronic Transport in Mesoscopic Systems (Cambridge University Press, UK, 1997).</w:t>
      </w:r>
    </w:p>
    <w:p>
      <w:pPr>
        <w:pStyle w:val="Normal"/>
        <w:numPr>
          <w:ilvl w:val="0"/>
          <w:numId w:val="7"/>
        </w:numPr>
        <w:spacing w:lineRule="auto" w:line="360"/>
        <w:rPr/>
      </w:pPr>
      <w:r>
        <w:rPr/>
        <w:t>Y. Imry, An Introduction to Mesoscopic Physics (Oxford University Press, UK, 1997).  </w:t>
      </w:r>
    </w:p>
    <w:p>
      <w:pPr>
        <w:pStyle w:val="Normal"/>
        <w:numPr>
          <w:ilvl w:val="0"/>
          <w:numId w:val="7"/>
        </w:numPr>
        <w:spacing w:lineRule="auto" w:line="360"/>
        <w:rPr/>
      </w:pPr>
      <w:r>
        <w:rPr/>
        <w:t>D. K. Ferry and S. M. Goodnick, Transport in Nanostructures (Cambridge University Press, 1997).  </w:t>
      </w:r>
    </w:p>
    <w:p>
      <w:pPr>
        <w:pStyle w:val="Normal"/>
        <w:numPr>
          <w:ilvl w:val="0"/>
          <w:numId w:val="7"/>
        </w:numPr>
        <w:spacing w:lineRule="auto" w:line="360"/>
        <w:rPr/>
      </w:pPr>
      <w:r>
        <w:rPr/>
        <w:t>L. P. Kadanoff and G. Baym, Quantum Statistical Mechanics (Benjamin/Cummings, 1962); see the discussion in Section 4.4.  </w:t>
      </w:r>
    </w:p>
    <w:p>
      <w:pPr>
        <w:pStyle w:val="Normal"/>
        <w:numPr>
          <w:ilvl w:val="0"/>
          <w:numId w:val="7"/>
        </w:numPr>
        <w:spacing w:lineRule="auto" w:line="360"/>
        <w:rPr/>
      </w:pPr>
      <w:r>
        <w:rPr/>
        <w:t>A. Szabo and N. S. Ostlund. Modern Quantum Chemistry: Introduction to advanced electronic structure theory [M]. New York: Dover Publications Inc., 1996.</w:t>
      </w:r>
    </w:p>
    <w:p>
      <w:pPr>
        <w:pStyle w:val="Normal"/>
        <w:numPr>
          <w:ilvl w:val="0"/>
          <w:numId w:val="7"/>
        </w:numPr>
        <w:spacing w:lineRule="auto" w:line="360"/>
        <w:rPr/>
      </w:pPr>
      <w:r>
        <w:rPr/>
        <w:t>C. J. Cramer. Essentials of computational chemistry: theories and models [M]. England: John Wiley &amp; Sons, 2004.</w:t>
      </w:r>
    </w:p>
    <w:p>
      <w:pPr>
        <w:pStyle w:val="Normal"/>
        <w:numPr>
          <w:ilvl w:val="0"/>
          <w:numId w:val="7"/>
        </w:numPr>
        <w:spacing w:lineRule="auto" w:line="360"/>
        <w:rPr/>
      </w:pPr>
      <w:r>
        <w:rPr/>
        <w:t>S. Dapprich, I. Komaromi, K. S. Byun, K. Morokuma and M. J. Frisch. A new ONIOM implementation in Gaussian 98. Part I. The calculation of energies, gradients, vibrational frequencies and electric field derivatives J. [J] Molecular Structure(Theochem), 1999, 461-462: 1-21.</w:t>
      </w:r>
    </w:p>
    <w:p>
      <w:pPr>
        <w:pStyle w:val="Normal"/>
        <w:numPr>
          <w:ilvl w:val="0"/>
          <w:numId w:val="7"/>
        </w:numPr>
        <w:spacing w:lineRule="auto" w:line="360"/>
        <w:rPr/>
      </w:pPr>
      <w:r>
        <w:rPr/>
        <w:t>P. Hohenberg and W. Kohn Inhomogeneous electron gas. [J] Phys. Rev. 1964, 136: B864-B871.</w:t>
      </w:r>
    </w:p>
    <w:p>
      <w:pPr>
        <w:pStyle w:val="Normal"/>
        <w:numPr>
          <w:ilvl w:val="0"/>
          <w:numId w:val="7"/>
        </w:numPr>
        <w:spacing w:lineRule="auto" w:line="360"/>
        <w:rPr/>
      </w:pPr>
      <w:r>
        <w:rPr/>
        <w:t>W. Kohn and L. J. Sham. Self-consistent equations including exchange and correlation effect. [J] Phys. Rev. 1965, 140: A1133-A1138.</w:t>
      </w:r>
    </w:p>
    <w:p>
      <w:pPr>
        <w:pStyle w:val="Normal"/>
        <w:numPr>
          <w:ilvl w:val="0"/>
          <w:numId w:val="7"/>
        </w:numPr>
        <w:spacing w:lineRule="auto" w:line="360"/>
        <w:rPr/>
      </w:pPr>
      <w:r>
        <w:rPr/>
        <w:t>R. G. Parr and W. Yang Density functional theory of atoms and molecules [M]. Oxford: Oxford University Press, 1989.</w:t>
      </w:r>
    </w:p>
    <w:p>
      <w:pPr>
        <w:pStyle w:val="Normal"/>
        <w:numPr>
          <w:ilvl w:val="0"/>
          <w:numId w:val="7"/>
        </w:numPr>
        <w:spacing w:lineRule="auto" w:line="360"/>
        <w:rPr/>
      </w:pPr>
      <w:r>
        <w:rPr/>
        <w:t>G. Kresse and J. Hahner Ab initio molecular dynamics for open-shell transition metals. [J] Phys. Rev. B, 1993, 48: 13115-13118.</w:t>
      </w:r>
    </w:p>
    <w:p>
      <w:pPr>
        <w:pStyle w:val="Normal"/>
        <w:numPr>
          <w:ilvl w:val="0"/>
          <w:numId w:val="7"/>
        </w:numPr>
        <w:spacing w:lineRule="auto" w:line="360"/>
        <w:rPr/>
      </w:pPr>
      <w:r>
        <w:rPr/>
        <w:t>G. Kresse and J. Furthmuler. Efficient iterative schemes for ab initio total-energy calculations using a plane-wave basis set. [J] Phys. Rev. B, 1996, 54: 11169-11186.</w:t>
      </w:r>
    </w:p>
    <w:p>
      <w:pPr>
        <w:pStyle w:val="Normal"/>
        <w:numPr>
          <w:ilvl w:val="0"/>
          <w:numId w:val="7"/>
        </w:numPr>
        <w:spacing w:lineRule="auto" w:line="360"/>
        <w:rPr/>
      </w:pPr>
      <w:r>
        <w:rPr/>
        <w:t>G. Kresse and J. Furthmuller Efficiency of ab-initio total energy calculations for metals and semiconductors using a plane-wave basis set. [J] Comput. Mater. Sci. 1996, 6: 15-50.</w:t>
      </w:r>
    </w:p>
    <w:p>
      <w:pPr>
        <w:pStyle w:val="Normal"/>
        <w:numPr>
          <w:ilvl w:val="0"/>
          <w:numId w:val="7"/>
        </w:numPr>
        <w:spacing w:lineRule="auto" w:line="360"/>
        <w:rPr/>
      </w:pPr>
      <w:r>
        <w:rPr/>
        <w:t>D. R. Bowler, T. Miyazaki and M. J. Gillan. Recent progress in linear scaling ab initio electronic structure techniques. [J] J. Phys: Condens. Matter, 2002, 14: 2781-2798.</w:t>
      </w:r>
    </w:p>
    <w:p>
      <w:pPr>
        <w:pStyle w:val="Normal"/>
        <w:numPr>
          <w:ilvl w:val="0"/>
          <w:numId w:val="7"/>
        </w:numPr>
        <w:spacing w:lineRule="auto" w:line="360"/>
        <w:rPr/>
      </w:pPr>
      <w:r>
        <w:rPr/>
        <w:t>T. Ozaki. O(N) Krylov-subspace method for large-scale ab initio electronic structure calculations. [J] Phys. Rev. B, 2006, 74: 245101.</w:t>
      </w:r>
    </w:p>
    <w:p>
      <w:pPr>
        <w:pStyle w:val="Normal"/>
        <w:numPr>
          <w:ilvl w:val="0"/>
          <w:numId w:val="7"/>
        </w:numPr>
        <w:spacing w:lineRule="auto" w:line="360"/>
        <w:rPr/>
      </w:pPr>
      <w:r>
        <w:rPr/>
        <w:t>E. Tsuchida. Augmented orbital minimization method for linear scaling electronic structure calculations. [J] J. Phys. Soc. Japan, 2007, 76: 34708.</w:t>
      </w:r>
    </w:p>
    <w:p>
      <w:pPr>
        <w:pStyle w:val="Normal"/>
        <w:numPr>
          <w:ilvl w:val="0"/>
          <w:numId w:val="7"/>
        </w:numPr>
        <w:spacing w:lineRule="auto" w:line="360"/>
        <w:rPr/>
      </w:pPr>
      <w:r>
        <w:rPr/>
        <w:t>T. Miyazaki, D. R. Bowler, R. Choudhury and M. J. Gillan Density functional calculations of Ge (105): Local basis sets and O(N) methods. [J] Phys. Rev. B, 2007, 76: 115327.</w:t>
      </w:r>
    </w:p>
    <w:p>
      <w:pPr>
        <w:pStyle w:val="Normal"/>
        <w:numPr>
          <w:ilvl w:val="0"/>
          <w:numId w:val="7"/>
        </w:numPr>
        <w:spacing w:lineRule="auto" w:line="360"/>
        <w:rPr/>
      </w:pPr>
      <w:r>
        <w:rPr/>
        <w:t>M. J. S. Dewar and W. Thiel. Ground states of molecules. 38. The MNDO method. Approximations and parameters. [J] J. Am. Chem. Soc.,1977, 99: 4899-4907.</w:t>
      </w:r>
    </w:p>
    <w:p>
      <w:pPr>
        <w:pStyle w:val="Normal"/>
        <w:numPr>
          <w:ilvl w:val="0"/>
          <w:numId w:val="7"/>
        </w:numPr>
        <w:spacing w:lineRule="auto" w:line="360"/>
        <w:rPr/>
      </w:pPr>
      <w:r>
        <w:rPr/>
        <w:t>C. M. Goringe, D. R. Bowler. and Hernandez E. Tight-binding modelling of materials. [J] Rep. Prog. Phys.,1997, 60: 1447-1512.</w:t>
      </w:r>
    </w:p>
    <w:p>
      <w:pPr>
        <w:pStyle w:val="Normal"/>
        <w:numPr>
          <w:ilvl w:val="0"/>
          <w:numId w:val="7"/>
        </w:numPr>
        <w:spacing w:lineRule="auto" w:line="360"/>
        <w:rPr/>
      </w:pPr>
      <w:r>
        <w:rPr/>
        <w:t>T. H. Frauenheim, G. Seifert, M. Elstner, Z. Hajnal, G. Jungnickel, D. Porezag, S. Suhai and R. Scholz. A self-consistent charge density-functional based tight-binding method for predictive materials simulations in physics, chemistry and biology. [J] Phys. Stat. Sol.,2000, 217: 41-62.</w:t>
      </w:r>
    </w:p>
    <w:p>
      <w:pPr>
        <w:pStyle w:val="Normal"/>
        <w:numPr>
          <w:ilvl w:val="0"/>
          <w:numId w:val="7"/>
        </w:numPr>
        <w:spacing w:lineRule="auto" w:line="360"/>
        <w:rPr/>
      </w:pPr>
      <w:r>
        <w:rPr/>
        <w:t>A. N. Andriotis and M. Menon Self-consistent tight-binding molecular-dynamics method for cluster studies. [J] Phys. Rev. B,1999, 59: 15942-15949.</w:t>
      </w:r>
    </w:p>
    <w:p>
      <w:pPr>
        <w:pStyle w:val="Normal"/>
        <w:numPr>
          <w:ilvl w:val="0"/>
          <w:numId w:val="7"/>
        </w:numPr>
        <w:spacing w:lineRule="auto" w:line="360"/>
        <w:rPr/>
      </w:pPr>
      <w:r>
        <w:rPr/>
        <w:t>C. Z. Wang and K. M. Ho, Handbook of Materials Modeling [M].Springer, 2005, 1: 307-347.</w:t>
      </w:r>
    </w:p>
    <w:p>
      <w:pPr>
        <w:pStyle w:val="Normal"/>
        <w:numPr>
          <w:ilvl w:val="0"/>
          <w:numId w:val="7"/>
        </w:numPr>
        <w:spacing w:lineRule="auto" w:line="360"/>
        <w:rPr/>
      </w:pPr>
      <w:r>
        <w:rPr/>
        <w:t>K. Esfarjani and Y. Kawazoe. Self-consistent tight-binding formalism for charged systems. [J] J. Phys.: Condens. Matter, 1998, 10: 8257-8267.</w:t>
      </w:r>
    </w:p>
    <w:p>
      <w:pPr>
        <w:pStyle w:val="Normal"/>
        <w:numPr>
          <w:ilvl w:val="0"/>
          <w:numId w:val="7"/>
        </w:numPr>
        <w:spacing w:lineRule="auto" w:line="360"/>
        <w:rPr/>
      </w:pPr>
      <w:r>
        <w:rPr/>
        <w:t>M. Yu, S.Y. Wu, C.S. Jayanthi. A self-consistent and environment-dependent Hamiltonian for large-scale simulations of complex nanostructures. [J] Physica E, 2009, 42: 1-16 .</w:t>
      </w:r>
    </w:p>
    <w:p>
      <w:pPr>
        <w:pStyle w:val="Normal"/>
        <w:numPr>
          <w:ilvl w:val="0"/>
          <w:numId w:val="7"/>
        </w:numPr>
        <w:spacing w:lineRule="auto" w:line="360"/>
        <w:rPr/>
      </w:pPr>
      <w:r>
        <w:rPr/>
        <w:t>C. Leahy, M. Yu, C. S. Jayanthi, S. Y. Wu. Coherent treatment of the self-consistency and the environment-dependency in a semi-empirical Hamiltonian: Applications to bulk silicon, silicon surfaces, and silicon clusters. [J] Phys. Rev. B, 2006, 74: 155408.</w:t>
      </w:r>
    </w:p>
    <w:p>
      <w:pPr>
        <w:pStyle w:val="Normal"/>
        <w:numPr>
          <w:ilvl w:val="0"/>
          <w:numId w:val="7"/>
        </w:numPr>
        <w:spacing w:lineRule="auto" w:line="360"/>
        <w:rPr/>
      </w:pPr>
      <w:r>
        <w:rPr/>
        <w:t>M. Yu, C. S. Jayanthiand S. Y. Wu. Theoretical predictions of a bucky-diamond SiC cluster. [J] Nanotechnology, 2012, 23: 235705.</w:t>
      </w:r>
    </w:p>
    <w:p>
      <w:pPr>
        <w:pStyle w:val="Normal"/>
        <w:numPr>
          <w:ilvl w:val="0"/>
          <w:numId w:val="7"/>
        </w:numPr>
        <w:spacing w:lineRule="auto" w:line="360"/>
        <w:rPr/>
      </w:pPr>
      <w:hyperlink r:id="rId24">
        <w:r>
          <w:rPr>
            <w:rStyle w:val="Internet"/>
          </w:rPr>
          <w:t>K. Laasonen</w:t>
        </w:r>
      </w:hyperlink>
      <w:r>
        <w:rPr/>
        <w:t xml:space="preserve">, </w:t>
      </w:r>
      <w:hyperlink r:id="rId25">
        <w:r>
          <w:rPr>
            <w:rStyle w:val="Internet"/>
          </w:rPr>
          <w:t>R. Car</w:t>
        </w:r>
      </w:hyperlink>
      <w:r>
        <w:rPr/>
        <w:t xml:space="preserve">, </w:t>
      </w:r>
      <w:hyperlink r:id="rId26">
        <w:r>
          <w:rPr>
            <w:rStyle w:val="Internet"/>
          </w:rPr>
          <w:t>C. Lee</w:t>
        </w:r>
      </w:hyperlink>
      <w:r>
        <w:rPr/>
        <w:t xml:space="preserve">, </w:t>
      </w:r>
      <w:hyperlink r:id="rId27">
        <w:r>
          <w:rPr>
            <w:rStyle w:val="Internet"/>
          </w:rPr>
          <w:t>D. Vanderbilt</w:t>
        </w:r>
      </w:hyperlink>
      <w:r>
        <w:rPr/>
        <w:t>. Implementation of ultrasoft pseudopotentials in ab initio molecular dynamics. [J] Phys. Rev. B, 1991, 43: 6796-6799.</w:t>
      </w:r>
    </w:p>
    <w:p>
      <w:pPr>
        <w:pStyle w:val="Normal"/>
        <w:numPr>
          <w:ilvl w:val="0"/>
          <w:numId w:val="7"/>
        </w:numPr>
        <w:spacing w:lineRule="auto" w:line="360"/>
        <w:rPr/>
      </w:pPr>
      <w:r>
        <w:rPr/>
        <w:t>Y. Wang, J. P. Perdew. Correlation hole of the spin-polarized electron gas, with exact small-wave-vector and high-density scaling. [J] Phys. Rev. B, 1991, 44: 13298-13307.</w:t>
      </w:r>
    </w:p>
    <w:p>
      <w:pPr>
        <w:pStyle w:val="Normal"/>
        <w:numPr>
          <w:ilvl w:val="0"/>
          <w:numId w:val="7"/>
        </w:numPr>
        <w:spacing w:lineRule="auto" w:line="360"/>
        <w:rPr/>
      </w:pPr>
      <w:r>
        <w:rPr/>
        <w:t>S. Y. Wu, C. S. Jayanthi. Order-N methodologies and their applications. [J] Phys. Rep.,2002,358: 1.</w:t>
      </w:r>
    </w:p>
    <w:p>
      <w:pPr>
        <w:pStyle w:val="Normal"/>
        <w:numPr>
          <w:ilvl w:val="0"/>
          <w:numId w:val="7"/>
        </w:numPr>
        <w:spacing w:lineRule="auto" w:line="360"/>
        <w:rPr/>
      </w:pPr>
      <w:r>
        <w:rPr/>
        <w:t>G. Y. Li, M. W. Zhao, X. J. He et al., “High mobility and high storage capacity of lithium in sp-sp2 hybridized carbon network:the case of graphyne”, J. Phys. Chem. C, 2011, 115:8845-8850.</w:t>
      </w:r>
    </w:p>
    <w:p>
      <w:pPr>
        <w:pStyle w:val="Normal"/>
        <w:numPr>
          <w:ilvl w:val="0"/>
          <w:numId w:val="7"/>
        </w:numPr>
        <w:spacing w:lineRule="auto" w:line="360"/>
        <w:rPr/>
      </w:pPr>
      <w:r>
        <w:rPr/>
        <w:t>X. W. Li, Q. Wang, P. Jena, “Ferromagnetism in two-dimensional carbon chains linked by 1,3,5-benzenetriyl units”, J. Phys. Chem. C, 2011, 115: 19621-19625.</w:t>
      </w:r>
    </w:p>
    <w:p>
      <w:pPr>
        <w:pStyle w:val="Normal"/>
        <w:numPr>
          <w:ilvl w:val="0"/>
          <w:numId w:val="7"/>
        </w:numPr>
        <w:spacing w:lineRule="auto" w:line="360"/>
        <w:rPr/>
      </w:pPr>
      <w:r>
        <w:rPr/>
        <w:t>J. Kang, J. B. Li, F. M. Wu, “Elastic, electronic, and optical properties of two-dimensional graphyne sheet”, J. Phys. Chem. C, 2011, 115: 20466-20470.</w:t>
      </w:r>
    </w:p>
    <w:p>
      <w:pPr>
        <w:pStyle w:val="Normal"/>
        <w:numPr>
          <w:ilvl w:val="0"/>
          <w:numId w:val="7"/>
        </w:numPr>
        <w:spacing w:lineRule="auto" w:line="360"/>
        <w:rPr/>
      </w:pPr>
      <w:r>
        <w:rPr/>
        <w:t>H. H. Sun, H. J. Li, X. T. Shen, “Microstructure and ablation behavior of C/C composites doped with ZrB2”, J. Inorg. Mater., 2011, 26: 669-672.</w:t>
      </w:r>
    </w:p>
    <w:p>
      <w:pPr>
        <w:pStyle w:val="Normal"/>
        <w:numPr>
          <w:ilvl w:val="0"/>
          <w:numId w:val="7"/>
        </w:numPr>
        <w:spacing w:lineRule="auto" w:line="360"/>
        <w:rPr/>
      </w:pPr>
      <w:r>
        <w:rPr/>
        <w:t>L. J. Han, T. H. Li, J. J. Liu, “Interlaminar fracture behavior of 3D C/C composites using z-pins as through-thickness reinforcements”, New Carbon Mater., 2004, 19: 97-102.</w:t>
      </w:r>
    </w:p>
    <w:p>
      <w:pPr>
        <w:pStyle w:val="Normal"/>
        <w:numPr>
          <w:ilvl w:val="0"/>
          <w:numId w:val="7"/>
        </w:numPr>
        <w:spacing w:lineRule="auto" w:line="360"/>
        <w:rPr/>
      </w:pPr>
      <w:r>
        <w:rPr/>
        <w:t>H. Yamada, H. Imahori, Y. Nishimura. Enhancement of photocurrent generation by ITO electrodes modified chemically with self-assembled monolayers of porphtrin –fullerene. [J] Adv. Mater. 2002, 14: 892-895.</w:t>
      </w:r>
    </w:p>
    <w:p>
      <w:pPr>
        <w:pStyle w:val="Normal"/>
        <w:numPr>
          <w:ilvl w:val="0"/>
          <w:numId w:val="7"/>
        </w:numPr>
        <w:spacing w:lineRule="auto" w:line="360"/>
        <w:rPr/>
      </w:pPr>
      <w:r>
        <w:rPr/>
        <w:t>D. N. Beratan, J. J. Hopfied. Calculation of tunneling matrix elements in rigid systems: Mixed-valence dithiaspirocy-clobutance molecules. [J] J. Am. Chem. Soc. 1984, 106: 1584-1594 .</w:t>
      </w:r>
    </w:p>
    <w:p>
      <w:pPr>
        <w:pStyle w:val="Normal"/>
        <w:numPr>
          <w:ilvl w:val="0"/>
          <w:numId w:val="7"/>
        </w:numPr>
        <w:spacing w:lineRule="auto" w:line="360"/>
        <w:rPr/>
      </w:pPr>
      <w:r>
        <w:rPr/>
        <w:t>W. B. Zhao, X. D. Zhang, Z. Y. Ye, Synthesis of K3C60 single crystal thin-films with high critical currents. [J] Solid State Commun. 1993, 85: 945-947.</w:t>
      </w:r>
    </w:p>
    <w:p>
      <w:pPr>
        <w:pStyle w:val="Normal"/>
        <w:numPr>
          <w:ilvl w:val="0"/>
          <w:numId w:val="7"/>
        </w:numPr>
        <w:spacing w:lineRule="auto" w:line="360"/>
        <w:rPr/>
      </w:pPr>
      <w:r>
        <w:rPr/>
        <w:t>R. Sijhesma, G. Sedanow, F. Wudl. Solubility of C60 in organic solvents. [J] J. Am. Chem. Soc. 1993, 115: 6510-6512 .</w:t>
      </w:r>
    </w:p>
    <w:p>
      <w:pPr>
        <w:pStyle w:val="Normal"/>
        <w:numPr>
          <w:ilvl w:val="0"/>
          <w:numId w:val="7"/>
        </w:numPr>
        <w:spacing w:lineRule="auto" w:line="360"/>
        <w:rPr/>
      </w:pPr>
      <w:r>
        <w:rPr/>
        <w:t>Iijima S.Helical Microtubules of Graphitic Carbon[J]. Nature. 1991, 354: 56-58</w:t>
      </w:r>
    </w:p>
    <w:p>
      <w:pPr>
        <w:pStyle w:val="Normal"/>
        <w:numPr>
          <w:ilvl w:val="0"/>
          <w:numId w:val="7"/>
        </w:numPr>
        <w:spacing w:lineRule="auto" w:line="360"/>
        <w:rPr/>
      </w:pPr>
      <w:r>
        <w:rPr/>
        <w:t>G. X. Li, Y. L. Li, H. B. Liu et al., “Architecture of graphdiyne nanoscale films”, Chem. Commun., 2010, 46: 3256-3258.</w:t>
      </w:r>
    </w:p>
    <w:p>
      <w:pPr>
        <w:pStyle w:val="Normal"/>
        <w:numPr>
          <w:ilvl w:val="0"/>
          <w:numId w:val="7"/>
        </w:numPr>
        <w:spacing w:lineRule="auto" w:line="360"/>
        <w:rPr/>
      </w:pPr>
      <w:r>
        <w:rPr/>
        <w:t>M. M. Haley, “Synthesis and properties of annulenic subunits of graphyne and graphdiyne nanoarchitectures”, Pure Appl. Chem., 2008, 80: 519-532.</w:t>
      </w:r>
    </w:p>
    <w:p>
      <w:pPr>
        <w:pStyle w:val="Normal"/>
        <w:numPr>
          <w:ilvl w:val="0"/>
          <w:numId w:val="7"/>
        </w:numPr>
        <w:spacing w:lineRule="auto" w:line="360"/>
        <w:rPr/>
      </w:pPr>
      <w:r>
        <w:rPr/>
        <w:t>K. S. Novoselov, A. K. Geim, S. V. Morozov et al., “Electric field effect in atomically thin carbon films”, Science, 2004, 306: 666-669.</w:t>
      </w:r>
    </w:p>
    <w:p>
      <w:pPr>
        <w:pStyle w:val="Normal"/>
        <w:numPr>
          <w:ilvl w:val="0"/>
          <w:numId w:val="7"/>
        </w:numPr>
        <w:spacing w:lineRule="auto" w:line="360"/>
        <w:rPr/>
      </w:pPr>
      <w:r>
        <w:rPr/>
        <w:t>J. Yan, A. J. Du, M. Hankel et al., “Graphdiyne: a versatile nanomaterial for electronics and hydrogen purification”, Chem. Commun., 2011, 47: 11843-11845.</w:t>
      </w:r>
    </w:p>
    <w:p>
      <w:pPr>
        <w:pStyle w:val="Normal"/>
        <w:numPr>
          <w:ilvl w:val="0"/>
          <w:numId w:val="7"/>
        </w:numPr>
        <w:spacing w:lineRule="auto" w:line="360"/>
        <w:rPr/>
      </w:pPr>
      <w:r>
        <w:rPr/>
        <w:t>H. L. Du, Z. B. Deng, Z. Y. Lü et al., “The effect of graphdiyne doping on the performance of polymer solar cells”, Synth. Met., 2011, 161: 2055-2057.</w:t>
      </w:r>
    </w:p>
    <w:p>
      <w:pPr>
        <w:pStyle w:val="Normal"/>
        <w:numPr>
          <w:ilvl w:val="0"/>
          <w:numId w:val="7"/>
        </w:numPr>
        <w:spacing w:lineRule="auto" w:line="360"/>
        <w:rPr/>
      </w:pPr>
      <w:r>
        <w:rPr/>
        <w:t>G. X. Li, Y. L. Li, X. M. Qian et al., “Construction of tubular molecule aggregations of graphdiyne for highly efficient field emission”, J. Phys. Chem. C, 2011, 115: 2611-2615.</w:t>
      </w:r>
    </w:p>
    <w:p>
      <w:pPr>
        <w:pStyle w:val="Normal"/>
        <w:numPr>
          <w:ilvl w:val="0"/>
          <w:numId w:val="7"/>
        </w:numPr>
        <w:spacing w:lineRule="auto" w:line="360"/>
        <w:rPr/>
      </w:pPr>
      <w:r>
        <w:rPr/>
        <w:t>M. Q. Long, L. Tang, D. Wang, “Electronic structure and carrier mobility in graphdiyne sheet and nanoribbons: theoretical predictions”, Nano. Lett., 2011, 5: 2593-2660.</w:t>
      </w:r>
    </w:p>
    <w:p>
      <w:pPr>
        <w:pStyle w:val="Normal"/>
        <w:numPr>
          <w:ilvl w:val="0"/>
          <w:numId w:val="7"/>
        </w:numPr>
        <w:spacing w:lineRule="auto" w:line="360"/>
        <w:rPr/>
      </w:pPr>
      <w:r>
        <w:rPr/>
        <w:t>L. D. Pan, L. Z. Zhang, B. Q. Song, “Graphyne- and graphdiyne-based nanoribbons: density functional theory calculations of electronic structures”, Appl. Phys. Lett., 2011, 98: 173102.</w:t>
      </w:r>
    </w:p>
    <w:p>
      <w:pPr>
        <w:pStyle w:val="Normal"/>
        <w:numPr>
          <w:ilvl w:val="0"/>
          <w:numId w:val="7"/>
        </w:numPr>
        <w:spacing w:lineRule="auto" w:line="360"/>
        <w:rPr/>
      </w:pPr>
      <w:r>
        <w:rPr/>
        <w:t>M. Yu, S.Y. Wu, C.S. Jayanthi. A self-consistent and environment-dependent Hamiltonian for large-scale simulations of complex nanostructures. [J] Physica E, 2009, 42: 1-16 .</w:t>
      </w:r>
    </w:p>
    <w:p>
      <w:pPr>
        <w:pStyle w:val="Normal"/>
        <w:numPr>
          <w:ilvl w:val="0"/>
          <w:numId w:val="7"/>
        </w:numPr>
        <w:spacing w:lineRule="auto" w:line="360"/>
        <w:rPr/>
      </w:pPr>
      <w:r>
        <w:rPr/>
        <w:t>C. Leahy, M. Yu, C. S. Jayanthi, S. Y. Wu. Coherent treatment of the self-consistency and the environment-dependency in a semi-empirical Hamiltonian: Applications to bulk silicon, silicon surfaces, and silicon clusters. [J] Phys. Rev. B, 2006, 74: 155408.</w:t>
      </w:r>
    </w:p>
    <w:p>
      <w:pPr>
        <w:pStyle w:val="Normal"/>
        <w:numPr>
          <w:ilvl w:val="0"/>
          <w:numId w:val="7"/>
        </w:numPr>
        <w:spacing w:lineRule="auto" w:line="360"/>
        <w:rPr/>
      </w:pPr>
      <w:r>
        <w:rPr/>
        <w:t>M. Yu, C. S. Jayanthiand S. Y. Wu. Theoretical predictions of a bucky-diamond SiC cluster. [J] Nanotechnology, 2012, 23: 235705.</w:t>
      </w:r>
    </w:p>
    <w:p>
      <w:pPr>
        <w:pStyle w:val="Normal"/>
        <w:numPr>
          <w:ilvl w:val="0"/>
          <w:numId w:val="7"/>
        </w:numPr>
        <w:spacing w:lineRule="auto" w:line="360"/>
        <w:rPr/>
      </w:pPr>
      <w:r>
        <w:rPr/>
        <w:t>R. G. Parr and W. Yang, Density Functional Theory of Atoms and Molecules (Oxford University Press, 1989).</w:t>
      </w:r>
    </w:p>
    <w:p>
      <w:pPr>
        <w:pStyle w:val="Normal"/>
        <w:numPr>
          <w:ilvl w:val="0"/>
          <w:numId w:val="7"/>
        </w:numPr>
        <w:spacing w:lineRule="auto" w:line="360"/>
        <w:rPr/>
      </w:pPr>
      <w:r>
        <w:rPr/>
        <w:t>S. Datta, Electronic Transport in Mesoscopic Systems (Cambridge University Press, UK, 1997).</w:t>
      </w:r>
    </w:p>
    <w:p>
      <w:pPr>
        <w:pStyle w:val="Normal"/>
        <w:numPr>
          <w:ilvl w:val="0"/>
          <w:numId w:val="7"/>
        </w:numPr>
        <w:spacing w:lineRule="auto" w:line="360"/>
        <w:rPr/>
      </w:pPr>
      <w:r>
        <w:rPr/>
        <w:t>Y. Imry, An Introduction to Mesoscopic Physics (Oxford University Press, UK, 1997).</w:t>
      </w:r>
    </w:p>
    <w:p>
      <w:pPr>
        <w:pStyle w:val="Normal"/>
        <w:numPr>
          <w:ilvl w:val="0"/>
          <w:numId w:val="7"/>
        </w:numPr>
        <w:spacing w:lineRule="auto" w:line="360"/>
        <w:rPr>
          <w:rFonts w:eastAsia="黑体" w:ascii="黑体" w:hAnsi="黑体"/>
          <w:spacing w:val="8"/>
          <w:sz w:val="32"/>
          <w:szCs w:val="32"/>
        </w:rPr>
      </w:pPr>
      <w:bookmarkStart w:id="206" w:name="_Toc61939097"/>
      <w:bookmarkStart w:id="207" w:name="_Toc60499588"/>
      <w:bookmarkStart w:id="208" w:name="_Toc61939097"/>
      <w:bookmarkStart w:id="209" w:name="_Toc60499588"/>
      <w:r>
        <w:rPr>
          <w:rFonts w:eastAsia="黑体" w:ascii="黑体" w:hAnsi="黑体"/>
          <w:spacing w:val="8"/>
          <w:sz w:val="32"/>
          <w:szCs w:val="32"/>
        </w:rPr>
      </w:r>
    </w:p>
    <w:p>
      <w:pPr>
        <w:pStyle w:val="Normal"/>
        <w:pageBreakBefore/>
        <w:spacing w:lineRule="auto" w:line="360"/>
        <w:ind w:left="420" w:right="0" w:hanging="0"/>
        <w:rPr>
          <w:rFonts w:ascii="黑体" w:hAnsi="黑体" w:eastAsia="黑体"/>
          <w:sz w:val="32"/>
          <w:szCs w:val="32"/>
        </w:rPr>
      </w:pPr>
      <w:bookmarkStart w:id="210" w:name="_Toc61939097"/>
      <w:bookmarkStart w:id="211" w:name="_Toc60499588"/>
      <w:bookmarkEnd w:id="210"/>
      <w:bookmarkEnd w:id="211"/>
      <w:r>
        <w:rPr>
          <w:rFonts w:ascii="黑体" w:hAnsi="黑体" w:eastAsia="黑体"/>
          <w:sz w:val="32"/>
          <w:szCs w:val="32"/>
        </w:rPr>
        <w:t>作者在攻读硕士学位期间公开发表的论文</w:t>
      </w:r>
    </w:p>
    <w:p>
      <w:pPr>
        <w:pStyle w:val="11"/>
        <w:pageBreakBefore/>
        <w:spacing w:lineRule="auto" w:line="360"/>
        <w:rPr/>
      </w:pPr>
      <w:bookmarkStart w:id="212" w:name="_Toc484029474"/>
      <w:bookmarkStart w:id="213" w:name="_Toc482004822"/>
      <w:bookmarkStart w:id="214" w:name="_Toc482004784"/>
      <w:bookmarkStart w:id="215" w:name="_Toc482004746"/>
      <w:bookmarkStart w:id="216" w:name="_Toc482004671"/>
      <w:bookmarkStart w:id="217" w:name="_Toc61939098"/>
      <w:bookmarkStart w:id="218" w:name="_Toc60499589"/>
      <w:bookmarkEnd w:id="212"/>
      <w:bookmarkEnd w:id="213"/>
      <w:bookmarkEnd w:id="214"/>
      <w:bookmarkEnd w:id="215"/>
      <w:bookmarkEnd w:id="216"/>
      <w:bookmarkEnd w:id="217"/>
      <w:bookmarkEnd w:id="218"/>
      <w:r>
        <w:rPr/>
        <w:t>作者在攻读硕士学位期间所作的项目</w:t>
      </w:r>
    </w:p>
    <w:p>
      <w:pPr>
        <w:pStyle w:val="Normal"/>
        <w:spacing w:lineRule="auto" w:line="360"/>
        <w:rPr>
          <w:spacing w:val="8"/>
        </w:rPr>
      </w:pPr>
      <w:r>
        <w:rPr>
          <w:spacing w:val="8"/>
        </w:rPr>
      </w:r>
    </w:p>
    <w:p>
      <w:pPr>
        <w:pStyle w:val="Normal"/>
        <w:spacing w:lineRule="auto" w:line="360"/>
        <w:rPr>
          <w:spacing w:val="8"/>
        </w:rPr>
      </w:pPr>
      <w:r>
        <w:rPr>
          <w:spacing w:val="8"/>
        </w:rPr>
      </w:r>
    </w:p>
    <w:p>
      <w:pPr>
        <w:pStyle w:val="Normal"/>
        <w:spacing w:lineRule="auto" w:line="360"/>
        <w:rPr>
          <w:spacing w:val="8"/>
        </w:rPr>
      </w:pPr>
      <w:r>
        <w:rPr>
          <w:spacing w:val="8"/>
        </w:rPr>
      </w:r>
    </w:p>
    <w:p>
      <w:pPr>
        <w:pStyle w:val="Normal"/>
        <w:spacing w:lineRule="auto" w:line="360"/>
        <w:rPr>
          <w:spacing w:val="8"/>
        </w:rPr>
      </w:pPr>
      <w:r>
        <w:rPr>
          <w:spacing w:val="8"/>
        </w:rPr>
      </w:r>
    </w:p>
    <w:p>
      <w:pPr>
        <w:pStyle w:val="11"/>
        <w:pageBreakBefore/>
        <w:spacing w:lineRule="auto" w:line="360"/>
        <w:rPr/>
      </w:pPr>
      <w:bookmarkStart w:id="219" w:name="_Toc484029475"/>
      <w:bookmarkStart w:id="220" w:name="_Toc482004823"/>
      <w:bookmarkStart w:id="221" w:name="_Toc482004785"/>
      <w:bookmarkStart w:id="222" w:name="_Toc482004747"/>
      <w:bookmarkStart w:id="223" w:name="_Toc482004672"/>
      <w:bookmarkStart w:id="224" w:name="_Toc61939099"/>
      <w:bookmarkStart w:id="225" w:name="_Toc60499590"/>
      <w:bookmarkEnd w:id="219"/>
      <w:bookmarkEnd w:id="220"/>
      <w:bookmarkEnd w:id="221"/>
      <w:bookmarkEnd w:id="222"/>
      <w:bookmarkEnd w:id="223"/>
      <w:bookmarkEnd w:id="224"/>
      <w:bookmarkEnd w:id="225"/>
      <w:r>
        <w:rPr/>
        <w:t>致    谢</w:t>
      </w:r>
    </w:p>
    <w:p>
      <w:pPr>
        <w:pStyle w:val="Normal"/>
        <w:spacing w:lineRule="auto" w:line="360"/>
        <w:ind w:left="0" w:right="0" w:firstLine="480"/>
        <w:rPr/>
      </w:pPr>
      <w:r>
        <w:rPr/>
        <w:t>时光匆匆，转眼三年。这篇论文得以顺利完成，首先需要感谢的是陈竞哲老师。虽然陈老师并不是我名义上的导师，但是无论是在论文的选题，构思方面，还是在论文的撰写过程中，陈老师给予了我无私的帮助和耐心的指导，倾注了大量的心血。在与陈老师学习，合作的过程中，不管是科研还是为人处事方面，都获益良多。不论在科研过程中遇到任何问题，即使是显而易见有时甚至是一些很基础，愚蠢的问题，陈老师都会予以耐心解答。哪怕在身体不适的情况下仍然坚持指导我们。</w:t>
      </w:r>
    </w:p>
    <w:p>
      <w:pPr>
        <w:pStyle w:val="Normal"/>
        <w:spacing w:lineRule="auto" w:line="360"/>
        <w:ind w:left="0" w:right="0" w:firstLine="480"/>
        <w:rPr/>
      </w:pPr>
      <w:r>
        <w:rPr/>
        <w:t>感谢我的导师张义邴副教授。感谢张老师在科研上的悉心指点以及在生活上的照顾。在三年的研究生涯中，由于个人兴趣的原因，不止一次得改变了论文的选题方向，在科研过程中也曾出现过十分消极的情绪。张老师的指导和鼓励帮助我度过了那些时刻。十分感谢张老师的包容和耐心。在此，谨向陈老师和张老师致以深深的敬意和由衷的感谢。</w:t>
      </w:r>
    </w:p>
    <w:p>
      <w:pPr>
        <w:pStyle w:val="Normal"/>
        <w:spacing w:lineRule="auto" w:line="360"/>
        <w:ind w:left="0" w:right="0" w:firstLine="480"/>
        <w:rPr/>
      </w:pPr>
      <w:r>
        <w:rPr/>
        <w:t>感谢鲁闯师兄，耐心的传授了许多科研上的经验和技巧。</w:t>
      </w:r>
    </w:p>
    <w:p>
      <w:pPr>
        <w:pStyle w:val="Normal"/>
        <w:spacing w:lineRule="auto" w:line="360"/>
        <w:ind w:left="0" w:right="0" w:firstLine="480"/>
        <w:rPr/>
      </w:pPr>
      <w:r>
        <w:rPr/>
        <w:t>感谢三年来在科研和生活上对我提供莫大支持的有四谱，高劲松，童谢刚同学。感谢我的父母，感谢钱丽丽和杨烨蔚，你们的鼓励和督促是我前进的动力。</w:t>
      </w:r>
    </w:p>
    <w:sectPr>
      <w:headerReference w:type="default" r:id="rId28"/>
      <w:footerReference w:type="default" r:id="rId29"/>
      <w:type w:val="nextPage"/>
      <w:pgSz w:w="11906" w:h="16838"/>
      <w:pgMar w:left="1797" w:right="1797" w:header="851" w:top="1701" w:footer="992" w:bottom="1701" w:gutter="0"/>
      <w:pgNumType w:start="1"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engXian">
    <w:charset w:val="01"/>
    <w:family w:val="roman"/>
    <w:pitch w:val="variable"/>
  </w:font>
  <w:font w:name="Times New Roman">
    <w:charset w:val="01"/>
    <w:family w:val="roman"/>
    <w:pitch w:val="variable"/>
  </w:font>
  <w:font w:name="DengXian Light">
    <w:charset w:val="01"/>
    <w:family w:val="roman"/>
    <w:pitch w:val="variable"/>
  </w:font>
  <w:font w:name="Courier New">
    <w:charset w:val="01"/>
    <w:family w:val="roman"/>
    <w:pitch w:val="variable"/>
  </w:font>
  <w:font w:name="Helvetica Neue">
    <w:charset w:val="01"/>
    <w:family w:val="roman"/>
    <w:pitch w:val="variable"/>
  </w:font>
  <w:font w:name="Liberation Sans">
    <w:altName w:val="Arial"/>
    <w:charset w:val="01"/>
    <w:family w:val="swiss"/>
    <w:pitch w:val="variable"/>
  </w:font>
  <w:font w:name="黑体">
    <w:charset w:val="01"/>
    <w:family w:val="roman"/>
    <w:pitch w:val="variable"/>
  </w:font>
  <w:font w:name="宋体">
    <w:charset w:val="01"/>
    <w:family w:val="roman"/>
    <w:pitch w:val="variable"/>
  </w:font>
  <w:font w:name=".PingFang SC">
    <w:charset w:val="01"/>
    <w:family w:val="roman"/>
    <w:pitch w:val="variable"/>
  </w:font>
  <w:font w:name="隶书">
    <w:charset w:val="01"/>
    <w:family w:val="roman"/>
    <w:pitch w:val="variable"/>
  </w:font>
  <w:font w:name="Helvetica">
    <w:altName w:val="Arial"/>
    <w:charset w:val="01"/>
    <w:family w:val="roman"/>
    <w:pitch w:val="variable"/>
  </w:font>
  <w:font w:name="Consolas">
    <w:charset w:val="01"/>
    <w:family w:val="roman"/>
    <w:pitch w:val="variable"/>
  </w:font>
  <w:font w:name="MS Mincho">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3"/>
      <w:rPr/>
    </w:pPr>
    <w:r>
      <w:rPr/>
    </w:r>
    <w:r>
      <w:pict>
        <v:rect fillcolor="#FFFFFF" style="position:absolute;width:9.05pt;height:10.4pt;mso-wrap-distance-left:-0.05pt;mso-wrap-distance-right:-0.05pt;mso-wrap-distance-top:0pt;mso-wrap-distance-bottom:0pt;margin-top:0.05pt;margin-left:203.3pt">
          <v:fill opacity="0f"/>
          <v:textbox inset="0in,0in,0in,0in">
            <w:txbxContent>
              <w:p>
                <w:pPr>
                  <w:pStyle w:val="Style23"/>
                  <w:pBdr>
                    <w:top w:val="nil"/>
                    <w:left w:val="nil"/>
                    <w:bottom w:val="nil"/>
                    <w:right w:val="nil"/>
                  </w:pBdr>
                  <w:rPr>
                    <w:rStyle w:val="Pagenumber"/>
                  </w:rPr>
                </w:pPr>
                <w:r>
                  <w:rPr>
                    <w:rStyle w:val="Pagenumber"/>
                  </w:rPr>
                  <w:fldChar w:fldCharType="begin"/>
                </w:r>
                <w:r>
                  <w:instrText> PAGE </w:instrText>
                </w:r>
                <w:r>
                  <w:fldChar w:fldCharType="separate"/>
                </w:r>
                <w:r>
                  <w:t>12</w:t>
                </w:r>
                <w:r>
                  <w:fldChar w:fldCharType="end"/>
                </w:r>
              </w:p>
            </w:txbxContent>
          </v:textbox>
          <w10:wrap type="square" side="largest"/>
        </v:rect>
      </w:pic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3"/>
      <w:rPr/>
    </w:pPr>
    <w:r>
      <w:rPr/>
    </w:r>
    <w:r>
      <w:pict>
        <v:rect fillcolor="#FFFFFF" style="position:absolute;width:9.05pt;height:10.4pt;mso-wrap-distance-left:-0.05pt;mso-wrap-distance-right:-0.05pt;mso-wrap-distance-top:0pt;mso-wrap-distance-bottom:0pt;margin-top:0.05pt;margin-left:203.3pt">
          <v:fill opacity="0f"/>
          <v:textbox inset="0in,0in,0in,0in">
            <w:txbxContent>
              <w:p>
                <w:pPr>
                  <w:pStyle w:val="Style23"/>
                  <w:pBdr>
                    <w:top w:val="nil"/>
                    <w:left w:val="nil"/>
                    <w:bottom w:val="nil"/>
                    <w:right w:val="nil"/>
                  </w:pBdr>
                  <w:rPr>
                    <w:rStyle w:val="Pagenumber"/>
                  </w:rPr>
                </w:pPr>
                <w:r>
                  <w:rPr>
                    <w:rStyle w:val="Pagenumber"/>
                  </w:rPr>
                  <w:fldChar w:fldCharType="begin"/>
                </w:r>
                <w:r>
                  <w:instrText> PAGE </w:instrText>
                </w:r>
                <w:r>
                  <w:fldChar w:fldCharType="separate"/>
                </w:r>
                <w:r>
                  <w:t>2</w:t>
                </w:r>
                <w:r>
                  <w:fldChar w:fldCharType="end"/>
                </w:r>
              </w:p>
            </w:txbxContent>
          </v:textbox>
          <w10:wrap type="square" side="largest"/>
        </v:rect>
      </w:pic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jc w:val="both"/>
      <w:rPr/>
    </w:pPr>
    <w:r>
      <w:rPr/>
      <w:t>上海大学硕士学位论文</w:t>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jc w:val="both"/>
      <w:rPr/>
    </w:pPr>
    <w:r>
      <w:rPr/>
      <w:t>上海大学硕士学位论文</w:t>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w:lvlJc w:val="left"/>
      <w:pPr>
        <w:tabs>
          <w:tab w:val="num" w:pos="615"/>
        </w:tabs>
        <w:ind w:left="615" w:hanging="615"/>
      </w:pPr>
    </w:lvl>
    <w:lvl w:ilvl="1">
      <w:start w:val="1"/>
      <w:numFmt w:val="decimal"/>
      <w:lvlText w:val="%1.%2"/>
      <w:lvlJc w:val="left"/>
      <w:pPr>
        <w:tabs>
          <w:tab w:val="num" w:pos="615"/>
        </w:tabs>
        <w:ind w:left="615" w:hanging="615"/>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2">
    <w:lvl w:ilvl="0">
      <w:start w:val="1"/>
      <w:numFmt w:val="decimal"/>
      <w:lvlText w:val="%1)"/>
      <w:lvlJc w:val="left"/>
      <w:pPr>
        <w:tabs>
          <w:tab w:val="num" w:pos="900"/>
        </w:tabs>
        <w:ind w:left="899" w:hanging="419"/>
      </w:pPr>
    </w:lvl>
    <w:lvl w:ilvl="1">
      <w:start w:val="1"/>
      <w:numFmt w:val="bullet"/>
      <w:lvlText w:val=""/>
      <w:lvlJc w:val="left"/>
      <w:pPr>
        <w:tabs>
          <w:tab w:val="num" w:pos="1320"/>
        </w:tabs>
        <w:ind w:left="1320" w:hanging="420"/>
      </w:pPr>
      <w:rPr>
        <w:rFonts w:ascii="Wingdings" w:hAnsi="Wingdings" w:cs="Wingdings" w:hint="default"/>
      </w:rPr>
    </w:lvl>
    <w:lvl w:ilvl="2">
      <w:start w:val="1"/>
      <w:numFmt w:val="bullet"/>
      <w:lvlText w:val=""/>
      <w:lvlJc w:val="left"/>
      <w:pPr>
        <w:tabs>
          <w:tab w:val="num" w:pos="1740"/>
        </w:tabs>
        <w:ind w:left="1740" w:hanging="420"/>
      </w:pPr>
      <w:rPr>
        <w:rFonts w:ascii="Wingdings" w:hAnsi="Wingdings" w:cs="Wingdings" w:hint="default"/>
      </w:rPr>
    </w:lvl>
    <w:lvl w:ilvl="3">
      <w:start w:val="1"/>
      <w:numFmt w:val="bullet"/>
      <w:lvlText w:val=""/>
      <w:lvlJc w:val="left"/>
      <w:pPr>
        <w:tabs>
          <w:tab w:val="num" w:pos="2160"/>
        </w:tabs>
        <w:ind w:left="2160" w:hanging="420"/>
      </w:pPr>
      <w:rPr>
        <w:rFonts w:ascii="Wingdings" w:hAnsi="Wingdings" w:cs="Wingdings" w:hint="default"/>
      </w:rPr>
    </w:lvl>
    <w:lvl w:ilvl="4">
      <w:start w:val="1"/>
      <w:numFmt w:val="bullet"/>
      <w:lvlText w:val=""/>
      <w:lvlJc w:val="left"/>
      <w:pPr>
        <w:tabs>
          <w:tab w:val="num" w:pos="2580"/>
        </w:tabs>
        <w:ind w:left="2580" w:hanging="420"/>
      </w:pPr>
      <w:rPr>
        <w:rFonts w:ascii="Wingdings" w:hAnsi="Wingdings" w:cs="Wingdings" w:hint="default"/>
      </w:rPr>
    </w:lvl>
    <w:lvl w:ilvl="5">
      <w:start w:val="1"/>
      <w:numFmt w:val="bullet"/>
      <w:lvlText w:val=""/>
      <w:lvlJc w:val="left"/>
      <w:pPr>
        <w:tabs>
          <w:tab w:val="num" w:pos="3000"/>
        </w:tabs>
        <w:ind w:left="3000" w:hanging="420"/>
      </w:pPr>
      <w:rPr>
        <w:rFonts w:ascii="Wingdings" w:hAnsi="Wingdings" w:cs="Wingdings" w:hint="default"/>
      </w:rPr>
    </w:lvl>
    <w:lvl w:ilvl="6">
      <w:start w:val="1"/>
      <w:numFmt w:val="bullet"/>
      <w:lvlText w:val=""/>
      <w:lvlJc w:val="left"/>
      <w:pPr>
        <w:tabs>
          <w:tab w:val="num" w:pos="3420"/>
        </w:tabs>
        <w:ind w:left="3420" w:hanging="420"/>
      </w:pPr>
      <w:rPr>
        <w:rFonts w:ascii="Wingdings" w:hAnsi="Wingdings" w:cs="Wingdings" w:hint="default"/>
      </w:rPr>
    </w:lvl>
    <w:lvl w:ilvl="7">
      <w:start w:val="1"/>
      <w:numFmt w:val="bullet"/>
      <w:lvlText w:val=""/>
      <w:lvlJc w:val="left"/>
      <w:pPr>
        <w:tabs>
          <w:tab w:val="num" w:pos="3840"/>
        </w:tabs>
        <w:ind w:left="3840" w:hanging="420"/>
      </w:pPr>
      <w:rPr>
        <w:rFonts w:ascii="Wingdings" w:hAnsi="Wingdings" w:cs="Wingdings" w:hint="default"/>
      </w:rPr>
    </w:lvl>
    <w:lvl w:ilvl="8">
      <w:start w:val="1"/>
      <w:numFmt w:val="bullet"/>
      <w:lvlText w:val=""/>
      <w:lvlJc w:val="left"/>
      <w:pPr>
        <w:tabs>
          <w:tab w:val="num" w:pos="4260"/>
        </w:tabs>
        <w:ind w:left="4260" w:hanging="420"/>
      </w:pPr>
      <w:rPr>
        <w:rFonts w:ascii="Wingdings" w:hAnsi="Wingdings" w:cs="Wingdings" w:hint="default"/>
      </w:rPr>
    </w:lvl>
  </w:abstractNum>
  <w:abstractNum w:abstractNumId="3">
    <w:lvl w:ilvl="0">
      <w:start w:val="2"/>
      <w:numFmt w:val="decimal"/>
      <w:lvlText w:val=""/>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lvl w:ilvl="0">
      <w:start w:val="4"/>
      <w:numFmt w:val="decimal"/>
      <w:lvlText w:val=""/>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
    <w:lvl w:ilvl="0">
      <w:start w:val="5"/>
      <w:numFmt w:val="decimal"/>
      <w:lvlText w:val=""/>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lvl w:ilvl="0">
      <w:start w:val="1"/>
      <w:numFmt w:val="decimal"/>
      <w:lvlText w:val="%1."/>
      <w:lvlJc w:val="left"/>
      <w:pPr>
        <w:ind w:left="360" w:hanging="36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lvl w:ilvl="0">
      <w:start w:val="1"/>
      <w:numFmt w:val="decimal"/>
      <w:lvlText w:val="[%1]"/>
      <w:lvlJc w:val="left"/>
      <w:pPr>
        <w:ind w:left="420" w:hanging="420"/>
      </w:pPr>
      <w:rPr>
        <w:sz w:val="24"/>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lvl w:ilvl="0">
      <w:start w:val="1"/>
      <w:numFmt w:val="decimal"/>
      <w:lvlText w:val="%1."/>
      <w:lvlJc w:val="left"/>
      <w:pPr>
        <w:ind w:left="840" w:hanging="36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9">
    <w:lvl w:ilvl="0">
      <w:start w:val="3"/>
      <w:numFmt w:val="decimal"/>
      <w:lvlText w:val=""/>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0">
    <w:lvl w:ilvl="0">
      <w:start w:val="1"/>
      <w:numFmt w:val="decimal"/>
      <w:lvlText w:val="%1."/>
      <w:lvlJc w:val="left"/>
      <w:pPr>
        <w:ind w:left="360" w:hanging="36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lvl w:ilvl="0">
      <w:start w:val="1"/>
      <w:numFmt w:val="decimal"/>
      <w:lvlText w:val="%1."/>
      <w:lvlJc w:val="left"/>
      <w:pPr>
        <w:ind w:left="360" w:hanging="36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lvl w:ilvl="0">
      <w:start w:val="1"/>
      <w:numFmt w:val="decimal"/>
      <w:lvlText w:val="%1."/>
      <w:lvlJc w:val="left"/>
      <w:pPr>
        <w:ind w:left="360" w:hanging="36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420"/>
</w:settings>
</file>

<file path=word/styles.xml><?xml version="1.0" encoding="utf-8"?>
<w:styles xmlns:w="http://schemas.openxmlformats.org/wordprocessingml/2006/main">
  <w:docDefaults>
    <w:rPrDefault>
      <w:rPr>
        <w:rFonts w:ascii="DengXian" w:hAnsi="DengXian" w:eastAsia="宋体" w:cs="Times New Roman"/>
        <w:sz w:val="24"/>
        <w:szCs w:val="24"/>
        <w:lang w:val="en-US" w:eastAsia="zh-CN" w:bidi="ar-SA"/>
      </w:rPr>
    </w:rPrDefault>
    <w:pPrDefault>
      <w:pPr>
        <w:spacing w:lineRule="auto" w:line="480"/>
      </w:pPr>
    </w:pPrDefault>
  </w:docDefaults>
  <w:latentStyles w:count="382" w:defQFormat="0" w:defUnhideWhenUsed="0" w:defSemiHidden="0" w:defUIPriority="0" w:defLockedState="0">
    <w:lsdException w:qFormat="1" w:name="Normal"/>
    <w:lsdException w:qFormat="1" w:name="heading 1"/>
    <w:lsdException w:qFormat="1" w:name="heading 2"/>
    <w:lsdException w:qFormat="1" w:name="heading 3"/>
    <w:lsdException w:qFormat="1" w:semiHidden="1" w:unhideWhenUsed="1" w:name="heading 4"/>
    <w:lsdException w:qFormat="1" w:semiHidden="1" w:unhideWhenUsed="1" w:name="heading 5"/>
    <w:lsdException w:qFormat="1" w:semiHidden="1" w:unhideWhenUsed="1" w:name="heading 6"/>
    <w:lsdException w:qFormat="1" w:semiHidden="1" w:unhideWhenUsed="1" w:name="heading 7"/>
    <w:lsdException w:qFormat="1" w:semiHidden="1" w:unhideWhenUsed="1" w:name="heading 8"/>
    <w:lsdException w:qFormat="1" w:semiHidden="1"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nhideWhenUsed="1" w:name="toc 4"/>
    <w:lsdException w:semiHidden="1" w:unhideWhenUsed="1" w:name="toc 5"/>
    <w:lsdException w:semiHidden="1" w:unhideWhenUsed="1" w:name="toc 6"/>
    <w:lsdException w:semiHidden="1" w:unhideWhenUsed="1" w:name="toc 7"/>
    <w:lsdException w:semiHidden="1" w:unhideWhenUsed="1" w:name="toc 8"/>
    <w:lsdException w:semiHidden="1"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Bullet"/>
    <w:lsdException w:semiHidden="1" w:unhideWhenUsed="1" w:name="List Number"/>
    <w:lsdException w:semiHidden="1" w:unhideWhenUsed="1" w:name="List Number 5"/>
    <w:lsdException w:qFormat="1" w:name="Title"/>
    <w:lsdException w:semiHidden="1" w:unhideWhenUsed="1" w:name="Closing"/>
    <w:lsdException w:semiHidden="1" w:unhideWhenUsed="1" w:name="Signature"/>
    <w:lsdException w:semiHidden="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iPriority="99"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iPriority="99"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iPriority="99"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semiHidden="1" w:unhideWhenUsed="1" w:name="Table Theme"/>
    <w:lsdException w:semiHidden="1" w:unhideWhenUsed="1" w:name="Note Level 1"/>
    <w:lsdException w:semiHidden="1" w:unhideWhenUsed="1" w:name="Note Level 2"/>
    <w:lsdException w:semiHidden="1" w:unhideWhenUsed="1" w:name="Note Level 3"/>
    <w:lsdException w:semiHidden="1" w:unhideWhenUsed="1" w:name="Note Level 4"/>
    <w:lsdException w:semiHidden="1" w:unhideWhenUsed="1" w:name="Note Level 5"/>
    <w:lsdException w:semiHidden="1" w:unhideWhenUsed="1" w:name="Note Level 6"/>
    <w:lsdException w:semiHidden="1" w:unhideWhenUsed="1" w:name="Note Level 7"/>
    <w:lsdException w:semiHidden="1" w:uiPriority="99"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uiPriority="99"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semiHidden="1" w:uiPriority="99" w:unhideWhenUsed="1" w:name="Mention"/>
    <w:lsdException w:semiHidden="1" w:uiPriority="99" w:unhideWhenUsed="1" w:name="Smart Hyperlink"/>
  </w:latentStyles>
  <w:style w:type="paragraph" w:styleId="Normal" w:default="1">
    <w:name w:val="Normal"/>
    <w:qFormat/>
    <w:rsid w:val="005931f5"/>
    <w:pPr>
      <w:widowControl/>
      <w:suppressAutoHyphens w:val="true"/>
      <w:bidi w:val="0"/>
      <w:spacing w:lineRule="auto" w:line="480" w:before="0" w:after="160"/>
      <w:jc w:val="left"/>
    </w:pPr>
    <w:rPr>
      <w:rFonts w:ascii="Times New Roman" w:hAnsi="Times New Roman" w:eastAsia="宋体" w:cs="Times New Roman"/>
      <w:color w:val="auto"/>
      <w:sz w:val="24"/>
      <w:szCs w:val="24"/>
      <w:lang w:val="en-US" w:eastAsia="zh-CN" w:bidi="ar-SA"/>
    </w:rPr>
  </w:style>
  <w:style w:type="paragraph" w:styleId="1">
    <w:name w:val="标题 1"/>
    <w:qFormat/>
    <w:rsid w:val="006b5837"/>
    <w:basedOn w:val="Normal"/>
    <w:pPr>
      <w:keepNext/>
      <w:keepLines/>
      <w:spacing w:lineRule="auto" w:line="576" w:before="340" w:after="330"/>
      <w:outlineLvl w:val="0"/>
    </w:pPr>
    <w:rPr>
      <w:b/>
      <w:bCs/>
      <w:sz w:val="44"/>
      <w:szCs w:val="44"/>
    </w:rPr>
  </w:style>
  <w:style w:type="paragraph" w:styleId="2">
    <w:name w:val="标题 2"/>
    <w:qFormat/>
    <w:rsid w:val="006b5837"/>
    <w:basedOn w:val="Normal"/>
    <w:pPr>
      <w:keepNext/>
      <w:ind w:left="0" w:right="0" w:firstLine="1526"/>
      <w:outlineLvl w:val="1"/>
    </w:pPr>
    <w:rPr>
      <w:b/>
      <w:sz w:val="48"/>
    </w:rPr>
  </w:style>
  <w:style w:type="paragraph" w:styleId="3">
    <w:name w:val="标题 3"/>
    <w:qFormat/>
    <w:rsid w:val="006b5837"/>
    <w:basedOn w:val="Normal"/>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rPr/>
  </w:style>
  <w:style w:type="character" w:styleId="Line1" w:customStyle="1">
    <w:name w:val="line1"/>
    <w:rsid w:val="006b5837"/>
    <w:rPr/>
  </w:style>
  <w:style w:type="character" w:styleId="Pagenumber">
    <w:name w:val="page number"/>
    <w:rsid w:val="006b5837"/>
    <w:basedOn w:val="DefaultParagraphFont"/>
    <w:rPr/>
  </w:style>
  <w:style w:type="character" w:styleId="Internet">
    <w:name w:val="Internet 链接"/>
    <w:uiPriority w:val="99"/>
    <w:rsid w:val="006b5837"/>
    <w:rPr>
      <w:color w:val="0000FF"/>
      <w:u w:val="single"/>
      <w:lang w:val="zxx" w:eastAsia="zxx" w:bidi="zxx"/>
    </w:rPr>
  </w:style>
  <w:style w:type="character" w:styleId="PlaceholderText">
    <w:name w:val="Placeholder Text"/>
    <w:uiPriority w:val="99"/>
    <w:semiHidden/>
    <w:rsid w:val="0070382e"/>
    <w:basedOn w:val="DefaultParagraphFont"/>
    <w:rPr>
      <w:color w:val="808080"/>
    </w:rPr>
  </w:style>
  <w:style w:type="character" w:styleId="Style11" w:customStyle="1">
    <w:name w:val="标题字符"/>
    <w:link w:val="ad"/>
    <w:rsid w:val="004525bb"/>
    <w:basedOn w:val="DefaultParagraphFont"/>
    <w:rPr>
      <w:rFonts w:ascii="DengXian Light" w:hAnsi="DengXian Light" w:cs=""/>
      <w:b/>
      <w:bCs/>
      <w:sz w:val="32"/>
      <w:szCs w:val="32"/>
    </w:rPr>
  </w:style>
  <w:style w:type="character" w:styleId="Appleconvertedspace" w:customStyle="1">
    <w:name w:val="apple-converted-space"/>
    <w:rsid w:val="00fc2461"/>
    <w:rPr/>
  </w:style>
  <w:style w:type="character" w:styleId="Annotationreference">
    <w:name w:val="annotation reference"/>
    <w:rsid w:val="00022dfa"/>
    <w:basedOn w:val="DefaultParagraphFont"/>
    <w:rPr>
      <w:sz w:val="21"/>
      <w:szCs w:val="21"/>
    </w:rPr>
  </w:style>
  <w:style w:type="character" w:styleId="Style12" w:customStyle="1">
    <w:name w:val="批注文字字符"/>
    <w:link w:val="af0"/>
    <w:rsid w:val="00022dfa"/>
    <w:basedOn w:val="DefaultParagraphFont"/>
    <w:rPr>
      <w:sz w:val="21"/>
    </w:rPr>
  </w:style>
  <w:style w:type="character" w:styleId="Style13" w:customStyle="1">
    <w:name w:val="批注主题字符"/>
    <w:link w:val="af2"/>
    <w:rsid w:val="00022dfa"/>
    <w:basedOn w:val="Style12"/>
    <w:rPr>
      <w:b/>
      <w:bCs/>
      <w:sz w:val="21"/>
    </w:rPr>
  </w:style>
  <w:style w:type="character" w:styleId="SubtleEmphasis">
    <w:name w:val="Subtle Emphasis"/>
    <w:uiPriority w:val="19"/>
    <w:qFormat/>
    <w:rsid w:val="00050776"/>
    <w:basedOn w:val="DefaultParagraphFont"/>
    <w:rPr>
      <w:i/>
      <w:iCs/>
      <w:color w:val="404040"/>
    </w:rPr>
  </w:style>
  <w:style w:type="character" w:styleId="HTML" w:customStyle="1">
    <w:name w:val="HTML 预设格式字符"/>
    <w:uiPriority w:val="99"/>
    <w:link w:val="HTML"/>
    <w:rsid w:val="002a1bfa"/>
    <w:basedOn w:val="DefaultParagraphFont"/>
    <w:rPr>
      <w:rFonts w:ascii="Courier New" w:hAnsi="Courier New" w:cs="Courier New"/>
    </w:rPr>
  </w:style>
  <w:style w:type="character" w:styleId="Strong">
    <w:name w:val="Strong"/>
    <w:uiPriority w:val="22"/>
    <w:qFormat/>
    <w:rsid w:val="00960c1b"/>
    <w:rPr>
      <w:b/>
      <w:bCs/>
    </w:rPr>
  </w:style>
  <w:style w:type="character" w:styleId="Pre" w:customStyle="1">
    <w:name w:val="pre"/>
    <w:rsid w:val="009021f4"/>
    <w:rPr/>
  </w:style>
  <w:style w:type="character" w:styleId="Std" w:customStyle="1">
    <w:name w:val="std"/>
    <w:rsid w:val="009021f4"/>
    <w:rPr/>
  </w:style>
  <w:style w:type="character" w:styleId="Mn" w:customStyle="1">
    <w:name w:val="mn"/>
    <w:rsid w:val="00103743"/>
    <w:rPr/>
  </w:style>
  <w:style w:type="character" w:styleId="Mo" w:customStyle="1">
    <w:name w:val="mo"/>
    <w:rsid w:val="00103743"/>
    <w:rPr/>
  </w:style>
  <w:style w:type="character" w:styleId="Mjxassistivemathml" w:customStyle="1">
    <w:name w:val="mjx_assistive_mathml"/>
    <w:rsid w:val="00103743"/>
    <w:rPr/>
  </w:style>
  <w:style w:type="character" w:styleId="Style14">
    <w:name w:val="强调"/>
    <w:uiPriority w:val="20"/>
    <w:qFormat/>
    <w:rsid w:val="00103743"/>
    <w:rPr>
      <w:i/>
      <w:iCs/>
    </w:rPr>
  </w:style>
  <w:style w:type="character" w:styleId="Mi" w:customStyle="1">
    <w:name w:val="mi"/>
    <w:rsid w:val="00103743"/>
    <w:rPr/>
  </w:style>
  <w:style w:type="character" w:styleId="Style15" w:customStyle="1">
    <w:name w:val="日期字符"/>
    <w:link w:val="afc"/>
    <w:rsid w:val="00a05d1e"/>
    <w:basedOn w:val="DefaultParagraphFont"/>
    <w:rPr/>
  </w:style>
  <w:style w:type="character" w:styleId="Langwithname" w:customStyle="1">
    <w:name w:val="langwithname"/>
    <w:rsid w:val="002c34c4"/>
    <w:basedOn w:val="DefaultParagraphFont"/>
    <w:rPr/>
  </w:style>
  <w:style w:type="character" w:styleId="S1" w:customStyle="1">
    <w:name w:val="s1"/>
    <w:rsid w:val="007a2c16"/>
    <w:basedOn w:val="DefaultParagraphFont"/>
    <w:rPr>
      <w:rFonts w:ascii="Helvetica Neue" w:hAnsi="Helvetica Neue"/>
      <w:sz w:val="18"/>
      <w:szCs w:val="18"/>
    </w:rPr>
  </w:style>
  <w:style w:type="character" w:styleId="Opdicttext22" w:customStyle="1">
    <w:name w:val="op_dict_text22"/>
    <w:rsid w:val="006d3ac0"/>
    <w:basedOn w:val="DefaultParagraphFont"/>
    <w:rPr/>
  </w:style>
  <w:style w:type="character" w:styleId="ListLabel1">
    <w:name w:val="ListLabel 1"/>
    <w:rPr>
      <w:sz w:val="21"/>
      <w:szCs w:val="21"/>
      <w:lang w:val="en-US"/>
    </w:rPr>
  </w:style>
  <w:style w:type="character" w:styleId="ListLabel2">
    <w:name w:val="ListLabel 2"/>
    <w:rPr>
      <w:sz w:val="24"/>
      <w:szCs w:val="21"/>
    </w:rPr>
  </w:style>
  <w:style w:type="character" w:styleId="ListLabel3">
    <w:name w:val="ListLabel 3"/>
    <w:rPr>
      <w:sz w:val="20"/>
    </w:rPr>
  </w:style>
  <w:style w:type="character" w:styleId="Style16">
    <w:name w:val="索引链接"/>
    <w:rPr/>
  </w:style>
  <w:style w:type="paragraph" w:styleId="Style17">
    <w:name w:val="标题"/>
    <w:basedOn w:val="Normal"/>
    <w:next w:val="Style18"/>
    <w:pPr>
      <w:keepNext/>
      <w:spacing w:before="240" w:after="120"/>
    </w:pPr>
    <w:rPr>
      <w:rFonts w:ascii="Liberation Sans" w:hAnsi="Liberation Sans" w:eastAsia="Droid Sans Fallback" w:cs="Droid Sans Fallback"/>
      <w:sz w:val="28"/>
      <w:szCs w:val="28"/>
    </w:rPr>
  </w:style>
  <w:style w:type="paragraph" w:styleId="Style18">
    <w:name w:val="正文"/>
    <w:basedOn w:val="Normal"/>
    <w:pPr>
      <w:spacing w:lineRule="auto" w:line="288" w:before="0" w:after="140"/>
    </w:pPr>
    <w:rPr/>
  </w:style>
  <w:style w:type="paragraph" w:styleId="Style19">
    <w:name w:val="列表"/>
    <w:basedOn w:val="Style18"/>
    <w:pPr/>
    <w:rPr/>
  </w:style>
  <w:style w:type="paragraph" w:styleId="Style20">
    <w:name w:val="题注"/>
    <w:basedOn w:val="Normal"/>
    <w:pPr>
      <w:suppressLineNumbers/>
      <w:spacing w:before="120" w:after="120"/>
    </w:pPr>
    <w:rPr>
      <w:i/>
      <w:iCs/>
      <w:sz w:val="24"/>
      <w:szCs w:val="24"/>
    </w:rPr>
  </w:style>
  <w:style w:type="paragraph" w:styleId="Style21">
    <w:name w:val="索引"/>
    <w:basedOn w:val="Normal"/>
    <w:pPr>
      <w:suppressLineNumbers/>
    </w:pPr>
    <w:rPr/>
  </w:style>
  <w:style w:type="paragraph" w:styleId="Style22">
    <w:name w:val="页眉"/>
    <w:rsid w:val="006b5837"/>
    <w:basedOn w:val="Normal"/>
    <w:pPr>
      <w:pBdr>
        <w:top w:val="nil"/>
        <w:left w:val="nil"/>
        <w:bottom w:val="single" w:sz="6" w:space="1" w:color="00000A"/>
        <w:right w:val="nil"/>
      </w:pBdr>
      <w:tabs>
        <w:tab w:val="center" w:pos="4153" w:leader="none"/>
        <w:tab w:val="right" w:pos="8306" w:leader="none"/>
      </w:tabs>
      <w:jc w:val="center"/>
    </w:pPr>
    <w:rPr>
      <w:sz w:val="18"/>
      <w:szCs w:val="18"/>
    </w:rPr>
  </w:style>
  <w:style w:type="paragraph" w:styleId="Style23">
    <w:name w:val="页脚"/>
    <w:rsid w:val="006b5837"/>
    <w:basedOn w:val="Normal"/>
    <w:pPr>
      <w:tabs>
        <w:tab w:val="center" w:pos="4153" w:leader="none"/>
        <w:tab w:val="right" w:pos="8306" w:leader="none"/>
      </w:tabs>
    </w:pPr>
    <w:rPr>
      <w:sz w:val="18"/>
      <w:szCs w:val="18"/>
    </w:rPr>
  </w:style>
  <w:style w:type="paragraph" w:styleId="31" w:customStyle="1">
    <w:name w:val="样式 标题 3 + 小四"/>
    <w:rsid w:val="006b5837"/>
    <w:basedOn w:val="3"/>
    <w:pPr>
      <w:spacing w:lineRule="auto" w:line="412"/>
    </w:pPr>
    <w:rPr>
      <w:sz w:val="24"/>
    </w:rPr>
  </w:style>
  <w:style w:type="paragraph" w:styleId="11" w:customStyle="1">
    <w:name w:val="样式1"/>
    <w:rsid w:val="00a05d1e"/>
    <w:basedOn w:val="1"/>
    <w:autoRedefine/>
    <w:pPr>
      <w:jc w:val="center"/>
    </w:pPr>
    <w:rPr>
      <w:rFonts w:ascii="黑体" w:hAnsi="黑体" w:eastAsia="黑体"/>
      <w:b w:val="false"/>
    </w:rPr>
  </w:style>
  <w:style w:type="paragraph" w:styleId="Style24" w:customStyle="1">
    <w:name w:val="样式 宋体 五号 两端对齐"/>
    <w:rsid w:val="006b5837"/>
    <w:basedOn w:val="Normal"/>
    <w:pPr>
      <w:ind w:left="0" w:right="0" w:firstLine="420"/>
    </w:pPr>
    <w:rPr>
      <w:rFonts w:ascii="宋体" w:hAnsi="宋体" w:cs="宋体"/>
    </w:rPr>
  </w:style>
  <w:style w:type="paragraph" w:styleId="Style25">
    <w:name w:val="正文缩进"/>
    <w:rsid w:val="006b5837"/>
    <w:basedOn w:val="Normal"/>
    <w:pPr>
      <w:spacing w:before="0" w:after="120"/>
      <w:ind w:left="420" w:right="0" w:hanging="0"/>
    </w:pPr>
    <w:rPr/>
  </w:style>
  <w:style w:type="paragraph" w:styleId="12">
    <w:name w:val="内容目录 1"/>
    <w:uiPriority w:val="39"/>
    <w:rsid w:val="008a4c64"/>
    <w:basedOn w:val="Normal"/>
    <w:autoRedefine/>
    <w:pPr>
      <w:spacing w:before="120" w:after="0"/>
    </w:pPr>
    <w:rPr>
      <w:rFonts w:ascii="DengXian" w:hAnsi="DengXian" w:cs="DengXian"/>
      <w:b/>
      <w:bCs/>
    </w:rPr>
  </w:style>
  <w:style w:type="paragraph" w:styleId="21">
    <w:name w:val="内容目录 2"/>
    <w:uiPriority w:val="39"/>
    <w:rsid w:val="006b5837"/>
    <w:basedOn w:val="Normal"/>
    <w:autoRedefine/>
    <w:pPr>
      <w:spacing w:before="0" w:after="0"/>
      <w:ind w:left="210" w:right="0" w:hanging="0"/>
    </w:pPr>
    <w:rPr>
      <w:rFonts w:ascii="DengXian" w:hAnsi="DengXian" w:cs="DengXian"/>
      <w:b/>
      <w:bCs/>
      <w:sz w:val="22"/>
      <w:szCs w:val="22"/>
    </w:rPr>
  </w:style>
  <w:style w:type="paragraph" w:styleId="32">
    <w:name w:val="内容目录 3"/>
    <w:uiPriority w:val="39"/>
    <w:rsid w:val="008a4c64"/>
    <w:basedOn w:val="Normal"/>
    <w:autoRedefine/>
    <w:pPr>
      <w:spacing w:before="0" w:after="0"/>
      <w:ind w:left="420" w:right="0" w:hanging="0"/>
    </w:pPr>
    <w:rPr>
      <w:rFonts w:ascii="DengXian" w:hAnsi="DengXian" w:cs="DengXian"/>
      <w:sz w:val="22"/>
      <w:szCs w:val="22"/>
    </w:rPr>
  </w:style>
  <w:style w:type="paragraph" w:styleId="BalloonText">
    <w:name w:val="Balloon Text"/>
    <w:semiHidden/>
    <w:rsid w:val="00627f59"/>
    <w:basedOn w:val="Normal"/>
    <w:pPr/>
    <w:rPr>
      <w:sz w:val="18"/>
      <w:szCs w:val="18"/>
    </w:rPr>
  </w:style>
  <w:style w:type="paragraph" w:styleId="ListParagraph">
    <w:name w:val="List Paragraph"/>
    <w:uiPriority w:val="34"/>
    <w:qFormat/>
    <w:rsid w:val="009c4068"/>
    <w:basedOn w:val="Normal"/>
    <w:pPr>
      <w:ind w:left="0" w:right="0" w:firstLine="420"/>
    </w:pPr>
    <w:rPr/>
  </w:style>
  <w:style w:type="paragraph" w:styleId="Style26">
    <w:name w:val="内容目录标题"/>
    <w:uiPriority w:val="39"/>
    <w:qFormat/>
    <w:unhideWhenUsed/>
    <w:rsid w:val="009400a8"/>
    <w:basedOn w:val="1"/>
    <w:pPr>
      <w:spacing w:lineRule="auto" w:line="276" w:before="480" w:after="0"/>
    </w:pPr>
    <w:rPr>
      <w:rFonts w:ascii="DengXian Light" w:hAnsi="DengXian Light" w:cs=""/>
      <w:color w:val="2F5496"/>
      <w:sz w:val="28"/>
      <w:szCs w:val="28"/>
    </w:rPr>
  </w:style>
  <w:style w:type="paragraph" w:styleId="4">
    <w:name w:val="内容目录 4"/>
    <w:rsid w:val="009400a8"/>
    <w:basedOn w:val="Normal"/>
    <w:autoRedefine/>
    <w:pPr>
      <w:spacing w:before="0" w:after="0"/>
      <w:ind w:left="630" w:right="0" w:hanging="0"/>
    </w:pPr>
    <w:rPr>
      <w:rFonts w:ascii="DengXian" w:hAnsi="DengXian" w:cs="DengXian"/>
      <w:sz w:val="20"/>
    </w:rPr>
  </w:style>
  <w:style w:type="paragraph" w:styleId="5">
    <w:name w:val="内容目录 5"/>
    <w:rsid w:val="009400a8"/>
    <w:basedOn w:val="Normal"/>
    <w:autoRedefine/>
    <w:pPr>
      <w:spacing w:before="0" w:after="0"/>
      <w:ind w:left="840" w:right="0" w:hanging="0"/>
    </w:pPr>
    <w:rPr>
      <w:rFonts w:ascii="DengXian" w:hAnsi="DengXian" w:cs="DengXian"/>
      <w:sz w:val="20"/>
    </w:rPr>
  </w:style>
  <w:style w:type="paragraph" w:styleId="6">
    <w:name w:val="内容目录 6"/>
    <w:rsid w:val="009400a8"/>
    <w:basedOn w:val="Normal"/>
    <w:autoRedefine/>
    <w:pPr>
      <w:spacing w:before="0" w:after="0"/>
      <w:ind w:left="1050" w:right="0" w:hanging="0"/>
    </w:pPr>
    <w:rPr>
      <w:rFonts w:ascii="DengXian" w:hAnsi="DengXian" w:cs="DengXian"/>
      <w:sz w:val="20"/>
    </w:rPr>
  </w:style>
  <w:style w:type="paragraph" w:styleId="7">
    <w:name w:val="内容目录 7"/>
    <w:rsid w:val="009400a8"/>
    <w:basedOn w:val="Normal"/>
    <w:autoRedefine/>
    <w:pPr>
      <w:spacing w:before="0" w:after="0"/>
      <w:ind w:left="1260" w:right="0" w:hanging="0"/>
    </w:pPr>
    <w:rPr>
      <w:rFonts w:ascii="DengXian" w:hAnsi="DengXian" w:cs="DengXian"/>
      <w:sz w:val="20"/>
    </w:rPr>
  </w:style>
  <w:style w:type="paragraph" w:styleId="8">
    <w:name w:val="内容目录 8"/>
    <w:rsid w:val="009400a8"/>
    <w:basedOn w:val="Normal"/>
    <w:autoRedefine/>
    <w:pPr>
      <w:spacing w:before="0" w:after="0"/>
      <w:ind w:left="1470" w:right="0" w:hanging="0"/>
    </w:pPr>
    <w:rPr>
      <w:rFonts w:ascii="DengXian" w:hAnsi="DengXian" w:cs="DengXian"/>
      <w:sz w:val="20"/>
    </w:rPr>
  </w:style>
  <w:style w:type="paragraph" w:styleId="9">
    <w:name w:val="内容目录 9"/>
    <w:rsid w:val="009400a8"/>
    <w:basedOn w:val="Normal"/>
    <w:autoRedefine/>
    <w:pPr>
      <w:spacing w:before="0" w:after="0"/>
      <w:ind w:left="1680" w:right="0" w:hanging="0"/>
    </w:pPr>
    <w:rPr>
      <w:rFonts w:ascii="DengXian" w:hAnsi="DengXian" w:cs="DengXian"/>
      <w:sz w:val="20"/>
    </w:rPr>
  </w:style>
  <w:style w:type="paragraph" w:styleId="Style27">
    <w:name w:val="大标题"/>
    <w:qFormat/>
    <w:link w:val="ae"/>
    <w:rsid w:val="004525bb"/>
    <w:basedOn w:val="Normal"/>
    <w:pPr>
      <w:spacing w:before="240" w:after="60"/>
      <w:jc w:val="center"/>
      <w:outlineLvl w:val="0"/>
    </w:pPr>
    <w:rPr>
      <w:rFonts w:ascii="DengXian Light" w:hAnsi="DengXian Light" w:cs=""/>
      <w:b/>
      <w:bCs/>
      <w:sz w:val="32"/>
      <w:szCs w:val="32"/>
    </w:rPr>
  </w:style>
  <w:style w:type="paragraph" w:styleId="Annotationtext">
    <w:name w:val="annotation text"/>
    <w:link w:val="af1"/>
    <w:rsid w:val="00022dfa"/>
    <w:basedOn w:val="Normal"/>
    <w:pPr/>
    <w:rPr/>
  </w:style>
  <w:style w:type="paragraph" w:styleId="Annotationsubject">
    <w:name w:val="annotation subject"/>
    <w:link w:val="af3"/>
    <w:rsid w:val="00022dfa"/>
    <w:basedOn w:val="Annotationtext"/>
    <w:pPr/>
    <w:rPr>
      <w:b/>
      <w:bCs/>
    </w:rPr>
  </w:style>
  <w:style w:type="paragraph" w:styleId="Index1">
    <w:name w:val="index 1"/>
    <w:rsid w:val="001c5e5d"/>
    <w:basedOn w:val="Normal"/>
    <w:autoRedefine/>
    <w:pPr>
      <w:ind w:left="210" w:right="0" w:hanging="210"/>
    </w:pPr>
    <w:rPr/>
  </w:style>
  <w:style w:type="paragraph" w:styleId="Index2">
    <w:name w:val="index 2"/>
    <w:rsid w:val="001c5e5d"/>
    <w:basedOn w:val="Normal"/>
    <w:autoRedefine/>
    <w:pPr>
      <w:ind w:left="420" w:right="0" w:hanging="210"/>
    </w:pPr>
    <w:rPr/>
  </w:style>
  <w:style w:type="paragraph" w:styleId="Index3">
    <w:name w:val="index 3"/>
    <w:rsid w:val="001c5e5d"/>
    <w:basedOn w:val="Normal"/>
    <w:autoRedefine/>
    <w:pPr>
      <w:ind w:left="630" w:right="0" w:hanging="210"/>
    </w:pPr>
    <w:rPr/>
  </w:style>
  <w:style w:type="paragraph" w:styleId="Index4">
    <w:name w:val="index 4"/>
    <w:rsid w:val="001c5e5d"/>
    <w:basedOn w:val="Normal"/>
    <w:autoRedefine/>
    <w:pPr>
      <w:ind w:left="840" w:right="0" w:hanging="210"/>
    </w:pPr>
    <w:rPr/>
  </w:style>
  <w:style w:type="paragraph" w:styleId="Index5">
    <w:name w:val="index 5"/>
    <w:rsid w:val="001c5e5d"/>
    <w:basedOn w:val="Normal"/>
    <w:autoRedefine/>
    <w:pPr>
      <w:ind w:left="1050" w:right="0" w:hanging="210"/>
    </w:pPr>
    <w:rPr/>
  </w:style>
  <w:style w:type="paragraph" w:styleId="Index6">
    <w:name w:val="index 6"/>
    <w:rsid w:val="001c5e5d"/>
    <w:basedOn w:val="Normal"/>
    <w:autoRedefine/>
    <w:pPr>
      <w:ind w:left="1260" w:right="0" w:hanging="210"/>
    </w:pPr>
    <w:rPr/>
  </w:style>
  <w:style w:type="paragraph" w:styleId="Index7">
    <w:name w:val="index 7"/>
    <w:rsid w:val="001c5e5d"/>
    <w:basedOn w:val="Normal"/>
    <w:autoRedefine/>
    <w:pPr>
      <w:ind w:left="1470" w:right="0" w:hanging="210"/>
    </w:pPr>
    <w:rPr/>
  </w:style>
  <w:style w:type="paragraph" w:styleId="Index8">
    <w:name w:val="index 8"/>
    <w:rsid w:val="001c5e5d"/>
    <w:basedOn w:val="Normal"/>
    <w:autoRedefine/>
    <w:pPr>
      <w:ind w:left="1680" w:right="0" w:hanging="210"/>
    </w:pPr>
    <w:rPr/>
  </w:style>
  <w:style w:type="paragraph" w:styleId="Index9">
    <w:name w:val="index 9"/>
    <w:rsid w:val="001c5e5d"/>
    <w:basedOn w:val="Normal"/>
    <w:autoRedefine/>
    <w:pPr>
      <w:ind w:left="1890" w:right="0" w:hanging="210"/>
    </w:pPr>
    <w:rPr/>
  </w:style>
  <w:style w:type="paragraph" w:styleId="Indexheading">
    <w:name w:val="index heading"/>
    <w:rsid w:val="001c5e5d"/>
    <w:basedOn w:val="Normal"/>
    <w:pPr/>
    <w:rPr/>
  </w:style>
  <w:style w:type="paragraph" w:styleId="Caption">
    <w:name w:val="caption"/>
    <w:qFormat/>
    <w:unhideWhenUsed/>
    <w:rsid w:val="001679b9"/>
    <w:basedOn w:val="Normal"/>
    <w:pPr/>
    <w:rPr>
      <w:rFonts w:ascii="DengXian Light" w:hAnsi="DengXian Light" w:cs=""/>
      <w:sz w:val="20"/>
    </w:rPr>
  </w:style>
  <w:style w:type="paragraph" w:styleId="Tableoffigures">
    <w:name w:val="table of figures"/>
    <w:rsid w:val="001679b9"/>
    <w:basedOn w:val="Normal"/>
    <w:pPr>
      <w:ind w:left="420" w:right="0" w:hanging="420"/>
    </w:pPr>
    <w:rPr/>
  </w:style>
  <w:style w:type="paragraph" w:styleId="HTMLPreformatted">
    <w:name w:val="HTML Preformatted"/>
    <w:uiPriority w:val="99"/>
    <w:unhideWhenUsed/>
    <w:link w:val="HTML0"/>
    <w:rsid w:val="002a1bfa"/>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cs="Courier New"/>
      <w:sz w:val="20"/>
    </w:rPr>
  </w:style>
  <w:style w:type="paragraph" w:styleId="NormalWeb">
    <w:name w:val="Normal (Web)"/>
    <w:uiPriority w:val="99"/>
    <w:unhideWhenUsed/>
    <w:rsid w:val="009021f4"/>
    <w:basedOn w:val="Normal"/>
    <w:pPr>
      <w:spacing w:before="0" w:after="280"/>
    </w:pPr>
    <w:rPr/>
  </w:style>
  <w:style w:type="paragraph" w:styleId="First" w:customStyle="1">
    <w:name w:val="first"/>
    <w:rsid w:val="009021f4"/>
    <w:basedOn w:val="Normal"/>
    <w:pPr>
      <w:spacing w:before="0" w:after="280"/>
    </w:pPr>
    <w:rPr/>
  </w:style>
  <w:style w:type="paragraph" w:styleId="NoSpacing">
    <w:name w:val="No Spacing"/>
    <w:uiPriority w:val="1"/>
    <w:qFormat/>
    <w:rsid w:val="00f1226e"/>
    <w:pPr>
      <w:widowControl/>
      <w:suppressAutoHyphens w:val="true"/>
      <w:bidi w:val="0"/>
      <w:spacing w:lineRule="auto" w:line="240" w:before="0" w:after="0"/>
      <w:jc w:val="left"/>
    </w:pPr>
    <w:rPr>
      <w:rFonts w:ascii="DengXian" w:hAnsi="DengXian" w:eastAsia="宋体" w:cs="Times New Roman"/>
      <w:color w:val="auto"/>
      <w:sz w:val="24"/>
      <w:szCs w:val="24"/>
      <w:lang w:val="en-US" w:eastAsia="zh-CN" w:bidi="ar-SA"/>
    </w:rPr>
  </w:style>
  <w:style w:type="paragraph" w:styleId="Date">
    <w:name w:val="Date"/>
    <w:link w:val="afd"/>
    <w:rsid w:val="00a05d1e"/>
    <w:basedOn w:val="Normal"/>
    <w:pPr>
      <w:ind w:left="100" w:right="0" w:hanging="0"/>
    </w:pPr>
    <w:rPr/>
  </w:style>
  <w:style w:type="paragraph" w:styleId="P1" w:customStyle="1">
    <w:name w:val="p1"/>
    <w:rsid w:val="007a2c16"/>
    <w:basedOn w:val="Normal"/>
    <w:pPr>
      <w:spacing w:lineRule="auto" w:line="240" w:before="0" w:after="0"/>
    </w:pPr>
    <w:rPr>
      <w:rFonts w:ascii=".PingFang SC" w:hAnsi=".PingFang SC" w:eastAsia=".PingFang SC"/>
      <w:color w:val="454545"/>
      <w:sz w:val="18"/>
      <w:szCs w:val="18"/>
    </w:rPr>
  </w:style>
  <w:style w:type="paragraph" w:styleId="Style28">
    <w:name w:val="框架内容"/>
    <w:basedOn w:val="Normal"/>
    <w:pPr/>
    <w:rPr/>
  </w:style>
  <w:style w:type="numbering" w:styleId="NoList" w:default="1">
    <w:name w:val="No List"/>
    <w:uiPriority w:val="99"/>
    <w:semiHidden/>
    <w:unhideWhenUsed/>
  </w:style>
  <w:style w:type="table" w:default="1" w:styleId="a1">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s://zh.wikipedia.org/wiki/&#38567;&#36947;&#25928;&#24212;" TargetMode="External"/><Relationship Id="rId5" Type="http://schemas.openxmlformats.org/officeDocument/2006/relationships/image" Target="media/image20.jpeg"/><Relationship Id="rId6"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23.png"/><Relationship Id="rId9" Type="http://schemas.openxmlformats.org/officeDocument/2006/relationships/image" Target="media/image24.png"/><Relationship Id="rId10" Type="http://schemas.openxmlformats.org/officeDocument/2006/relationships/image" Target="media/image25.png"/><Relationship Id="rId11" Type="http://schemas.openxmlformats.org/officeDocument/2006/relationships/image" Target="media/image26.png"/><Relationship Id="rId12" Type="http://schemas.openxmlformats.org/officeDocument/2006/relationships/image" Target="media/image27.png"/><Relationship Id="rId13" Type="http://schemas.openxmlformats.org/officeDocument/2006/relationships/image" Target="media/image28.png"/><Relationship Id="rId14" Type="http://schemas.openxmlformats.org/officeDocument/2006/relationships/image" Target="media/image29.png"/><Relationship Id="rId15" Type="http://schemas.openxmlformats.org/officeDocument/2006/relationships/image" Target="media/image30.png"/><Relationship Id="rId16" Type="http://schemas.openxmlformats.org/officeDocument/2006/relationships/image" Target="media/image31.png"/><Relationship Id="rId17" Type="http://schemas.openxmlformats.org/officeDocument/2006/relationships/image" Target="media/image32.png"/><Relationship Id="rId18" Type="http://schemas.openxmlformats.org/officeDocument/2006/relationships/image" Target="media/image33.png"/><Relationship Id="rId19" Type="http://schemas.openxmlformats.org/officeDocument/2006/relationships/image" Target="media/image34.png"/><Relationship Id="rId20" Type="http://schemas.openxmlformats.org/officeDocument/2006/relationships/image" Target="media/image35.png"/><Relationship Id="rId21" Type="http://schemas.openxmlformats.org/officeDocument/2006/relationships/image" Target="media/image36.png"/><Relationship Id="rId22" Type="http://schemas.openxmlformats.org/officeDocument/2006/relationships/image" Target="media/image37.png"/><Relationship Id="rId23" Type="http://schemas.openxmlformats.org/officeDocument/2006/relationships/image" Target="media/image38.png"/><Relationship Id="rId24" Type="http://schemas.openxmlformats.org/officeDocument/2006/relationships/hyperlink" Target="http://publish.aps.org/search/field/author/Laasonen_Kari" TargetMode="External"/><Relationship Id="rId25" Type="http://schemas.openxmlformats.org/officeDocument/2006/relationships/hyperlink" Target="http://publish.aps.org/search/field/author/Car_Roberto" TargetMode="External"/><Relationship Id="rId26" Type="http://schemas.openxmlformats.org/officeDocument/2006/relationships/hyperlink" Target="http://publish.aps.org/search/field/author/Lee_Changyol" TargetMode="External"/><Relationship Id="rId27" Type="http://schemas.openxmlformats.org/officeDocument/2006/relationships/hyperlink" Target="http://publish.aps.org/search/field/author/Vanderbilt_David" TargetMode="External"/><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318E2B-A7EF-874D-81C4-3C09746D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2017-05-04T10:48:00Z</dcterms:created>
  <dc:creator>凌长臣</dc:creator>
  <dc:language>zh-CN</dc:language>
  <cp:lastModifiedBy>钱利江</cp:lastModifiedBy>
  <cp:lastPrinted>2017-05-08T15:52:00Z</cp:lastPrinted>
  <dcterms:modified xsi:type="dcterms:W3CDTF">2017-06-01T02:34:00Z</dcterms:modified>
  <cp:revision>33</cp:revision>
  <dc:title>中图分类号：                                   单位代号：11903</dc:title>
</cp:coreProperties>
</file>