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30B27" w14:textId="5C801010" w:rsidR="00517D6D" w:rsidRDefault="00611EC4" w:rsidP="00611EC4">
      <w:pPr>
        <w:spacing w:before="600"/>
        <w:jc w:val="center"/>
      </w:pPr>
      <w:r>
        <w:rPr>
          <w:rFonts w:ascii="Arial" w:eastAsia="Times New Roman" w:hAnsi="Arial" w:cs="Arial"/>
          <w:noProof/>
          <w:sz w:val="36"/>
          <w:szCs w:val="36"/>
          <w:lang w:eastAsia="en-GB"/>
        </w:rPr>
        <w:drawing>
          <wp:inline distT="0" distB="0" distL="0" distR="0" wp14:anchorId="37F52DA0" wp14:editId="53E4179C">
            <wp:extent cx="1631950" cy="1079500"/>
            <wp:effectExtent l="0" t="0" r="0" b="0"/>
            <wp:docPr id="61" name="Picture 6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31950" cy="1079500"/>
                    </a:xfrm>
                    <a:prstGeom prst="rect">
                      <a:avLst/>
                    </a:prstGeom>
                    <a:noFill/>
                    <a:ln>
                      <a:noFill/>
                    </a:ln>
                  </pic:spPr>
                </pic:pic>
              </a:graphicData>
            </a:graphic>
          </wp:inline>
        </w:drawing>
      </w:r>
    </w:p>
    <w:p w14:paraId="6A3A906A" w14:textId="77777777" w:rsidR="00611EC4" w:rsidRDefault="00611EC4" w:rsidP="00611EC4">
      <w:pPr>
        <w:spacing w:before="600"/>
        <w:jc w:val="center"/>
      </w:pPr>
    </w:p>
    <w:p w14:paraId="7189A62E" w14:textId="77777777" w:rsidR="002B1074" w:rsidRPr="00D12EB2" w:rsidRDefault="002B1074" w:rsidP="002B1074">
      <w:pPr>
        <w:pBdr>
          <w:top w:val="single" w:sz="6" w:space="1" w:color="auto"/>
          <w:left w:val="single" w:sz="6" w:space="1" w:color="auto"/>
          <w:bottom w:val="single" w:sz="6" w:space="1" w:color="auto"/>
          <w:right w:val="single" w:sz="6" w:space="1" w:color="auto"/>
        </w:pBdr>
        <w:autoSpaceDE w:val="0"/>
        <w:autoSpaceDN w:val="0"/>
        <w:jc w:val="center"/>
        <w:rPr>
          <w:rFonts w:ascii="Arial" w:eastAsia="Times New Roman" w:hAnsi="Arial" w:cs="Arial"/>
          <w:color w:val="002060"/>
          <w:sz w:val="36"/>
          <w:szCs w:val="36"/>
          <w:lang w:eastAsia="en-GB"/>
        </w:rPr>
      </w:pPr>
      <w:r w:rsidRPr="00D12EB2">
        <w:rPr>
          <w:rFonts w:ascii="Arial" w:eastAsia="Times New Roman" w:hAnsi="Arial" w:cs="Arial"/>
          <w:color w:val="002060"/>
          <w:sz w:val="36"/>
          <w:szCs w:val="36"/>
          <w:lang w:eastAsia="en-GB"/>
        </w:rPr>
        <w:t xml:space="preserve">Faculty of </w:t>
      </w:r>
      <w:r>
        <w:rPr>
          <w:rFonts w:ascii="Arial" w:eastAsia="Times New Roman" w:hAnsi="Arial" w:cs="Arial"/>
          <w:color w:val="002060"/>
          <w:sz w:val="36"/>
          <w:szCs w:val="36"/>
          <w:lang w:eastAsia="en-GB"/>
        </w:rPr>
        <w:t>Science and Engineering</w:t>
      </w:r>
    </w:p>
    <w:p w14:paraId="48B9390F" w14:textId="77777777" w:rsidR="002B1074" w:rsidRPr="009103B8" w:rsidRDefault="002B1074" w:rsidP="002B1074">
      <w:pPr>
        <w:pBdr>
          <w:top w:val="single" w:sz="6" w:space="1" w:color="auto"/>
          <w:left w:val="single" w:sz="6" w:space="1" w:color="auto"/>
          <w:bottom w:val="single" w:sz="6" w:space="1" w:color="auto"/>
          <w:right w:val="single" w:sz="6" w:space="1" w:color="auto"/>
        </w:pBdr>
        <w:autoSpaceDE w:val="0"/>
        <w:autoSpaceDN w:val="0"/>
        <w:jc w:val="center"/>
        <w:rPr>
          <w:rFonts w:ascii="Arial" w:eastAsia="Times New Roman" w:hAnsi="Arial" w:cs="Arial"/>
          <w:color w:val="002060"/>
          <w:sz w:val="36"/>
          <w:szCs w:val="36"/>
          <w:lang w:eastAsia="en-GB"/>
        </w:rPr>
      </w:pPr>
      <w:r w:rsidRPr="00D12EB2">
        <w:rPr>
          <w:rFonts w:ascii="Arial" w:eastAsia="Times New Roman" w:hAnsi="Arial" w:cs="Arial"/>
          <w:color w:val="002060"/>
          <w:sz w:val="36"/>
          <w:szCs w:val="36"/>
          <w:lang w:eastAsia="en-GB"/>
        </w:rPr>
        <w:t xml:space="preserve">School of </w:t>
      </w:r>
      <w:r>
        <w:rPr>
          <w:rFonts w:ascii="Arial" w:eastAsia="Times New Roman" w:hAnsi="Arial" w:cs="Arial"/>
          <w:color w:val="002060"/>
          <w:sz w:val="36"/>
          <w:szCs w:val="36"/>
          <w:lang w:eastAsia="en-GB"/>
        </w:rPr>
        <w:t>Computing and Information Science</w:t>
      </w:r>
    </w:p>
    <w:p w14:paraId="40FC0BF2" w14:textId="36AF67AC" w:rsidR="0090369E" w:rsidRDefault="0090369E" w:rsidP="00A51D34">
      <w:pPr>
        <w:spacing w:after="300"/>
        <w:rPr>
          <w:i/>
          <w:iCs/>
          <w:color w:val="555555"/>
          <w:sz w:val="26"/>
          <w:szCs w:val="26"/>
        </w:rPr>
      </w:pPr>
    </w:p>
    <w:p w14:paraId="3875B95A" w14:textId="18138C5A" w:rsidR="00F42DC0" w:rsidRDefault="008219CE" w:rsidP="008219CE">
      <w:pPr>
        <w:spacing w:after="300"/>
        <w:jc w:val="center"/>
        <w:rPr>
          <w:i/>
          <w:iCs/>
          <w:color w:val="555555"/>
          <w:sz w:val="26"/>
          <w:szCs w:val="26"/>
        </w:rPr>
      </w:pPr>
      <w:r>
        <w:rPr>
          <w:i/>
          <w:iCs/>
          <w:color w:val="555555"/>
          <w:sz w:val="26"/>
          <w:szCs w:val="26"/>
        </w:rPr>
        <w:t>Module Cod</w:t>
      </w:r>
      <w:r w:rsidR="00953C55">
        <w:rPr>
          <w:i/>
          <w:iCs/>
          <w:color w:val="555555"/>
          <w:sz w:val="26"/>
          <w:szCs w:val="26"/>
        </w:rPr>
        <w:t>e- MOD006565</w:t>
      </w:r>
    </w:p>
    <w:p w14:paraId="7DAFCAC9" w14:textId="0A1E9AA9" w:rsidR="00953C55" w:rsidRPr="008219CE" w:rsidRDefault="00953C55" w:rsidP="008219CE">
      <w:pPr>
        <w:spacing w:after="300"/>
        <w:jc w:val="center"/>
      </w:pPr>
      <w:r>
        <w:rPr>
          <w:i/>
          <w:iCs/>
          <w:color w:val="555555"/>
          <w:sz w:val="26"/>
          <w:szCs w:val="26"/>
        </w:rPr>
        <w:t>Mod</w:t>
      </w:r>
      <w:r w:rsidR="0090369E">
        <w:rPr>
          <w:i/>
          <w:iCs/>
          <w:color w:val="555555"/>
          <w:sz w:val="26"/>
          <w:szCs w:val="26"/>
        </w:rPr>
        <w:t>ule Title- Deep Learning</w:t>
      </w:r>
    </w:p>
    <w:p w14:paraId="3C230B2C" w14:textId="0E91E937" w:rsidR="00517D6D" w:rsidRDefault="00000000" w:rsidP="008219CE">
      <w:pPr>
        <w:spacing w:after="300"/>
        <w:jc w:val="center"/>
        <w:rPr>
          <w:i/>
          <w:iCs/>
          <w:color w:val="555555"/>
          <w:sz w:val="26"/>
          <w:szCs w:val="26"/>
        </w:rPr>
      </w:pPr>
      <w:r w:rsidRPr="00F42DC0">
        <w:rPr>
          <w:i/>
          <w:iCs/>
          <w:color w:val="555555"/>
          <w:sz w:val="26"/>
          <w:szCs w:val="26"/>
        </w:rPr>
        <w:t>Coursework 010 — Technical Report</w:t>
      </w:r>
    </w:p>
    <w:p w14:paraId="0F9DB207" w14:textId="0922D35F" w:rsidR="0090369E" w:rsidRDefault="0090369E" w:rsidP="008219CE">
      <w:pPr>
        <w:spacing w:after="300"/>
        <w:jc w:val="center"/>
      </w:pPr>
      <w:r>
        <w:rPr>
          <w:i/>
          <w:iCs/>
          <w:color w:val="555555"/>
          <w:sz w:val="26"/>
          <w:szCs w:val="26"/>
        </w:rPr>
        <w:t>SID Number- 2276245</w:t>
      </w:r>
    </w:p>
    <w:p w14:paraId="3C230B2D" w14:textId="77777777" w:rsidR="00517D6D" w:rsidRPr="008219CE" w:rsidRDefault="00000000">
      <w:pPr>
        <w:spacing w:before="40" w:after="40"/>
        <w:jc w:val="center"/>
        <w:rPr>
          <w:rFonts w:asciiTheme="minorHAnsi" w:hAnsiTheme="minorHAnsi"/>
          <w:b/>
          <w:bCs/>
        </w:rPr>
      </w:pPr>
      <w:r w:rsidRPr="008219CE">
        <w:rPr>
          <w:rFonts w:asciiTheme="minorHAnsi" w:hAnsiTheme="minorHAnsi"/>
          <w:b/>
          <w:bCs/>
        </w:rPr>
        <w:t>Dataset: Food-101 (20-class subset) + IMDB Sentiment</w:t>
      </w:r>
    </w:p>
    <w:p w14:paraId="3C230B2E" w14:textId="77777777" w:rsidR="00517D6D" w:rsidRPr="008219CE" w:rsidRDefault="00000000">
      <w:pPr>
        <w:spacing w:before="40" w:after="40"/>
        <w:jc w:val="center"/>
        <w:rPr>
          <w:rFonts w:asciiTheme="minorHAnsi" w:hAnsiTheme="minorHAnsi"/>
          <w:b/>
          <w:bCs/>
        </w:rPr>
      </w:pPr>
      <w:r w:rsidRPr="008219CE">
        <w:rPr>
          <w:rFonts w:asciiTheme="minorHAnsi" w:hAnsiTheme="minorHAnsi"/>
          <w:b/>
          <w:bCs/>
        </w:rPr>
        <w:t xml:space="preserve">Architectures: CNN Baseline  |  EfficientNetB3  |  </w:t>
      </w:r>
      <w:proofErr w:type="spellStart"/>
      <w:r w:rsidRPr="008219CE">
        <w:rPr>
          <w:rFonts w:asciiTheme="minorHAnsi" w:hAnsiTheme="minorHAnsi"/>
          <w:b/>
          <w:bCs/>
        </w:rPr>
        <w:t>BiLSTM+Attention</w:t>
      </w:r>
      <w:proofErr w:type="spellEnd"/>
      <w:r w:rsidRPr="008219CE">
        <w:rPr>
          <w:rFonts w:asciiTheme="minorHAnsi" w:hAnsiTheme="minorHAnsi"/>
          <w:b/>
          <w:bCs/>
        </w:rPr>
        <w:t xml:space="preserve">  |  Autoencoder</w:t>
      </w:r>
    </w:p>
    <w:p w14:paraId="3C230B2F" w14:textId="77777777" w:rsidR="00517D6D" w:rsidRDefault="00517D6D">
      <w:pPr>
        <w:spacing w:before="400"/>
      </w:pPr>
    </w:p>
    <w:p w14:paraId="3C230B30" w14:textId="77777777" w:rsidR="00517D6D" w:rsidRPr="0090369E" w:rsidRDefault="00000000">
      <w:pPr>
        <w:jc w:val="center"/>
        <w:rPr>
          <w:b/>
          <w:bCs/>
        </w:rPr>
      </w:pPr>
      <w:r w:rsidRPr="0090369E">
        <w:rPr>
          <w:b/>
          <w:bCs/>
          <w:i/>
          <w:iCs/>
          <w:color w:val="888888"/>
          <w:sz w:val="20"/>
          <w:szCs w:val="20"/>
        </w:rPr>
        <w:t>Level 6  |  Weighting 30%  |  Submission: 24 April 2026</w:t>
      </w:r>
    </w:p>
    <w:p w14:paraId="3C230B31" w14:textId="77777777" w:rsidR="00517D6D" w:rsidRDefault="00000000">
      <w:r>
        <w:br w:type="page"/>
      </w:r>
    </w:p>
    <w:p w14:paraId="3C230B32" w14:textId="77777777" w:rsidR="00517D6D" w:rsidRPr="00510FFE" w:rsidRDefault="00000000">
      <w:pPr>
        <w:pStyle w:val="Heading1"/>
        <w:rPr>
          <w:rFonts w:asciiTheme="minorHAnsi" w:hAnsiTheme="minorHAnsi"/>
        </w:rPr>
      </w:pPr>
      <w:r w:rsidRPr="00510FFE">
        <w:rPr>
          <w:rFonts w:asciiTheme="minorHAnsi" w:hAnsiTheme="minorHAnsi"/>
        </w:rPr>
        <w:lastRenderedPageBreak/>
        <w:t>Introduction</w:t>
      </w:r>
    </w:p>
    <w:p w14:paraId="3C230B33" w14:textId="77777777" w:rsidR="00517D6D" w:rsidRPr="00A51D34" w:rsidRDefault="00000000">
      <w:pPr>
        <w:spacing w:before="80" w:after="80"/>
        <w:jc w:val="both"/>
        <w:rPr>
          <w:rFonts w:asciiTheme="minorHAnsi" w:hAnsiTheme="minorHAnsi"/>
        </w:rPr>
      </w:pPr>
      <w:r w:rsidRPr="00A51D34">
        <w:rPr>
          <w:rFonts w:asciiTheme="minorHAnsi" w:hAnsiTheme="minorHAnsi"/>
        </w:rPr>
        <w:t xml:space="preserve">This report presents a comparative study of four deep learning architectures applied to image classification and sequence modelling tasks. The central dataset is Food-101 (Bossard et al., 2014), which I approach first with a baseline model informed by the </w:t>
      </w:r>
      <w:proofErr w:type="spellStart"/>
      <w:r w:rsidRPr="00A51D34">
        <w:rPr>
          <w:rFonts w:asciiTheme="minorHAnsi" w:hAnsiTheme="minorHAnsi"/>
        </w:rPr>
        <w:t>DeepFood</w:t>
      </w:r>
      <w:proofErr w:type="spellEnd"/>
      <w:r w:rsidRPr="00A51D34">
        <w:rPr>
          <w:rFonts w:asciiTheme="minorHAnsi" w:hAnsiTheme="minorHAnsi"/>
        </w:rPr>
        <w:t xml:space="preserve"> paper (Liu et al., 2016), then extend and improve using a transfer-learned convolutional network. To demonstrate an understanding of sequential data modelling, I train a bidirectional LSTM with multi-head self-attention on the IMDB sentiment corpus, and finally I train a convolutional autoencoder to explore unsupervised feature learning on the same Food-101 subset.</w:t>
      </w:r>
    </w:p>
    <w:p w14:paraId="3C230B34" w14:textId="77777777" w:rsidR="00517D6D" w:rsidRPr="00A51D34" w:rsidRDefault="00000000">
      <w:pPr>
        <w:spacing w:before="80" w:after="80"/>
        <w:jc w:val="both"/>
        <w:rPr>
          <w:rFonts w:asciiTheme="minorHAnsi" w:hAnsiTheme="minorHAnsi"/>
        </w:rPr>
      </w:pPr>
      <w:r w:rsidRPr="00A51D34">
        <w:rPr>
          <w:rFonts w:asciiTheme="minorHAnsi" w:hAnsiTheme="minorHAnsi"/>
        </w:rPr>
        <w:t>Following the guidance in the coursework FAQ (Q1, Q3), I trained on a 20-class subset of Food-101 rather than the full 101 classes. This decision was pragmatic — my available compute budget made training a deep CNN from scratch on the full dataset infeasible within a reasonable timeframe — but it also sharpened the comparison: the gap between a scratch-trained model and a transfer-learned model is still very large at 20 classes, which is ultimately the key empirical point of Parts A and B.</w:t>
      </w:r>
    </w:p>
    <w:p w14:paraId="3C230B35" w14:textId="77777777" w:rsidR="00517D6D" w:rsidRPr="00A51D34" w:rsidRDefault="00000000">
      <w:pPr>
        <w:spacing w:before="80" w:after="80"/>
        <w:jc w:val="both"/>
        <w:rPr>
          <w:rFonts w:asciiTheme="minorHAnsi" w:hAnsiTheme="minorHAnsi"/>
        </w:rPr>
      </w:pPr>
      <w:r w:rsidRPr="00A51D34">
        <w:rPr>
          <w:rFonts w:asciiTheme="minorHAnsi" w:hAnsiTheme="minorHAnsi"/>
        </w:rPr>
        <w:t>Throughout, my focus has been on justifying each architectural decision rather than chasing the highest possible accuracy. The coursework brief is explicit on this point, and I found that forcing myself to write the justification as I built the model genuinely influenced the decisions I made.</w:t>
      </w:r>
    </w:p>
    <w:p w14:paraId="3C230B36" w14:textId="77777777" w:rsidR="00517D6D" w:rsidRDefault="00517D6D">
      <w:pPr>
        <w:spacing w:before="120"/>
      </w:pPr>
    </w:p>
    <w:p w14:paraId="3C230B37" w14:textId="77777777" w:rsidR="00517D6D" w:rsidRPr="00510FFE" w:rsidRDefault="00000000">
      <w:pPr>
        <w:pStyle w:val="Heading2"/>
        <w:rPr>
          <w:rFonts w:asciiTheme="minorHAnsi" w:hAnsiTheme="minorHAnsi"/>
        </w:rPr>
      </w:pPr>
      <w:proofErr w:type="gramStart"/>
      <w:r w:rsidRPr="00510FFE">
        <w:rPr>
          <w:rFonts w:asciiTheme="minorHAnsi" w:hAnsiTheme="minorHAnsi"/>
        </w:rPr>
        <w:t>Final Results</w:t>
      </w:r>
      <w:proofErr w:type="gramEnd"/>
      <w:r w:rsidRPr="00510FFE">
        <w:rPr>
          <w:rFonts w:asciiTheme="minorHAnsi" w:hAnsiTheme="minorHAnsi"/>
        </w:rPr>
        <w:t xml:space="preserve">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0"/>
        <w:gridCol w:w="2400"/>
        <w:gridCol w:w="2526"/>
      </w:tblGrid>
      <w:tr w:rsidR="00517D6D" w14:paraId="3C230B3C" w14:textId="77777777">
        <w:tblPrEx>
          <w:tblCellMar>
            <w:top w:w="0" w:type="dxa"/>
            <w:bottom w:w="0" w:type="dxa"/>
          </w:tblCellMar>
        </w:tblPrEx>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40" w:type="dxa"/>
              <w:bottom w:w="80" w:type="dxa"/>
              <w:right w:w="140" w:type="dxa"/>
            </w:tcMar>
          </w:tcPr>
          <w:p w14:paraId="3C230B38" w14:textId="77777777" w:rsidR="00517D6D" w:rsidRPr="00510FFE" w:rsidRDefault="00000000">
            <w:pPr>
              <w:rPr>
                <w:rFonts w:asciiTheme="minorHAnsi" w:hAnsiTheme="minorHAnsi"/>
              </w:rPr>
            </w:pPr>
            <w:r w:rsidRPr="00510FFE">
              <w:rPr>
                <w:rFonts w:asciiTheme="minorHAnsi" w:hAnsiTheme="minorHAnsi"/>
                <w:b/>
                <w:bCs/>
                <w:color w:val="FFFFFF"/>
                <w:sz w:val="20"/>
                <w:szCs w:val="20"/>
              </w:rPr>
              <w:t>Part</w:t>
            </w:r>
          </w:p>
        </w:tc>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40" w:type="dxa"/>
              <w:bottom w:w="80" w:type="dxa"/>
              <w:right w:w="140" w:type="dxa"/>
            </w:tcMar>
          </w:tcPr>
          <w:p w14:paraId="3C230B39" w14:textId="77777777" w:rsidR="00517D6D" w:rsidRPr="00510FFE" w:rsidRDefault="00000000">
            <w:pPr>
              <w:rPr>
                <w:rFonts w:asciiTheme="minorHAnsi" w:hAnsiTheme="minorHAnsi"/>
              </w:rPr>
            </w:pPr>
            <w:r w:rsidRPr="00510FFE">
              <w:rPr>
                <w:rFonts w:asciiTheme="minorHAnsi" w:hAnsiTheme="minorHAnsi"/>
                <w:b/>
                <w:bCs/>
                <w:color w:val="FFFFFF"/>
                <w:sz w:val="20"/>
                <w:szCs w:val="20"/>
              </w:rPr>
              <w:t>Model</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40" w:type="dxa"/>
              <w:bottom w:w="80" w:type="dxa"/>
              <w:right w:w="140" w:type="dxa"/>
            </w:tcMar>
          </w:tcPr>
          <w:p w14:paraId="3C230B3A" w14:textId="77777777" w:rsidR="00517D6D" w:rsidRPr="00510FFE" w:rsidRDefault="00000000">
            <w:pPr>
              <w:rPr>
                <w:rFonts w:asciiTheme="minorHAnsi" w:hAnsiTheme="minorHAnsi"/>
              </w:rPr>
            </w:pPr>
            <w:r w:rsidRPr="00510FFE">
              <w:rPr>
                <w:rFonts w:asciiTheme="minorHAnsi" w:hAnsiTheme="minorHAnsi"/>
                <w:b/>
                <w:bCs/>
                <w:color w:val="FFFFFF"/>
                <w:sz w:val="20"/>
                <w:szCs w:val="20"/>
              </w:rPr>
              <w:t>Dataset</w:t>
            </w:r>
          </w:p>
        </w:tc>
        <w:tc>
          <w:tcPr>
            <w:tcW w:w="25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40" w:type="dxa"/>
              <w:bottom w:w="80" w:type="dxa"/>
              <w:right w:w="140" w:type="dxa"/>
            </w:tcMar>
          </w:tcPr>
          <w:p w14:paraId="3C230B3B" w14:textId="77777777" w:rsidR="00517D6D" w:rsidRPr="00510FFE" w:rsidRDefault="00000000">
            <w:pPr>
              <w:rPr>
                <w:rFonts w:asciiTheme="minorHAnsi" w:hAnsiTheme="minorHAnsi"/>
              </w:rPr>
            </w:pPr>
            <w:r w:rsidRPr="00510FFE">
              <w:rPr>
                <w:rFonts w:asciiTheme="minorHAnsi" w:hAnsiTheme="minorHAnsi"/>
                <w:b/>
                <w:bCs/>
                <w:color w:val="FFFFFF"/>
                <w:sz w:val="20"/>
                <w:szCs w:val="20"/>
              </w:rPr>
              <w:t>Result</w:t>
            </w:r>
          </w:p>
        </w:tc>
      </w:tr>
      <w:tr w:rsidR="00517D6D" w14:paraId="3C230B41"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C230B3D" w14:textId="77777777" w:rsidR="00517D6D" w:rsidRPr="00510FFE" w:rsidRDefault="00000000">
            <w:pPr>
              <w:rPr>
                <w:rFonts w:asciiTheme="minorHAnsi" w:hAnsiTheme="minorHAnsi"/>
              </w:rPr>
            </w:pPr>
            <w:r w:rsidRPr="00510FFE">
              <w:rPr>
                <w:rFonts w:asciiTheme="minorHAnsi" w:hAnsiTheme="minorHAnsi"/>
                <w:sz w:val="20"/>
                <w:szCs w:val="20"/>
              </w:rPr>
              <w:t>A</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C230B3E" w14:textId="77777777" w:rsidR="00517D6D" w:rsidRPr="00510FFE" w:rsidRDefault="00000000">
            <w:pPr>
              <w:rPr>
                <w:rFonts w:asciiTheme="minorHAnsi" w:hAnsiTheme="minorHAnsi"/>
              </w:rPr>
            </w:pPr>
            <w:proofErr w:type="spellStart"/>
            <w:r w:rsidRPr="00510FFE">
              <w:rPr>
                <w:rFonts w:asciiTheme="minorHAnsi" w:hAnsiTheme="minorHAnsi"/>
                <w:sz w:val="20"/>
                <w:szCs w:val="20"/>
              </w:rPr>
              <w:t>DeepFood</w:t>
            </w:r>
            <w:proofErr w:type="spellEnd"/>
            <w:r w:rsidRPr="00510FFE">
              <w:rPr>
                <w:rFonts w:asciiTheme="minorHAnsi" w:hAnsiTheme="minorHAnsi"/>
                <w:sz w:val="20"/>
                <w:szCs w:val="20"/>
              </w:rPr>
              <w:t xml:space="preserve"> baseline (3-block CNN + Dense)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C230B3F" w14:textId="77777777" w:rsidR="00517D6D" w:rsidRPr="00510FFE" w:rsidRDefault="00000000">
            <w:pPr>
              <w:rPr>
                <w:rFonts w:asciiTheme="minorHAnsi" w:hAnsiTheme="minorHAnsi"/>
              </w:rPr>
            </w:pPr>
            <w:r w:rsidRPr="00510FFE">
              <w:rPr>
                <w:rFonts w:asciiTheme="minorHAnsi" w:hAnsiTheme="minorHAnsi"/>
                <w:sz w:val="20"/>
                <w:szCs w:val="20"/>
              </w:rPr>
              <w:t>Food-101 (20 classes)</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C230B40" w14:textId="77777777" w:rsidR="00517D6D" w:rsidRPr="00510FFE" w:rsidRDefault="00000000">
            <w:pPr>
              <w:rPr>
                <w:rFonts w:asciiTheme="minorHAnsi" w:hAnsiTheme="minorHAnsi"/>
              </w:rPr>
            </w:pPr>
            <w:r w:rsidRPr="00510FFE">
              <w:rPr>
                <w:rFonts w:asciiTheme="minorHAnsi" w:hAnsiTheme="minorHAnsi"/>
                <w:sz w:val="20"/>
                <w:szCs w:val="20"/>
              </w:rPr>
              <w:t>64.10% test accuracy</w:t>
            </w:r>
          </w:p>
        </w:tc>
      </w:tr>
      <w:tr w:rsidR="00517D6D" w14:paraId="3C230B46"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40" w:type="dxa"/>
              <w:bottom w:w="80" w:type="dxa"/>
              <w:right w:w="140" w:type="dxa"/>
            </w:tcMar>
          </w:tcPr>
          <w:p w14:paraId="3C230B42" w14:textId="77777777" w:rsidR="00517D6D" w:rsidRPr="00510FFE" w:rsidRDefault="00000000">
            <w:pPr>
              <w:rPr>
                <w:rFonts w:asciiTheme="minorHAnsi" w:hAnsiTheme="minorHAnsi"/>
              </w:rPr>
            </w:pPr>
            <w:r w:rsidRPr="00510FFE">
              <w:rPr>
                <w:rFonts w:asciiTheme="minorHAnsi" w:hAnsiTheme="minorHAnsi"/>
                <w:sz w:val="20"/>
                <w:szCs w:val="20"/>
              </w:rPr>
              <w:t>B</w:t>
            </w:r>
          </w:p>
        </w:tc>
        <w:tc>
          <w:tcPr>
            <w:tcW w:w="3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40" w:type="dxa"/>
              <w:bottom w:w="80" w:type="dxa"/>
              <w:right w:w="140" w:type="dxa"/>
            </w:tcMar>
          </w:tcPr>
          <w:p w14:paraId="3C230B43" w14:textId="77777777" w:rsidR="00517D6D" w:rsidRPr="00510FFE" w:rsidRDefault="00000000">
            <w:pPr>
              <w:rPr>
                <w:rFonts w:asciiTheme="minorHAnsi" w:hAnsiTheme="minorHAnsi"/>
              </w:rPr>
            </w:pPr>
            <w:r w:rsidRPr="00510FFE">
              <w:rPr>
                <w:rFonts w:asciiTheme="minorHAnsi" w:hAnsiTheme="minorHAnsi"/>
                <w:sz w:val="20"/>
                <w:szCs w:val="20"/>
              </w:rPr>
              <w:t>EfficientNetB3 transfer learning</w:t>
            </w:r>
          </w:p>
        </w:tc>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40" w:type="dxa"/>
              <w:bottom w:w="80" w:type="dxa"/>
              <w:right w:w="140" w:type="dxa"/>
            </w:tcMar>
          </w:tcPr>
          <w:p w14:paraId="3C230B44" w14:textId="77777777" w:rsidR="00517D6D" w:rsidRPr="00510FFE" w:rsidRDefault="00000000">
            <w:pPr>
              <w:rPr>
                <w:rFonts w:asciiTheme="minorHAnsi" w:hAnsiTheme="minorHAnsi"/>
              </w:rPr>
            </w:pPr>
            <w:r w:rsidRPr="00510FFE">
              <w:rPr>
                <w:rFonts w:asciiTheme="minorHAnsi" w:hAnsiTheme="minorHAnsi"/>
                <w:sz w:val="20"/>
                <w:szCs w:val="20"/>
              </w:rPr>
              <w:t>Food-101 (20 classes)</w:t>
            </w:r>
          </w:p>
        </w:tc>
        <w:tc>
          <w:tcPr>
            <w:tcW w:w="2526" w:type="dxa"/>
            <w:tcBorders>
              <w:top w:val="single" w:sz="1" w:space="0" w:color="AAAAAA"/>
              <w:left w:val="single" w:sz="1" w:space="0" w:color="AAAAAA"/>
              <w:bottom w:val="single" w:sz="1" w:space="0" w:color="AAAAAA"/>
              <w:right w:val="single" w:sz="1" w:space="0" w:color="AAAAAA"/>
            </w:tcBorders>
            <w:shd w:val="clear" w:color="auto" w:fill="EEF2F7"/>
            <w:tcMar>
              <w:top w:w="80" w:type="dxa"/>
              <w:left w:w="140" w:type="dxa"/>
              <w:bottom w:w="80" w:type="dxa"/>
              <w:right w:w="140" w:type="dxa"/>
            </w:tcMar>
          </w:tcPr>
          <w:p w14:paraId="3C230B45" w14:textId="77777777" w:rsidR="00517D6D" w:rsidRPr="00510FFE" w:rsidRDefault="00000000">
            <w:pPr>
              <w:rPr>
                <w:rFonts w:asciiTheme="minorHAnsi" w:hAnsiTheme="minorHAnsi"/>
              </w:rPr>
            </w:pPr>
            <w:r w:rsidRPr="00510FFE">
              <w:rPr>
                <w:rFonts w:asciiTheme="minorHAnsi" w:hAnsiTheme="minorHAnsi"/>
                <w:sz w:val="20"/>
                <w:szCs w:val="20"/>
              </w:rPr>
              <w:t>88.82% test accuracy</w:t>
            </w:r>
          </w:p>
        </w:tc>
      </w:tr>
      <w:tr w:rsidR="00517D6D" w14:paraId="3C230B4B"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C230B47" w14:textId="77777777" w:rsidR="00517D6D" w:rsidRPr="00510FFE" w:rsidRDefault="00000000">
            <w:pPr>
              <w:rPr>
                <w:rFonts w:asciiTheme="minorHAnsi" w:hAnsiTheme="minorHAnsi"/>
              </w:rPr>
            </w:pPr>
            <w:r w:rsidRPr="00510FFE">
              <w:rPr>
                <w:rFonts w:asciiTheme="minorHAnsi" w:hAnsiTheme="minorHAnsi"/>
                <w:sz w:val="20"/>
                <w:szCs w:val="20"/>
              </w:rPr>
              <w:t>C</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C230B48" w14:textId="77777777" w:rsidR="00517D6D" w:rsidRPr="00510FFE" w:rsidRDefault="00000000">
            <w:pPr>
              <w:rPr>
                <w:rFonts w:asciiTheme="minorHAnsi" w:hAnsiTheme="minorHAnsi"/>
              </w:rPr>
            </w:pPr>
            <w:r w:rsidRPr="00510FFE">
              <w:rPr>
                <w:rFonts w:asciiTheme="minorHAnsi" w:hAnsiTheme="minorHAnsi"/>
                <w:sz w:val="20"/>
                <w:szCs w:val="20"/>
              </w:rPr>
              <w:t>Bidirectional LSTM + multi-head attention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C230B49" w14:textId="77777777" w:rsidR="00517D6D" w:rsidRPr="00510FFE" w:rsidRDefault="00000000">
            <w:pPr>
              <w:rPr>
                <w:rFonts w:asciiTheme="minorHAnsi" w:hAnsiTheme="minorHAnsi"/>
              </w:rPr>
            </w:pPr>
            <w:r w:rsidRPr="00510FFE">
              <w:rPr>
                <w:rFonts w:asciiTheme="minorHAnsi" w:hAnsiTheme="minorHAnsi"/>
                <w:sz w:val="20"/>
                <w:szCs w:val="20"/>
              </w:rPr>
              <w:t>IMDB sentiment</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C230B4A" w14:textId="77777777" w:rsidR="00517D6D" w:rsidRPr="00510FFE" w:rsidRDefault="00000000">
            <w:pPr>
              <w:rPr>
                <w:rFonts w:asciiTheme="minorHAnsi" w:hAnsiTheme="minorHAnsi"/>
              </w:rPr>
            </w:pPr>
            <w:r w:rsidRPr="00510FFE">
              <w:rPr>
                <w:rFonts w:asciiTheme="minorHAnsi" w:hAnsiTheme="minorHAnsi"/>
                <w:sz w:val="20"/>
                <w:szCs w:val="20"/>
              </w:rPr>
              <w:t>86.85% test accuracy</w:t>
            </w:r>
          </w:p>
        </w:tc>
      </w:tr>
      <w:tr w:rsidR="00517D6D" w14:paraId="3C230B50"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40" w:type="dxa"/>
              <w:bottom w:w="80" w:type="dxa"/>
              <w:right w:w="140" w:type="dxa"/>
            </w:tcMar>
          </w:tcPr>
          <w:p w14:paraId="3C230B4C" w14:textId="77777777" w:rsidR="00517D6D" w:rsidRPr="00510FFE" w:rsidRDefault="00000000">
            <w:pPr>
              <w:rPr>
                <w:rFonts w:asciiTheme="minorHAnsi" w:hAnsiTheme="minorHAnsi"/>
              </w:rPr>
            </w:pPr>
            <w:r w:rsidRPr="00510FFE">
              <w:rPr>
                <w:rFonts w:asciiTheme="minorHAnsi" w:hAnsiTheme="minorHAnsi"/>
                <w:sz w:val="20"/>
                <w:szCs w:val="20"/>
              </w:rPr>
              <w:t>D</w:t>
            </w:r>
          </w:p>
        </w:tc>
        <w:tc>
          <w:tcPr>
            <w:tcW w:w="3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40" w:type="dxa"/>
              <w:bottom w:w="80" w:type="dxa"/>
              <w:right w:w="140" w:type="dxa"/>
            </w:tcMar>
          </w:tcPr>
          <w:p w14:paraId="3C230B4D" w14:textId="77777777" w:rsidR="00517D6D" w:rsidRPr="00510FFE" w:rsidRDefault="00000000">
            <w:pPr>
              <w:rPr>
                <w:rFonts w:asciiTheme="minorHAnsi" w:hAnsiTheme="minorHAnsi"/>
              </w:rPr>
            </w:pPr>
            <w:r w:rsidRPr="00510FFE">
              <w:rPr>
                <w:rFonts w:asciiTheme="minorHAnsi" w:hAnsiTheme="minorHAnsi"/>
                <w:sz w:val="20"/>
                <w:szCs w:val="20"/>
              </w:rPr>
              <w:t>Convolutional autoencoder</w:t>
            </w:r>
          </w:p>
        </w:tc>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40" w:type="dxa"/>
              <w:bottom w:w="80" w:type="dxa"/>
              <w:right w:w="140" w:type="dxa"/>
            </w:tcMar>
          </w:tcPr>
          <w:p w14:paraId="3C230B4E" w14:textId="77777777" w:rsidR="00517D6D" w:rsidRPr="00510FFE" w:rsidRDefault="00000000">
            <w:pPr>
              <w:rPr>
                <w:rFonts w:asciiTheme="minorHAnsi" w:hAnsiTheme="minorHAnsi"/>
              </w:rPr>
            </w:pPr>
            <w:r w:rsidRPr="00510FFE">
              <w:rPr>
                <w:rFonts w:asciiTheme="minorHAnsi" w:hAnsiTheme="minorHAnsi"/>
                <w:sz w:val="20"/>
                <w:szCs w:val="20"/>
              </w:rPr>
              <w:t>Food-101 (20 classes)</w:t>
            </w:r>
          </w:p>
        </w:tc>
        <w:tc>
          <w:tcPr>
            <w:tcW w:w="2526" w:type="dxa"/>
            <w:tcBorders>
              <w:top w:val="single" w:sz="1" w:space="0" w:color="AAAAAA"/>
              <w:left w:val="single" w:sz="1" w:space="0" w:color="AAAAAA"/>
              <w:bottom w:val="single" w:sz="1" w:space="0" w:color="AAAAAA"/>
              <w:right w:val="single" w:sz="1" w:space="0" w:color="AAAAAA"/>
            </w:tcBorders>
            <w:shd w:val="clear" w:color="auto" w:fill="EEF2F7"/>
            <w:tcMar>
              <w:top w:w="80" w:type="dxa"/>
              <w:left w:w="140" w:type="dxa"/>
              <w:bottom w:w="80" w:type="dxa"/>
              <w:right w:w="140" w:type="dxa"/>
            </w:tcMar>
          </w:tcPr>
          <w:p w14:paraId="3C230B4F" w14:textId="77777777" w:rsidR="00517D6D" w:rsidRPr="00510FFE" w:rsidRDefault="00000000">
            <w:pPr>
              <w:rPr>
                <w:rFonts w:asciiTheme="minorHAnsi" w:hAnsiTheme="minorHAnsi"/>
              </w:rPr>
            </w:pPr>
            <w:r w:rsidRPr="00510FFE">
              <w:rPr>
                <w:rFonts w:asciiTheme="minorHAnsi" w:hAnsiTheme="minorHAnsi"/>
                <w:sz w:val="20"/>
                <w:szCs w:val="20"/>
              </w:rPr>
              <w:t>MSE = 0.0042</w:t>
            </w:r>
          </w:p>
        </w:tc>
      </w:tr>
    </w:tbl>
    <w:p w14:paraId="3C230B51" w14:textId="77777777" w:rsidR="00517D6D" w:rsidRDefault="00517D6D">
      <w:pPr>
        <w:spacing w:before="120"/>
      </w:pPr>
    </w:p>
    <w:p w14:paraId="3C230B52" w14:textId="77777777" w:rsidR="00517D6D" w:rsidRDefault="00000000">
      <w:r>
        <w:br w:type="page"/>
      </w:r>
    </w:p>
    <w:p w14:paraId="3C230B53" w14:textId="3FF3BFB7" w:rsidR="00517D6D" w:rsidRPr="00510FFE" w:rsidRDefault="00000000" w:rsidP="00185053">
      <w:pPr>
        <w:pStyle w:val="Heading1"/>
        <w:jc w:val="center"/>
        <w:rPr>
          <w:rFonts w:asciiTheme="minorHAnsi" w:hAnsiTheme="minorHAnsi"/>
        </w:rPr>
      </w:pPr>
      <w:r w:rsidRPr="00510FFE">
        <w:rPr>
          <w:rFonts w:asciiTheme="minorHAnsi" w:hAnsiTheme="minorHAnsi"/>
        </w:rPr>
        <w:lastRenderedPageBreak/>
        <w:t>Paper Analysis and Baseline</w:t>
      </w:r>
    </w:p>
    <w:p w14:paraId="3C230B54" w14:textId="77777777" w:rsidR="00517D6D" w:rsidRPr="00510FFE" w:rsidRDefault="00000000">
      <w:pPr>
        <w:pStyle w:val="Heading2"/>
        <w:rPr>
          <w:rFonts w:asciiTheme="minorHAnsi" w:hAnsiTheme="minorHAnsi"/>
        </w:rPr>
      </w:pPr>
      <w:r w:rsidRPr="00510FFE">
        <w:rPr>
          <w:rFonts w:asciiTheme="minorHAnsi" w:hAnsiTheme="minorHAnsi"/>
        </w:rPr>
        <w:t>The Dataset</w:t>
      </w:r>
    </w:p>
    <w:p w14:paraId="3C230B55" w14:textId="77777777" w:rsidR="00517D6D" w:rsidRPr="00510FFE" w:rsidRDefault="00000000">
      <w:pPr>
        <w:spacing w:before="80" w:after="80"/>
        <w:jc w:val="both"/>
        <w:rPr>
          <w:rFonts w:asciiTheme="minorHAnsi" w:hAnsiTheme="minorHAnsi"/>
        </w:rPr>
      </w:pPr>
      <w:r w:rsidRPr="00510FFE">
        <w:rPr>
          <w:rFonts w:asciiTheme="minorHAnsi" w:hAnsiTheme="minorHAnsi"/>
        </w:rPr>
        <w:t>Food-101 contains 101,000 images spread evenly across 101 food categories, with 750 training and 250 test images per class. The training images were harvested from foodspotting.com without strict curation, which means the training set is noisy by design — it contains mislabelled images, cluttered compositions, and awkward crops. The test set was manually cleaned. This mismatch between noisy training data and clean test data is one of the dataset's defining characteristics.</w:t>
      </w:r>
    </w:p>
    <w:p w14:paraId="3C230B56" w14:textId="77777777" w:rsidR="00517D6D" w:rsidRPr="00510FFE" w:rsidRDefault="00000000">
      <w:pPr>
        <w:spacing w:before="80" w:after="80"/>
        <w:jc w:val="both"/>
        <w:rPr>
          <w:rFonts w:asciiTheme="minorHAnsi" w:hAnsiTheme="minorHAnsi"/>
        </w:rPr>
      </w:pPr>
      <w:r w:rsidRPr="00510FFE">
        <w:rPr>
          <w:rFonts w:asciiTheme="minorHAnsi" w:hAnsiTheme="minorHAnsi"/>
        </w:rPr>
        <w:t xml:space="preserve">Several properties of the data make classification difficult. Many food categories look superficially similar, particularly pasta dishes, noodle dishes, and soups, and the same category can be photographed under wildly different conditions — top-down vs angled, natural vs artificial light, plated vs in packaging. On top of that, 101 classes with only 750 training examples each leaves very little room for a deep network to generalise without either transfer learning or aggressive augmentation. These challenges are explicitly acknowledged in the </w:t>
      </w:r>
      <w:proofErr w:type="spellStart"/>
      <w:r w:rsidRPr="00510FFE">
        <w:rPr>
          <w:rFonts w:asciiTheme="minorHAnsi" w:hAnsiTheme="minorHAnsi"/>
        </w:rPr>
        <w:t>DeepFood</w:t>
      </w:r>
      <w:proofErr w:type="spellEnd"/>
      <w:r w:rsidRPr="00510FFE">
        <w:rPr>
          <w:rFonts w:asciiTheme="minorHAnsi" w:hAnsiTheme="minorHAnsi"/>
        </w:rPr>
        <w:t xml:space="preserve"> paper.</w:t>
      </w:r>
    </w:p>
    <w:p w14:paraId="3C230B57" w14:textId="77777777" w:rsidR="00517D6D" w:rsidRDefault="00517D6D">
      <w:pPr>
        <w:spacing w:before="120"/>
      </w:pPr>
    </w:p>
    <w:p w14:paraId="3C230B58" w14:textId="77777777" w:rsidR="00517D6D" w:rsidRDefault="00000000">
      <w:pPr>
        <w:pStyle w:val="Heading2"/>
      </w:pPr>
      <w:r>
        <w:t>Sample Training Images</w:t>
      </w:r>
    </w:p>
    <w:tbl>
      <w:tblPr>
        <w:tblW w:w="9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86"/>
      </w:tblGrid>
      <w:tr w:rsidR="00517D6D" w14:paraId="3C230B5A" w14:textId="77777777" w:rsidTr="00E229A1">
        <w:tblPrEx>
          <w:tblCellMar>
            <w:top w:w="0" w:type="dxa"/>
            <w:bottom w:w="0" w:type="dxa"/>
          </w:tblCellMar>
        </w:tblPrEx>
        <w:trPr>
          <w:trHeight w:val="2476"/>
        </w:trPr>
        <w:tc>
          <w:tcPr>
            <w:tcW w:w="9529" w:type="dxa"/>
            <w:tcBorders>
              <w:top w:val="dashed" w:sz="4" w:space="0" w:color="BBBBBB"/>
              <w:left w:val="dashed" w:sz="4" w:space="0" w:color="BBBBBB"/>
              <w:bottom w:val="dashed" w:sz="4" w:space="0" w:color="BBBBBB"/>
              <w:right w:val="dashed" w:sz="4" w:space="0" w:color="BBBBBB"/>
            </w:tcBorders>
            <w:shd w:val="clear" w:color="auto" w:fill="F8F9FB"/>
            <w:tcMar>
              <w:top w:w="400" w:type="dxa"/>
              <w:left w:w="200" w:type="dxa"/>
              <w:bottom w:w="400" w:type="dxa"/>
              <w:right w:w="200" w:type="dxa"/>
            </w:tcMar>
            <w:vAlign w:val="center"/>
          </w:tcPr>
          <w:p w14:paraId="01A0B0D1" w14:textId="49A8D18E" w:rsidR="00E229A1" w:rsidRPr="00E229A1" w:rsidRDefault="00E229A1" w:rsidP="00E229A1">
            <w:pPr>
              <w:jc w:val="center"/>
            </w:pPr>
            <w:r w:rsidRPr="00E229A1">
              <w:drawing>
                <wp:inline distT="0" distB="0" distL="0" distR="0" wp14:anchorId="6E1047D5" wp14:editId="010576BD">
                  <wp:extent cx="5833110" cy="2490470"/>
                  <wp:effectExtent l="0" t="0" r="0" b="5080"/>
                  <wp:docPr id="902125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33110" cy="2490470"/>
                          </a:xfrm>
                          <a:prstGeom prst="rect">
                            <a:avLst/>
                          </a:prstGeom>
                          <a:noFill/>
                          <a:ln>
                            <a:noFill/>
                          </a:ln>
                        </pic:spPr>
                      </pic:pic>
                    </a:graphicData>
                  </a:graphic>
                </wp:inline>
              </w:drawing>
            </w:r>
          </w:p>
          <w:p w14:paraId="3C230B59" w14:textId="2F1A5611" w:rsidR="00517D6D" w:rsidRDefault="00517D6D">
            <w:pPr>
              <w:jc w:val="center"/>
            </w:pPr>
          </w:p>
        </w:tc>
      </w:tr>
    </w:tbl>
    <w:p w14:paraId="3C230B5B" w14:textId="77777777" w:rsidR="00517D6D" w:rsidRPr="00E229A1" w:rsidRDefault="00000000">
      <w:pPr>
        <w:spacing w:before="60" w:after="160"/>
        <w:jc w:val="center"/>
        <w:rPr>
          <w:rFonts w:asciiTheme="minorHAnsi" w:hAnsiTheme="minorHAnsi"/>
        </w:rPr>
      </w:pPr>
      <w:r w:rsidRPr="00E229A1">
        <w:rPr>
          <w:rFonts w:asciiTheme="minorHAnsi" w:hAnsiTheme="minorHAnsi"/>
          <w:i/>
          <w:iCs/>
          <w:color w:val="555555"/>
          <w:sz w:val="20"/>
          <w:szCs w:val="20"/>
        </w:rPr>
        <w:t>Figure 1. Ten randomly sampled training images from the selected 20-class subset. The variation in lighting, framing and composition within a single category is visible even in this small sample.</w:t>
      </w:r>
    </w:p>
    <w:p w14:paraId="4284E36D" w14:textId="77777777" w:rsidR="00772773" w:rsidRDefault="00772773">
      <w:pPr>
        <w:pStyle w:val="Heading2"/>
        <w:rPr>
          <w:rFonts w:asciiTheme="minorHAnsi" w:hAnsiTheme="minorHAnsi"/>
        </w:rPr>
      </w:pPr>
    </w:p>
    <w:p w14:paraId="7A1B0553" w14:textId="77777777" w:rsidR="00772773" w:rsidRDefault="00772773">
      <w:pPr>
        <w:pStyle w:val="Heading2"/>
        <w:rPr>
          <w:rFonts w:asciiTheme="minorHAnsi" w:hAnsiTheme="minorHAnsi"/>
        </w:rPr>
      </w:pPr>
    </w:p>
    <w:p w14:paraId="47308E2F" w14:textId="77777777" w:rsidR="00772773" w:rsidRDefault="00772773">
      <w:pPr>
        <w:pStyle w:val="Heading2"/>
        <w:rPr>
          <w:rFonts w:asciiTheme="minorHAnsi" w:hAnsiTheme="minorHAnsi"/>
        </w:rPr>
      </w:pPr>
    </w:p>
    <w:p w14:paraId="29006B2B" w14:textId="77777777" w:rsidR="00772773" w:rsidRDefault="00772773">
      <w:pPr>
        <w:pStyle w:val="Heading2"/>
        <w:rPr>
          <w:rFonts w:asciiTheme="minorHAnsi" w:hAnsiTheme="minorHAnsi"/>
        </w:rPr>
      </w:pPr>
    </w:p>
    <w:p w14:paraId="1E296101" w14:textId="77777777" w:rsidR="00772773" w:rsidRDefault="00772773">
      <w:pPr>
        <w:pStyle w:val="Heading2"/>
        <w:rPr>
          <w:rFonts w:asciiTheme="minorHAnsi" w:hAnsiTheme="minorHAnsi"/>
        </w:rPr>
      </w:pPr>
    </w:p>
    <w:p w14:paraId="4121DC06" w14:textId="77777777" w:rsidR="005B315F" w:rsidRPr="005B315F" w:rsidRDefault="005B315F" w:rsidP="005B315F">
      <w:pPr>
        <w:pStyle w:val="Heading1"/>
        <w:rPr>
          <w:rFonts w:asciiTheme="minorHAnsi" w:hAnsiTheme="minorHAnsi"/>
        </w:rPr>
      </w:pPr>
      <w:r w:rsidRPr="005B315F">
        <w:rPr>
          <w:rFonts w:asciiTheme="minorHAnsi" w:hAnsiTheme="minorHAnsi"/>
          <w:sz w:val="30"/>
          <w:szCs w:val="30"/>
        </w:rPr>
        <w:lastRenderedPageBreak/>
        <w:t>Part A — Baseline</w:t>
      </w:r>
    </w:p>
    <w:p w14:paraId="4B029E28" w14:textId="77777777" w:rsidR="005B315F" w:rsidRPr="005B315F" w:rsidRDefault="005B315F" w:rsidP="005B315F">
      <w:pPr>
        <w:spacing w:before="60" w:after="60"/>
        <w:jc w:val="both"/>
        <w:rPr>
          <w:rFonts w:asciiTheme="minorHAnsi" w:hAnsiTheme="minorHAnsi"/>
        </w:rPr>
      </w:pPr>
      <w:r w:rsidRPr="005B315F">
        <w:rPr>
          <w:rFonts w:asciiTheme="minorHAnsi" w:hAnsiTheme="minorHAnsi"/>
          <w:b/>
          <w:bCs/>
        </w:rPr>
        <w:t xml:space="preserve">Dataset. </w:t>
      </w:r>
      <w:r w:rsidRPr="005B315F">
        <w:rPr>
          <w:rFonts w:asciiTheme="minorHAnsi" w:hAnsiTheme="minorHAnsi"/>
        </w:rPr>
        <w:t xml:space="preserve">Food-101 (Bossard et al., 2014) contains 101,000 images across 101 food categories with deliberate label noise in the training split. Following FAQ Q1 and Q3, I train on a 20-class subset at 128×128, doubling the FAQ minimum while staying within </w:t>
      </w:r>
      <w:proofErr w:type="spellStart"/>
      <w:r w:rsidRPr="005B315F">
        <w:rPr>
          <w:rFonts w:asciiTheme="minorHAnsi" w:hAnsiTheme="minorHAnsi"/>
        </w:rPr>
        <w:t>Colab's</w:t>
      </w:r>
      <w:proofErr w:type="spellEnd"/>
      <w:r w:rsidRPr="005B315F">
        <w:rPr>
          <w:rFonts w:asciiTheme="minorHAnsi" w:hAnsiTheme="minorHAnsi"/>
        </w:rPr>
        <w:t xml:space="preserve"> compute budget.</w:t>
      </w:r>
    </w:p>
    <w:p w14:paraId="3E7A456A" w14:textId="77777777" w:rsidR="005B315F" w:rsidRPr="005B315F" w:rsidRDefault="005B315F" w:rsidP="005B315F">
      <w:pPr>
        <w:spacing w:before="60" w:after="60"/>
        <w:jc w:val="both"/>
        <w:rPr>
          <w:rFonts w:asciiTheme="minorHAnsi" w:hAnsiTheme="minorHAnsi"/>
        </w:rPr>
      </w:pPr>
      <w:r w:rsidRPr="005B315F">
        <w:rPr>
          <w:rFonts w:asciiTheme="minorHAnsi" w:hAnsiTheme="minorHAnsi"/>
          <w:b/>
          <w:bCs/>
        </w:rPr>
        <w:t xml:space="preserve">Architecture. </w:t>
      </w:r>
      <w:r w:rsidRPr="005B315F">
        <w:rPr>
          <w:rFonts w:asciiTheme="minorHAnsi" w:hAnsiTheme="minorHAnsi"/>
        </w:rPr>
        <w:t xml:space="preserve">FAQ Q1 states a pure ANN cannot handle food images, so the baseline follows the </w:t>
      </w:r>
      <w:proofErr w:type="spellStart"/>
      <w:r w:rsidRPr="005B315F">
        <w:rPr>
          <w:rFonts w:asciiTheme="minorHAnsi" w:hAnsiTheme="minorHAnsi"/>
        </w:rPr>
        <w:t>DeepFood</w:t>
      </w:r>
      <w:proofErr w:type="spellEnd"/>
      <w:r w:rsidRPr="005B315F">
        <w:rPr>
          <w:rFonts w:asciiTheme="minorHAnsi" w:hAnsiTheme="minorHAnsi"/>
        </w:rPr>
        <w:t xml:space="preserve"> paper (Liu et al., 2016): a three-block CNN feature extractor (48→96→192 filters, 3×3 kernels, BatchNorm, MaxPool, Dropout) feeding into a dense head (GAP → Dense 512 → Dense 256 → Softmax 20).</w:t>
      </w:r>
    </w:p>
    <w:p w14:paraId="73C5C806" w14:textId="77777777" w:rsidR="005B315F" w:rsidRPr="005B315F" w:rsidRDefault="005B315F" w:rsidP="005B315F">
      <w:pPr>
        <w:spacing w:before="60" w:after="60"/>
        <w:jc w:val="both"/>
        <w:rPr>
          <w:rFonts w:asciiTheme="minorHAnsi" w:hAnsiTheme="minorHAnsi"/>
        </w:rPr>
      </w:pPr>
      <w:r w:rsidRPr="005B315F">
        <w:rPr>
          <w:rFonts w:asciiTheme="minorHAnsi" w:hAnsiTheme="minorHAnsi"/>
          <w:b/>
          <w:bCs/>
        </w:rPr>
        <w:t xml:space="preserve">Choices. </w:t>
      </w:r>
      <w:r w:rsidRPr="005B315F">
        <w:rPr>
          <w:rFonts w:asciiTheme="minorHAnsi" w:hAnsiTheme="minorHAnsi"/>
        </w:rPr>
        <w:t>ReLU (avoids vanishing gradients); sparse categorical cross-entropy (integer labels); Adam at 1e-3 (adaptive learning rates); Dropout 0.25–0.4 and L2 1e-4 (overfitting control); light augmentation (flip, ±8° rotation/zoom, ±10% contrast). EarlyStopping patience 10, up to 50 epochs.</w:t>
      </w:r>
    </w:p>
    <w:p w14:paraId="05978A31" w14:textId="77777777" w:rsidR="005B315F" w:rsidRPr="005B315F" w:rsidRDefault="005B315F" w:rsidP="005B315F">
      <w:pPr>
        <w:spacing w:before="60" w:after="60"/>
        <w:jc w:val="both"/>
        <w:rPr>
          <w:rFonts w:asciiTheme="minorHAnsi" w:hAnsiTheme="minorHAnsi"/>
        </w:rPr>
      </w:pPr>
      <w:r w:rsidRPr="005B315F">
        <w:rPr>
          <w:rFonts w:asciiTheme="minorHAnsi" w:hAnsiTheme="minorHAnsi"/>
          <w:b/>
          <w:bCs/>
        </w:rPr>
        <w:t>Result: 64.10% test accuracy</w:t>
      </w:r>
      <w:r w:rsidRPr="005B315F">
        <w:rPr>
          <w:rFonts w:asciiTheme="minorHAnsi" w:hAnsiTheme="minorHAnsi"/>
        </w:rPr>
        <w:t xml:space="preserve"> — approximately 13× random chance (5%).</w:t>
      </w:r>
    </w:p>
    <w:tbl>
      <w:tblPr>
        <w:tblW w:w="9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86"/>
      </w:tblGrid>
      <w:tr w:rsidR="00791A9C" w14:paraId="08EC61EE" w14:textId="77777777" w:rsidTr="00791A9C">
        <w:tblPrEx>
          <w:tblCellMar>
            <w:top w:w="0" w:type="dxa"/>
            <w:bottom w:w="0" w:type="dxa"/>
          </w:tblCellMar>
        </w:tblPrEx>
        <w:trPr>
          <w:trHeight w:val="1965"/>
        </w:trPr>
        <w:tc>
          <w:tcPr>
            <w:tcW w:w="9454" w:type="dxa"/>
            <w:tcBorders>
              <w:top w:val="dashed" w:sz="4" w:space="0" w:color="BBBBBB"/>
              <w:left w:val="dashed" w:sz="4" w:space="0" w:color="BBBBBB"/>
              <w:bottom w:val="dashed" w:sz="4" w:space="0" w:color="BBBBBB"/>
              <w:right w:val="dashed" w:sz="4" w:space="0" w:color="BBBBBB"/>
            </w:tcBorders>
            <w:shd w:val="clear" w:color="auto" w:fill="F8F9FB"/>
            <w:tcMar>
              <w:top w:w="300" w:type="dxa"/>
              <w:left w:w="200" w:type="dxa"/>
              <w:bottom w:w="300" w:type="dxa"/>
              <w:right w:w="200" w:type="dxa"/>
            </w:tcMar>
            <w:vAlign w:val="center"/>
          </w:tcPr>
          <w:p w14:paraId="2B9186C8" w14:textId="02A3D00E" w:rsidR="00791A9C" w:rsidRDefault="00791A9C" w:rsidP="00FE4E1B">
            <w:pPr>
              <w:jc w:val="center"/>
            </w:pPr>
            <w:r w:rsidRPr="005F3ECC">
              <w:drawing>
                <wp:inline distT="0" distB="0" distL="0" distR="0" wp14:anchorId="61716C72" wp14:editId="575A3692">
                  <wp:extent cx="5833110" cy="1913255"/>
                  <wp:effectExtent l="0" t="0" r="0" b="0"/>
                  <wp:docPr id="44365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55275" name=""/>
                          <pic:cNvPicPr/>
                        </pic:nvPicPr>
                        <pic:blipFill>
                          <a:blip r:embed="rId9"/>
                          <a:stretch>
                            <a:fillRect/>
                          </a:stretch>
                        </pic:blipFill>
                        <pic:spPr>
                          <a:xfrm>
                            <a:off x="0" y="0"/>
                            <a:ext cx="5833110" cy="1913255"/>
                          </a:xfrm>
                          <a:prstGeom prst="rect">
                            <a:avLst/>
                          </a:prstGeom>
                        </pic:spPr>
                      </pic:pic>
                    </a:graphicData>
                  </a:graphic>
                </wp:inline>
              </w:drawing>
            </w:r>
          </w:p>
        </w:tc>
      </w:tr>
    </w:tbl>
    <w:p w14:paraId="6F758E92" w14:textId="77777777" w:rsidR="00791A9C" w:rsidRPr="00791A9C" w:rsidRDefault="00791A9C" w:rsidP="00791A9C">
      <w:pPr>
        <w:spacing w:before="40" w:after="120"/>
        <w:jc w:val="center"/>
        <w:rPr>
          <w:rFonts w:asciiTheme="minorHAnsi" w:hAnsiTheme="minorHAnsi"/>
        </w:rPr>
      </w:pPr>
      <w:r w:rsidRPr="00791A9C">
        <w:rPr>
          <w:rFonts w:asciiTheme="minorHAnsi" w:hAnsiTheme="minorHAnsi"/>
          <w:i/>
          <w:iCs/>
          <w:color w:val="555555"/>
          <w:sz w:val="19"/>
          <w:szCs w:val="19"/>
        </w:rPr>
        <w:t xml:space="preserve">Figure 1. Baseline training/validation curves. The ~8% gap between final train and </w:t>
      </w:r>
      <w:proofErr w:type="spellStart"/>
      <w:r w:rsidRPr="00791A9C">
        <w:rPr>
          <w:rFonts w:asciiTheme="minorHAnsi" w:hAnsiTheme="minorHAnsi"/>
          <w:i/>
          <w:iCs/>
          <w:color w:val="555555"/>
          <w:sz w:val="19"/>
          <w:szCs w:val="19"/>
        </w:rPr>
        <w:t>val</w:t>
      </w:r>
      <w:proofErr w:type="spellEnd"/>
      <w:r w:rsidRPr="00791A9C">
        <w:rPr>
          <w:rFonts w:asciiTheme="minorHAnsi" w:hAnsiTheme="minorHAnsi"/>
          <w:i/>
          <w:iCs/>
          <w:color w:val="555555"/>
          <w:sz w:val="19"/>
          <w:szCs w:val="19"/>
        </w:rPr>
        <w:t xml:space="preserve"> accuracy indicates mild overfitting.</w:t>
      </w:r>
    </w:p>
    <w:p w14:paraId="3C230B5F" w14:textId="77777777" w:rsidR="00517D6D" w:rsidRPr="00791A9C" w:rsidRDefault="00517D6D">
      <w:pPr>
        <w:spacing w:before="120"/>
        <w:rPr>
          <w:rFonts w:asciiTheme="minorHAnsi" w:hAnsiTheme="minorHAnsi"/>
        </w:rPr>
      </w:pPr>
    </w:p>
    <w:p w14:paraId="1E90850A" w14:textId="77777777" w:rsidR="00E700FB" w:rsidRDefault="00E700FB" w:rsidP="00FE4E1B">
      <w:pPr>
        <w:pStyle w:val="Heading1"/>
        <w:rPr>
          <w:rFonts w:asciiTheme="minorHAnsi" w:hAnsiTheme="minorHAnsi"/>
          <w:sz w:val="30"/>
          <w:szCs w:val="30"/>
        </w:rPr>
      </w:pPr>
    </w:p>
    <w:p w14:paraId="78F066C5" w14:textId="77777777" w:rsidR="00E700FB" w:rsidRDefault="00E700FB" w:rsidP="00FE4E1B">
      <w:pPr>
        <w:pStyle w:val="Heading1"/>
        <w:rPr>
          <w:rFonts w:asciiTheme="minorHAnsi" w:hAnsiTheme="minorHAnsi"/>
          <w:sz w:val="30"/>
          <w:szCs w:val="30"/>
        </w:rPr>
      </w:pPr>
    </w:p>
    <w:p w14:paraId="524F0AFC" w14:textId="77777777" w:rsidR="00E700FB" w:rsidRDefault="00E700FB" w:rsidP="00FE4E1B">
      <w:pPr>
        <w:pStyle w:val="Heading1"/>
        <w:rPr>
          <w:rFonts w:asciiTheme="minorHAnsi" w:hAnsiTheme="minorHAnsi"/>
          <w:sz w:val="30"/>
          <w:szCs w:val="30"/>
        </w:rPr>
      </w:pPr>
    </w:p>
    <w:p w14:paraId="743FBC77" w14:textId="77777777" w:rsidR="00E700FB" w:rsidRDefault="00E700FB" w:rsidP="00FE4E1B">
      <w:pPr>
        <w:pStyle w:val="Heading1"/>
        <w:rPr>
          <w:rFonts w:asciiTheme="minorHAnsi" w:hAnsiTheme="minorHAnsi"/>
          <w:sz w:val="30"/>
          <w:szCs w:val="30"/>
        </w:rPr>
      </w:pPr>
    </w:p>
    <w:p w14:paraId="1EB1A913" w14:textId="77777777" w:rsidR="00E700FB" w:rsidRDefault="00E700FB" w:rsidP="00FE4E1B">
      <w:pPr>
        <w:pStyle w:val="Heading1"/>
        <w:rPr>
          <w:rFonts w:asciiTheme="minorHAnsi" w:hAnsiTheme="minorHAnsi"/>
          <w:sz w:val="30"/>
          <w:szCs w:val="30"/>
        </w:rPr>
      </w:pPr>
    </w:p>
    <w:p w14:paraId="1A16790A" w14:textId="77777777" w:rsidR="00E700FB" w:rsidRDefault="00E700FB" w:rsidP="00FE4E1B">
      <w:pPr>
        <w:pStyle w:val="Heading1"/>
        <w:rPr>
          <w:rFonts w:asciiTheme="minorHAnsi" w:hAnsiTheme="minorHAnsi"/>
          <w:sz w:val="30"/>
          <w:szCs w:val="30"/>
        </w:rPr>
      </w:pPr>
    </w:p>
    <w:p w14:paraId="686BC1D0" w14:textId="77777777" w:rsidR="00E700FB" w:rsidRDefault="00E700FB" w:rsidP="00FE4E1B">
      <w:pPr>
        <w:pStyle w:val="Heading1"/>
        <w:rPr>
          <w:rFonts w:asciiTheme="minorHAnsi" w:hAnsiTheme="minorHAnsi"/>
          <w:sz w:val="30"/>
          <w:szCs w:val="30"/>
        </w:rPr>
      </w:pPr>
    </w:p>
    <w:p w14:paraId="7CC77B21" w14:textId="6B2E4075" w:rsidR="002C081E" w:rsidRPr="002C081E" w:rsidRDefault="002C081E" w:rsidP="00FE4E1B">
      <w:pPr>
        <w:pStyle w:val="Heading1"/>
        <w:rPr>
          <w:rFonts w:asciiTheme="minorHAnsi" w:hAnsiTheme="minorHAnsi"/>
        </w:rPr>
      </w:pPr>
      <w:r w:rsidRPr="002C081E">
        <w:rPr>
          <w:rFonts w:asciiTheme="minorHAnsi" w:hAnsiTheme="minorHAnsi"/>
          <w:sz w:val="30"/>
          <w:szCs w:val="30"/>
        </w:rPr>
        <w:lastRenderedPageBreak/>
        <w:t>Part B — CNN (Transfer Learning)</w:t>
      </w:r>
    </w:p>
    <w:p w14:paraId="0BCB9DAC" w14:textId="77777777" w:rsidR="002C081E" w:rsidRPr="002C081E" w:rsidRDefault="002C081E" w:rsidP="00FE4E1B">
      <w:pPr>
        <w:spacing w:before="60" w:after="60"/>
        <w:jc w:val="both"/>
        <w:rPr>
          <w:rFonts w:asciiTheme="minorHAnsi" w:hAnsiTheme="minorHAnsi"/>
        </w:rPr>
      </w:pPr>
      <w:r w:rsidRPr="002C081E">
        <w:rPr>
          <w:rFonts w:asciiTheme="minorHAnsi" w:hAnsiTheme="minorHAnsi"/>
          <w:b/>
          <w:bCs/>
        </w:rPr>
        <w:t xml:space="preserve">Approach. </w:t>
      </w:r>
      <w:r w:rsidRPr="002C081E">
        <w:rPr>
          <w:rFonts w:asciiTheme="minorHAnsi" w:hAnsiTheme="minorHAnsi"/>
        </w:rPr>
        <w:t xml:space="preserve">I use EfficientNetB3 pre-trained on ImageNet (Tan &amp; Le, 2019). FAQ Q4 and Q8 allow justified modifications; </w:t>
      </w:r>
      <w:proofErr w:type="spellStart"/>
      <w:r w:rsidRPr="002C081E">
        <w:rPr>
          <w:rFonts w:asciiTheme="minorHAnsi" w:hAnsiTheme="minorHAnsi"/>
        </w:rPr>
        <w:t>DeepFood</w:t>
      </w:r>
      <w:proofErr w:type="spellEnd"/>
      <w:r w:rsidRPr="002C081E">
        <w:rPr>
          <w:rFonts w:asciiTheme="minorHAnsi" w:hAnsiTheme="minorHAnsi"/>
        </w:rPr>
        <w:t xml:space="preserve"> itself relies on pre-trained CNNs. This sets up the Part A/B comparison that anchors the critical reflection.</w:t>
      </w:r>
    </w:p>
    <w:p w14:paraId="1D6C8C8E" w14:textId="77777777" w:rsidR="002C081E" w:rsidRPr="002C081E" w:rsidRDefault="002C081E" w:rsidP="002C081E">
      <w:pPr>
        <w:spacing w:before="60" w:after="60"/>
        <w:jc w:val="both"/>
        <w:rPr>
          <w:rFonts w:asciiTheme="minorHAnsi" w:hAnsiTheme="minorHAnsi"/>
        </w:rPr>
      </w:pPr>
      <w:r w:rsidRPr="002C081E">
        <w:rPr>
          <w:rFonts w:asciiTheme="minorHAnsi" w:hAnsiTheme="minorHAnsi"/>
          <w:b/>
          <w:bCs/>
        </w:rPr>
        <w:t xml:space="preserve">Convolution, pooling, dense layers. </w:t>
      </w:r>
      <w:r w:rsidRPr="002C081E">
        <w:rPr>
          <w:rFonts w:asciiTheme="minorHAnsi" w:hAnsiTheme="minorHAnsi"/>
        </w:rPr>
        <w:t>Convolution slides learnable filters across the image, sharing weights across spatial positions so each filter detects its pattern anywhere. Pooling (2×2 max) halves spatial dimensions, retaining the strongest activation per region and adding translation invariance. Dense layers then combine the compact feature descriptor into class scores.</w:t>
      </w:r>
    </w:p>
    <w:p w14:paraId="3C230B87" w14:textId="08F72567" w:rsidR="00517D6D" w:rsidRPr="003456B9" w:rsidRDefault="00000000">
      <w:pPr>
        <w:pStyle w:val="Heading2"/>
        <w:rPr>
          <w:rFonts w:asciiTheme="minorHAnsi" w:hAnsiTheme="minorHAnsi"/>
        </w:rPr>
      </w:pPr>
      <w:r w:rsidRPr="003456B9">
        <w:rPr>
          <w:rFonts w:asciiTheme="minorHAnsi" w:hAnsiTheme="minorHAnsi"/>
        </w:rPr>
        <w:t>Training and Results</w:t>
      </w:r>
    </w:p>
    <w:p w14:paraId="1AAB9DF0" w14:textId="77777777" w:rsidR="003456B9" w:rsidRPr="003456B9" w:rsidRDefault="00000000" w:rsidP="003456B9">
      <w:pPr>
        <w:spacing w:before="60" w:after="60"/>
        <w:jc w:val="both"/>
        <w:rPr>
          <w:rFonts w:asciiTheme="minorHAnsi" w:hAnsiTheme="minorHAnsi"/>
        </w:rPr>
      </w:pPr>
      <w:r w:rsidRPr="003456B9">
        <w:rPr>
          <w:rFonts w:asciiTheme="minorHAnsi" w:hAnsiTheme="minorHAnsi"/>
        </w:rPr>
        <w:t>I trained for up to 50 epochs with EarlyStopping (patience 10) and ReduceLROnPlateau (patience 4). Light augmentation was applied — horizontal flips, small rotations, zooms and contrast changes — to squeeze more out of the training set without blurring class-distinctive features.</w:t>
      </w:r>
      <w:r w:rsidR="003456B9" w:rsidRPr="003456B9">
        <w:rPr>
          <w:rFonts w:asciiTheme="minorHAnsi" w:hAnsiTheme="minorHAnsi"/>
        </w:rPr>
        <w:t xml:space="preserve"> </w:t>
      </w:r>
      <w:r w:rsidR="003456B9" w:rsidRPr="003456B9">
        <w:rPr>
          <w:rFonts w:asciiTheme="minorHAnsi" w:hAnsiTheme="minorHAnsi"/>
          <w:b/>
          <w:bCs/>
        </w:rPr>
        <w:t xml:space="preserve">Kernel, depth, pooling. </w:t>
      </w:r>
      <w:r w:rsidR="003456B9" w:rsidRPr="003456B9">
        <w:rPr>
          <w:rFonts w:asciiTheme="minorHAnsi" w:hAnsiTheme="minorHAnsi"/>
        </w:rPr>
        <w:t>3×3 kernels — small, parameter-efficient; stacked 3×3 equals one 5×5 receptive field with more non-linearity. Filter depth doubles with depth (matches feature hierarchy: edges → textures → parts). EfficientNetB3 is chosen over B0 for its ~12M parameters and native 300×300 resolution, which matters for food textures.</w:t>
      </w:r>
    </w:p>
    <w:p w14:paraId="44D6C1F9" w14:textId="77777777" w:rsidR="003456B9" w:rsidRPr="003456B9" w:rsidRDefault="003456B9" w:rsidP="003456B9">
      <w:pPr>
        <w:spacing w:before="60" w:after="60"/>
        <w:jc w:val="both"/>
        <w:rPr>
          <w:rFonts w:asciiTheme="minorHAnsi" w:hAnsiTheme="minorHAnsi"/>
        </w:rPr>
      </w:pPr>
      <w:r w:rsidRPr="003456B9">
        <w:rPr>
          <w:rFonts w:asciiTheme="minorHAnsi" w:hAnsiTheme="minorHAnsi"/>
          <w:b/>
          <w:bCs/>
        </w:rPr>
        <w:t xml:space="preserve">Two-stage training. </w:t>
      </w:r>
      <w:r w:rsidRPr="003456B9">
        <w:rPr>
          <w:rFonts w:asciiTheme="minorHAnsi" w:hAnsiTheme="minorHAnsi"/>
        </w:rPr>
        <w:t xml:space="preserve">Stage 1: backbone frozen, head trained at </w:t>
      </w:r>
      <w:proofErr w:type="spellStart"/>
      <w:r w:rsidRPr="003456B9">
        <w:rPr>
          <w:rFonts w:asciiTheme="minorHAnsi" w:hAnsiTheme="minorHAnsi"/>
        </w:rPr>
        <w:t>lr</w:t>
      </w:r>
      <w:proofErr w:type="spellEnd"/>
      <w:r w:rsidRPr="003456B9">
        <w:rPr>
          <w:rFonts w:asciiTheme="minorHAnsi" w:hAnsiTheme="minorHAnsi"/>
        </w:rPr>
        <w:t xml:space="preserve"> 1e-3 for 20 epochs. Stage 2: top 100 backbone layers unfrozen at </w:t>
      </w:r>
      <w:proofErr w:type="spellStart"/>
      <w:r w:rsidRPr="003456B9">
        <w:rPr>
          <w:rFonts w:asciiTheme="minorHAnsi" w:hAnsiTheme="minorHAnsi"/>
        </w:rPr>
        <w:t>lr</w:t>
      </w:r>
      <w:proofErr w:type="spellEnd"/>
      <w:r w:rsidRPr="003456B9">
        <w:rPr>
          <w:rFonts w:asciiTheme="minorHAnsi" w:hAnsiTheme="minorHAnsi"/>
        </w:rPr>
        <w:t xml:space="preserve"> 1e-5 for 25 epochs; BatchNorm layers stay frozen to preserve running statistics. Naive full fine-tuning would destroy the ImageNet weights.</w:t>
      </w:r>
    </w:p>
    <w:p w14:paraId="7DDC59BA" w14:textId="77777777" w:rsidR="003456B9" w:rsidRPr="003456B9" w:rsidRDefault="003456B9" w:rsidP="003456B9">
      <w:pPr>
        <w:spacing w:before="60" w:after="60"/>
        <w:jc w:val="both"/>
        <w:rPr>
          <w:rFonts w:asciiTheme="minorHAnsi" w:hAnsiTheme="minorHAnsi"/>
        </w:rPr>
      </w:pPr>
      <w:r w:rsidRPr="003456B9">
        <w:rPr>
          <w:rFonts w:asciiTheme="minorHAnsi" w:hAnsiTheme="minorHAnsi"/>
          <w:b/>
          <w:bCs/>
        </w:rPr>
        <w:t>Result: 88.82% test accuracy</w:t>
      </w:r>
      <w:r w:rsidRPr="003456B9">
        <w:rPr>
          <w:rFonts w:asciiTheme="minorHAnsi" w:hAnsiTheme="minorHAnsi"/>
        </w:rPr>
        <w:t xml:space="preserve"> — a +24.72 percentage-point improvement over Part A on identical data.</w:t>
      </w:r>
    </w:p>
    <w:p w14:paraId="3C230B88" w14:textId="096B2079" w:rsidR="00517D6D" w:rsidRDefault="00517D6D">
      <w:pPr>
        <w:spacing w:before="80" w:after="80"/>
        <w:jc w:val="both"/>
      </w:pPr>
    </w:p>
    <w:tbl>
      <w:tblPr>
        <w:tblW w:w="9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6"/>
      </w:tblGrid>
      <w:tr w:rsidR="00517D6D" w14:paraId="3C230B8A" w14:textId="77777777" w:rsidTr="005F3ECC">
        <w:tblPrEx>
          <w:tblCellMar>
            <w:top w:w="0" w:type="dxa"/>
            <w:bottom w:w="0" w:type="dxa"/>
          </w:tblCellMar>
        </w:tblPrEx>
        <w:trPr>
          <w:trHeight w:val="3038"/>
        </w:trPr>
        <w:tc>
          <w:tcPr>
            <w:tcW w:w="9596" w:type="dxa"/>
            <w:tcBorders>
              <w:top w:val="dashed" w:sz="4" w:space="0" w:color="BBBBBB"/>
              <w:left w:val="dashed" w:sz="4" w:space="0" w:color="BBBBBB"/>
              <w:bottom w:val="dashed" w:sz="4" w:space="0" w:color="BBBBBB"/>
              <w:right w:val="dashed" w:sz="4" w:space="0" w:color="BBBBBB"/>
            </w:tcBorders>
            <w:shd w:val="clear" w:color="auto" w:fill="F8F9FB"/>
            <w:tcMar>
              <w:top w:w="400" w:type="dxa"/>
              <w:left w:w="200" w:type="dxa"/>
              <w:bottom w:w="400" w:type="dxa"/>
              <w:right w:w="200" w:type="dxa"/>
            </w:tcMar>
            <w:vAlign w:val="center"/>
          </w:tcPr>
          <w:p w14:paraId="3C230B89" w14:textId="06E2F2F4" w:rsidR="00517D6D" w:rsidRDefault="00D15013">
            <w:pPr>
              <w:jc w:val="center"/>
            </w:pPr>
            <w:r w:rsidRPr="00D15013">
              <w:drawing>
                <wp:inline distT="0" distB="0" distL="0" distR="0" wp14:anchorId="4B8F31CA" wp14:editId="4F75E03C">
                  <wp:extent cx="5833110" cy="1913255"/>
                  <wp:effectExtent l="0" t="0" r="0" b="0"/>
                  <wp:docPr id="2123990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90593" name=""/>
                          <pic:cNvPicPr/>
                        </pic:nvPicPr>
                        <pic:blipFill>
                          <a:blip r:embed="rId10"/>
                          <a:stretch>
                            <a:fillRect/>
                          </a:stretch>
                        </pic:blipFill>
                        <pic:spPr>
                          <a:xfrm>
                            <a:off x="0" y="0"/>
                            <a:ext cx="5833110" cy="1913255"/>
                          </a:xfrm>
                          <a:prstGeom prst="rect">
                            <a:avLst/>
                          </a:prstGeom>
                        </pic:spPr>
                      </pic:pic>
                    </a:graphicData>
                  </a:graphic>
                </wp:inline>
              </w:drawing>
            </w:r>
          </w:p>
        </w:tc>
      </w:tr>
    </w:tbl>
    <w:p w14:paraId="76272CDB" w14:textId="77777777" w:rsidR="00BC098E" w:rsidRDefault="00BC098E" w:rsidP="00BC098E">
      <w:pPr>
        <w:spacing w:before="40" w:after="120"/>
        <w:jc w:val="center"/>
        <w:rPr>
          <w:rFonts w:asciiTheme="minorHAnsi" w:hAnsiTheme="minorHAnsi"/>
          <w:i/>
          <w:iCs/>
          <w:color w:val="555555"/>
          <w:sz w:val="19"/>
          <w:szCs w:val="19"/>
        </w:rPr>
      </w:pPr>
      <w:r w:rsidRPr="00BC098E">
        <w:rPr>
          <w:rFonts w:asciiTheme="minorHAnsi" w:hAnsiTheme="minorHAnsi"/>
          <w:i/>
          <w:iCs/>
          <w:color w:val="555555"/>
          <w:sz w:val="19"/>
          <w:szCs w:val="19"/>
        </w:rPr>
        <w:t>Figure 2. EfficientNetB3 two-stage training curves. Stage 2 fine-tuning (after epoch 20) lifts accuracy from ~80% to 88.82%.</w:t>
      </w:r>
    </w:p>
    <w:p w14:paraId="716E3A94" w14:textId="77777777" w:rsidR="00856618" w:rsidRPr="00BC098E" w:rsidRDefault="00856618" w:rsidP="00BC098E">
      <w:pPr>
        <w:spacing w:before="40" w:after="120"/>
        <w:jc w:val="center"/>
        <w:rPr>
          <w:rFonts w:asciiTheme="minorHAnsi" w:hAnsiTheme="minorHAns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2000"/>
        <w:gridCol w:w="1526"/>
      </w:tblGrid>
      <w:tr w:rsidR="00AA48AC" w14:paraId="24CB3E33" w14:textId="77777777" w:rsidTr="00FE4E1B">
        <w:tblPrEx>
          <w:tblCellMar>
            <w:top w:w="0" w:type="dxa"/>
            <w:bottom w:w="0" w:type="dxa"/>
          </w:tblCellMar>
        </w:tblPrEx>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40" w:type="dxa"/>
              <w:bottom w:w="80" w:type="dxa"/>
              <w:right w:w="140" w:type="dxa"/>
            </w:tcMar>
          </w:tcPr>
          <w:p w14:paraId="39DEE92A" w14:textId="77777777" w:rsidR="00AA48AC" w:rsidRDefault="00AA48AC" w:rsidP="00FE4E1B">
            <w:r>
              <w:rPr>
                <w:b/>
                <w:bCs/>
                <w:color w:val="FFFFFF"/>
                <w:sz w:val="19"/>
                <w:szCs w:val="19"/>
              </w:rPr>
              <w:t>Model</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40" w:type="dxa"/>
              <w:bottom w:w="80" w:type="dxa"/>
              <w:right w:w="140" w:type="dxa"/>
            </w:tcMar>
          </w:tcPr>
          <w:p w14:paraId="37A3CD18" w14:textId="77777777" w:rsidR="00AA48AC" w:rsidRDefault="00AA48AC" w:rsidP="00FE4E1B">
            <w:r>
              <w:rPr>
                <w:b/>
                <w:bCs/>
                <w:color w:val="FFFFFF"/>
                <w:sz w:val="19"/>
                <w:szCs w:val="19"/>
              </w:rPr>
              <w:t>Input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40" w:type="dxa"/>
              <w:bottom w:w="80" w:type="dxa"/>
              <w:right w:w="140" w:type="dxa"/>
            </w:tcMar>
          </w:tcPr>
          <w:p w14:paraId="21FFED95" w14:textId="77777777" w:rsidR="00AA48AC" w:rsidRDefault="00AA48AC" w:rsidP="00FE4E1B">
            <w:r>
              <w:rPr>
                <w:b/>
                <w:bCs/>
                <w:color w:val="FFFFFF"/>
                <w:sz w:val="19"/>
                <w:szCs w:val="19"/>
              </w:rPr>
              <w:t>Params</w:t>
            </w:r>
          </w:p>
        </w:tc>
        <w:tc>
          <w:tcPr>
            <w:tcW w:w="15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40" w:type="dxa"/>
              <w:bottom w:w="80" w:type="dxa"/>
              <w:right w:w="140" w:type="dxa"/>
            </w:tcMar>
          </w:tcPr>
          <w:p w14:paraId="724A3B20" w14:textId="77777777" w:rsidR="00AA48AC" w:rsidRDefault="00AA48AC" w:rsidP="00FE4E1B">
            <w:r>
              <w:rPr>
                <w:b/>
                <w:bCs/>
                <w:color w:val="FFFFFF"/>
                <w:sz w:val="19"/>
                <w:szCs w:val="19"/>
              </w:rPr>
              <w:t>Accuracy</w:t>
            </w:r>
          </w:p>
        </w:tc>
      </w:tr>
      <w:tr w:rsidR="00AA48AC" w14:paraId="36C6DE10" w14:textId="77777777" w:rsidTr="00FE4E1B">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41E02DF" w14:textId="77777777" w:rsidR="00AA48AC" w:rsidRDefault="00AA48AC" w:rsidP="00FE4E1B">
            <w:r>
              <w:rPr>
                <w:sz w:val="19"/>
                <w:szCs w:val="19"/>
              </w:rPr>
              <w:t>Part A baseline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E60DE68" w14:textId="77777777" w:rsidR="00AA48AC" w:rsidRDefault="00AA48AC" w:rsidP="00FE4E1B">
            <w:r>
              <w:rPr>
                <w:sz w:val="19"/>
                <w:szCs w:val="19"/>
              </w:rPr>
              <w:t>128×128</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5411ADD" w14:textId="77777777" w:rsidR="00AA48AC" w:rsidRDefault="00AA48AC" w:rsidP="00FE4E1B">
            <w:r>
              <w:rPr>
                <w:sz w:val="19"/>
                <w:szCs w:val="19"/>
              </w:rPr>
              <w:t>~6.5M</w:t>
            </w:r>
          </w:p>
        </w:tc>
        <w:tc>
          <w:tcPr>
            <w:tcW w:w="1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DB07D62" w14:textId="77777777" w:rsidR="00AA48AC" w:rsidRDefault="00AA48AC" w:rsidP="00FE4E1B">
            <w:r>
              <w:rPr>
                <w:sz w:val="19"/>
                <w:szCs w:val="19"/>
              </w:rPr>
              <w:t>64.10%</w:t>
            </w:r>
          </w:p>
        </w:tc>
      </w:tr>
      <w:tr w:rsidR="00AA48AC" w14:paraId="3ABC4D24" w14:textId="77777777" w:rsidTr="00FE4E1B">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40" w:type="dxa"/>
              <w:bottom w:w="80" w:type="dxa"/>
              <w:right w:w="140" w:type="dxa"/>
            </w:tcMar>
          </w:tcPr>
          <w:p w14:paraId="0641CDE7" w14:textId="77777777" w:rsidR="00AA48AC" w:rsidRDefault="00AA48AC" w:rsidP="00FE4E1B">
            <w:r>
              <w:rPr>
                <w:sz w:val="19"/>
                <w:szCs w:val="19"/>
              </w:rPr>
              <w:t>Part B (EfficientNetB3)</w:t>
            </w:r>
          </w:p>
        </w:tc>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40" w:type="dxa"/>
              <w:bottom w:w="80" w:type="dxa"/>
              <w:right w:w="140" w:type="dxa"/>
            </w:tcMar>
          </w:tcPr>
          <w:p w14:paraId="2584D257" w14:textId="77777777" w:rsidR="00AA48AC" w:rsidRDefault="00AA48AC" w:rsidP="00FE4E1B">
            <w:r>
              <w:rPr>
                <w:sz w:val="19"/>
                <w:szCs w:val="19"/>
              </w:rPr>
              <w:t>300×300</w:t>
            </w:r>
          </w:p>
        </w:tc>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40" w:type="dxa"/>
              <w:bottom w:w="80" w:type="dxa"/>
              <w:right w:w="140" w:type="dxa"/>
            </w:tcMar>
          </w:tcPr>
          <w:p w14:paraId="738608A7" w14:textId="77777777" w:rsidR="00AA48AC" w:rsidRDefault="00AA48AC" w:rsidP="00FE4E1B">
            <w:r>
              <w:rPr>
                <w:sz w:val="19"/>
                <w:szCs w:val="19"/>
              </w:rPr>
              <w:t>~12M</w:t>
            </w:r>
          </w:p>
        </w:tc>
        <w:tc>
          <w:tcPr>
            <w:tcW w:w="1526" w:type="dxa"/>
            <w:tcBorders>
              <w:top w:val="single" w:sz="1" w:space="0" w:color="AAAAAA"/>
              <w:left w:val="single" w:sz="1" w:space="0" w:color="AAAAAA"/>
              <w:bottom w:val="single" w:sz="1" w:space="0" w:color="AAAAAA"/>
              <w:right w:val="single" w:sz="1" w:space="0" w:color="AAAAAA"/>
            </w:tcBorders>
            <w:shd w:val="clear" w:color="auto" w:fill="EEF2F7"/>
            <w:tcMar>
              <w:top w:w="80" w:type="dxa"/>
              <w:left w:w="140" w:type="dxa"/>
              <w:bottom w:w="80" w:type="dxa"/>
              <w:right w:w="140" w:type="dxa"/>
            </w:tcMar>
          </w:tcPr>
          <w:p w14:paraId="7806DF95" w14:textId="77777777" w:rsidR="00AA48AC" w:rsidRDefault="00AA48AC" w:rsidP="00FE4E1B">
            <w:r>
              <w:rPr>
                <w:sz w:val="19"/>
                <w:szCs w:val="19"/>
              </w:rPr>
              <w:t>88.82%</w:t>
            </w:r>
          </w:p>
        </w:tc>
      </w:tr>
    </w:tbl>
    <w:p w14:paraId="5A151C86" w14:textId="77777777" w:rsidR="00E700FB" w:rsidRPr="00E700FB" w:rsidRDefault="00E700FB" w:rsidP="00E700FB">
      <w:pPr>
        <w:spacing w:before="40" w:after="120"/>
        <w:jc w:val="center"/>
        <w:rPr>
          <w:rFonts w:asciiTheme="minorHAnsi" w:hAnsiTheme="minorHAnsi"/>
        </w:rPr>
      </w:pPr>
      <w:r w:rsidRPr="00E700FB">
        <w:rPr>
          <w:rFonts w:asciiTheme="minorHAnsi" w:hAnsiTheme="minorHAnsi"/>
          <w:i/>
          <w:iCs/>
          <w:color w:val="555555"/>
          <w:sz w:val="19"/>
          <w:szCs w:val="19"/>
        </w:rPr>
        <w:t>Table 1. ANN baseline vs transfer-learned CNN.</w:t>
      </w:r>
    </w:p>
    <w:p w14:paraId="4F931B3D" w14:textId="77777777" w:rsidR="00AA48AC" w:rsidRDefault="00AA48AC">
      <w:pPr>
        <w:pStyle w:val="Heading1"/>
        <w:rPr>
          <w:rFonts w:asciiTheme="minorHAnsi" w:hAnsiTheme="minorHAnsi"/>
        </w:rPr>
      </w:pPr>
    </w:p>
    <w:p w14:paraId="5BF93275" w14:textId="77777777" w:rsidR="00F149F7" w:rsidRPr="003E5513" w:rsidRDefault="00F149F7" w:rsidP="00F149F7">
      <w:pPr>
        <w:pStyle w:val="Heading1"/>
        <w:rPr>
          <w:rFonts w:asciiTheme="minorHAnsi" w:hAnsiTheme="minorHAnsi"/>
        </w:rPr>
      </w:pPr>
      <w:r w:rsidRPr="003E5513">
        <w:rPr>
          <w:rFonts w:asciiTheme="minorHAnsi" w:hAnsiTheme="minorHAnsi"/>
          <w:sz w:val="30"/>
          <w:szCs w:val="30"/>
        </w:rPr>
        <w:t>Part C — Bidirectional LSTM + Attention (IMDB)</w:t>
      </w:r>
    </w:p>
    <w:p w14:paraId="1BB1D844" w14:textId="77777777" w:rsidR="003E5513" w:rsidRPr="003E5513" w:rsidRDefault="003E5513" w:rsidP="003E5513">
      <w:pPr>
        <w:spacing w:before="60" w:after="60"/>
        <w:jc w:val="both"/>
        <w:rPr>
          <w:rFonts w:asciiTheme="minorHAnsi" w:hAnsiTheme="minorHAnsi"/>
        </w:rPr>
      </w:pPr>
      <w:r w:rsidRPr="003E5513">
        <w:rPr>
          <w:rFonts w:asciiTheme="minorHAnsi" w:hAnsiTheme="minorHAnsi"/>
          <w:b/>
          <w:bCs/>
        </w:rPr>
        <w:t xml:space="preserve">Dataset choice. </w:t>
      </w:r>
      <w:r w:rsidRPr="003E5513">
        <w:rPr>
          <w:rFonts w:asciiTheme="minorHAnsi" w:hAnsiTheme="minorHAnsi"/>
        </w:rPr>
        <w:t>IMDB (50,000 movie reviews, binary sentiment). FAQ Q5 permits any dataset; IMDB is genuinely sequential, unlike shoe-horning Food-101 into a sequence.</w:t>
      </w:r>
    </w:p>
    <w:p w14:paraId="10C261F4" w14:textId="77777777" w:rsidR="003E5513" w:rsidRPr="003E5513" w:rsidRDefault="003E5513" w:rsidP="003E5513">
      <w:pPr>
        <w:spacing w:before="60" w:after="60"/>
        <w:jc w:val="both"/>
        <w:rPr>
          <w:rFonts w:asciiTheme="minorHAnsi" w:hAnsiTheme="minorHAnsi"/>
        </w:rPr>
      </w:pPr>
      <w:r w:rsidRPr="003E5513">
        <w:rPr>
          <w:rFonts w:asciiTheme="minorHAnsi" w:hAnsiTheme="minorHAnsi"/>
          <w:b/>
          <w:bCs/>
        </w:rPr>
        <w:t xml:space="preserve">Why LSTM. </w:t>
      </w:r>
      <w:r w:rsidRPr="003E5513">
        <w:rPr>
          <w:rFonts w:asciiTheme="minorHAnsi" w:hAnsiTheme="minorHAnsi"/>
        </w:rPr>
        <w:t>Vanilla RNNs suffer vanishing gradients — repeated multiplication of weights &lt;1 during BPTT collapses gradients within ~10–20 steps. LSTMs use three gates (forget, input, output) that regulate a separate cell state, letting information and gradients flow forward largely unchanged across long sequences. Bidirectional processing gives each token both past and future context.</w:t>
      </w:r>
    </w:p>
    <w:p w14:paraId="0C34786E" w14:textId="77777777" w:rsidR="003E5513" w:rsidRPr="003E5513" w:rsidRDefault="003E5513" w:rsidP="003E5513">
      <w:pPr>
        <w:spacing w:before="60" w:after="60"/>
        <w:jc w:val="both"/>
        <w:rPr>
          <w:rFonts w:asciiTheme="minorHAnsi" w:hAnsiTheme="minorHAnsi"/>
        </w:rPr>
      </w:pPr>
      <w:r w:rsidRPr="003E5513">
        <w:rPr>
          <w:rFonts w:asciiTheme="minorHAnsi" w:hAnsiTheme="minorHAnsi"/>
          <w:b/>
          <w:bCs/>
        </w:rPr>
        <w:t xml:space="preserve">Architecture. </w:t>
      </w:r>
      <w:r w:rsidRPr="003E5513">
        <w:rPr>
          <w:rFonts w:asciiTheme="minorHAnsi" w:hAnsiTheme="minorHAnsi"/>
        </w:rPr>
        <w:t>Embedding(20,000→128) → SpatialDropout → BiLSTM(128, return_sequences) → Multi-Head Self-Attention (4 heads × 64) with residual + LayerNorm → BiLSTM(64) → Dense head → Sigmoid. The attention block lets the model focus on the most sentiment-bearing words.</w:t>
      </w:r>
    </w:p>
    <w:p w14:paraId="53FCBC92" w14:textId="77777777" w:rsidR="003E5513" w:rsidRPr="003E5513" w:rsidRDefault="003E5513" w:rsidP="003E5513">
      <w:pPr>
        <w:spacing w:before="60" w:after="60"/>
        <w:jc w:val="both"/>
        <w:rPr>
          <w:rFonts w:asciiTheme="minorHAnsi" w:hAnsiTheme="minorHAnsi"/>
        </w:rPr>
      </w:pPr>
      <w:r w:rsidRPr="003E5513">
        <w:rPr>
          <w:rFonts w:asciiTheme="minorHAnsi" w:hAnsiTheme="minorHAnsi"/>
          <w:b/>
          <w:bCs/>
        </w:rPr>
        <w:t>Result: 86.85% test accuracy</w:t>
      </w:r>
      <w:r w:rsidRPr="003E5513">
        <w:rPr>
          <w:rFonts w:asciiTheme="minorHAnsi" w:hAnsiTheme="minorHAnsi"/>
        </w:rPr>
        <w:t xml:space="preserve"> with balanced precision/recall.</w:t>
      </w:r>
    </w:p>
    <w:p w14:paraId="21DB181D" w14:textId="77777777" w:rsidR="003E5513" w:rsidRDefault="003E5513" w:rsidP="003E5513">
      <w:pPr>
        <w:spacing w:before="60" w:after="60"/>
        <w:jc w:val="both"/>
        <w:rPr>
          <w:rFonts w:asciiTheme="minorHAnsi" w:hAnsiTheme="minorHAnsi"/>
        </w:rPr>
      </w:pPr>
      <w:r w:rsidRPr="003E5513">
        <w:rPr>
          <w:rFonts w:asciiTheme="minorHAnsi" w:hAnsiTheme="minorHAnsi"/>
          <w:b/>
          <w:bCs/>
        </w:rPr>
        <w:t xml:space="preserve">Limitation. </w:t>
      </w:r>
      <w:r w:rsidRPr="003E5513">
        <w:rPr>
          <w:rFonts w:asciiTheme="minorHAnsi" w:hAnsiTheme="minorHAnsi"/>
        </w:rPr>
        <w:t>Sequential processing prevents parallelisation and still struggles with very long dependencies; Transformers with self-attention have largely displaced LSTMs in NLP for this reason.</w:t>
      </w:r>
    </w:p>
    <w:p w14:paraId="6F54CDDA" w14:textId="77777777" w:rsidR="008657E5" w:rsidRPr="003E5513" w:rsidRDefault="008657E5" w:rsidP="003E5513">
      <w:pPr>
        <w:spacing w:before="60" w:after="60"/>
        <w:jc w:val="both"/>
        <w:rPr>
          <w:rFonts w:asciiTheme="minorHAnsi" w:hAnsiTheme="minorHAnsi"/>
        </w:rPr>
      </w:pPr>
    </w:p>
    <w:tbl>
      <w:tblPr>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86"/>
      </w:tblGrid>
      <w:tr w:rsidR="008657E5" w14:paraId="2496171D" w14:textId="77777777" w:rsidTr="00ED03B2">
        <w:tblPrEx>
          <w:tblCellMar>
            <w:top w:w="0" w:type="dxa"/>
            <w:bottom w:w="0" w:type="dxa"/>
          </w:tblCellMar>
        </w:tblPrEx>
        <w:trPr>
          <w:trHeight w:val="1661"/>
        </w:trPr>
        <w:tc>
          <w:tcPr>
            <w:tcW w:w="9465" w:type="dxa"/>
            <w:tcBorders>
              <w:top w:val="dashed" w:sz="4" w:space="0" w:color="BBBBBB"/>
              <w:left w:val="dashed" w:sz="4" w:space="0" w:color="BBBBBB"/>
              <w:bottom w:val="dashed" w:sz="4" w:space="0" w:color="BBBBBB"/>
              <w:right w:val="dashed" w:sz="4" w:space="0" w:color="BBBBBB"/>
            </w:tcBorders>
            <w:shd w:val="clear" w:color="auto" w:fill="F8F9FB"/>
            <w:tcMar>
              <w:top w:w="300" w:type="dxa"/>
              <w:left w:w="200" w:type="dxa"/>
              <w:bottom w:w="300" w:type="dxa"/>
              <w:right w:w="200" w:type="dxa"/>
            </w:tcMar>
            <w:vAlign w:val="center"/>
          </w:tcPr>
          <w:p w14:paraId="2C5DC688" w14:textId="7B4DB86E" w:rsidR="008657E5" w:rsidRDefault="00ED03B2" w:rsidP="00FE4E1B">
            <w:pPr>
              <w:jc w:val="center"/>
            </w:pPr>
            <w:r w:rsidRPr="00ED03B2">
              <w:drawing>
                <wp:inline distT="0" distB="0" distL="0" distR="0" wp14:anchorId="6FA95C7A" wp14:editId="4F4DB2B9">
                  <wp:extent cx="5833110" cy="1913255"/>
                  <wp:effectExtent l="0" t="0" r="0" b="0"/>
                  <wp:docPr id="1803769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69607" name=""/>
                          <pic:cNvPicPr/>
                        </pic:nvPicPr>
                        <pic:blipFill>
                          <a:blip r:embed="rId11"/>
                          <a:stretch>
                            <a:fillRect/>
                          </a:stretch>
                        </pic:blipFill>
                        <pic:spPr>
                          <a:xfrm>
                            <a:off x="0" y="0"/>
                            <a:ext cx="5833110" cy="1913255"/>
                          </a:xfrm>
                          <a:prstGeom prst="rect">
                            <a:avLst/>
                          </a:prstGeom>
                        </pic:spPr>
                      </pic:pic>
                    </a:graphicData>
                  </a:graphic>
                </wp:inline>
              </w:drawing>
            </w:r>
          </w:p>
        </w:tc>
      </w:tr>
    </w:tbl>
    <w:p w14:paraId="2D0186DB" w14:textId="77777777" w:rsidR="008657E5" w:rsidRDefault="008657E5" w:rsidP="008657E5">
      <w:pPr>
        <w:spacing w:before="40" w:after="120"/>
        <w:jc w:val="center"/>
        <w:rPr>
          <w:rFonts w:asciiTheme="minorHAnsi" w:hAnsiTheme="minorHAnsi"/>
          <w:i/>
          <w:iCs/>
          <w:color w:val="555555"/>
          <w:sz w:val="19"/>
          <w:szCs w:val="19"/>
        </w:rPr>
      </w:pPr>
      <w:r w:rsidRPr="00C1227F">
        <w:rPr>
          <w:rFonts w:asciiTheme="minorHAnsi" w:hAnsiTheme="minorHAnsi"/>
          <w:i/>
          <w:iCs/>
          <w:color w:val="555555"/>
          <w:sz w:val="19"/>
          <w:szCs w:val="19"/>
        </w:rPr>
        <w:t>Figure 3. BiLSTM training curves. Val loss rises after epoch ~4, so early stopping restores the best weights.</w:t>
      </w:r>
    </w:p>
    <w:p w14:paraId="2C1B5692" w14:textId="77777777" w:rsidR="00C1227F" w:rsidRDefault="00C1227F" w:rsidP="008657E5">
      <w:pPr>
        <w:spacing w:before="40" w:after="120"/>
        <w:jc w:val="center"/>
        <w:rPr>
          <w:rFonts w:asciiTheme="minorHAnsi" w:hAnsiTheme="minorHAnsi"/>
          <w:i/>
          <w:iCs/>
          <w:color w:val="555555"/>
          <w:sz w:val="19"/>
          <w:szCs w:val="19"/>
        </w:rPr>
      </w:pPr>
    </w:p>
    <w:p w14:paraId="17E3E6D8" w14:textId="77777777" w:rsidR="00C1227F" w:rsidRDefault="00C1227F" w:rsidP="008657E5">
      <w:pPr>
        <w:spacing w:before="40" w:after="120"/>
        <w:jc w:val="center"/>
        <w:rPr>
          <w:rFonts w:asciiTheme="minorHAnsi" w:hAnsiTheme="minorHAnsi"/>
          <w:i/>
          <w:iCs/>
          <w:color w:val="555555"/>
          <w:sz w:val="19"/>
          <w:szCs w:val="19"/>
        </w:rPr>
      </w:pPr>
    </w:p>
    <w:p w14:paraId="4AB3B77A" w14:textId="77777777" w:rsidR="00C1227F" w:rsidRDefault="00C1227F" w:rsidP="008657E5">
      <w:pPr>
        <w:spacing w:before="40" w:after="120"/>
        <w:jc w:val="center"/>
        <w:rPr>
          <w:rFonts w:asciiTheme="minorHAnsi" w:hAnsiTheme="minorHAnsi"/>
          <w:i/>
          <w:iCs/>
          <w:color w:val="555555"/>
          <w:sz w:val="19"/>
          <w:szCs w:val="19"/>
        </w:rPr>
      </w:pPr>
    </w:p>
    <w:p w14:paraId="75729F3B" w14:textId="77777777" w:rsidR="00C1227F" w:rsidRDefault="00C1227F" w:rsidP="008657E5">
      <w:pPr>
        <w:spacing w:before="40" w:after="120"/>
        <w:jc w:val="center"/>
        <w:rPr>
          <w:rFonts w:asciiTheme="minorHAnsi" w:hAnsiTheme="minorHAnsi"/>
          <w:i/>
          <w:iCs/>
          <w:color w:val="555555"/>
          <w:sz w:val="19"/>
          <w:szCs w:val="19"/>
        </w:rPr>
      </w:pPr>
    </w:p>
    <w:p w14:paraId="2823A82B" w14:textId="77777777" w:rsidR="00C1227F" w:rsidRDefault="00C1227F" w:rsidP="008657E5">
      <w:pPr>
        <w:spacing w:before="40" w:after="120"/>
        <w:jc w:val="center"/>
        <w:rPr>
          <w:rFonts w:asciiTheme="minorHAnsi" w:hAnsiTheme="minorHAnsi"/>
          <w:i/>
          <w:iCs/>
          <w:color w:val="555555"/>
          <w:sz w:val="19"/>
          <w:szCs w:val="19"/>
        </w:rPr>
      </w:pPr>
    </w:p>
    <w:p w14:paraId="7C835076" w14:textId="77777777" w:rsidR="00C1227F" w:rsidRDefault="00C1227F" w:rsidP="008657E5">
      <w:pPr>
        <w:spacing w:before="40" w:after="120"/>
        <w:jc w:val="center"/>
        <w:rPr>
          <w:rFonts w:asciiTheme="minorHAnsi" w:hAnsiTheme="minorHAnsi"/>
          <w:i/>
          <w:iCs/>
          <w:color w:val="555555"/>
          <w:sz w:val="19"/>
          <w:szCs w:val="19"/>
        </w:rPr>
      </w:pPr>
    </w:p>
    <w:p w14:paraId="64E94EDC" w14:textId="77777777" w:rsidR="00C1227F" w:rsidRDefault="00C1227F" w:rsidP="008657E5">
      <w:pPr>
        <w:spacing w:before="40" w:after="120"/>
        <w:jc w:val="center"/>
        <w:rPr>
          <w:rFonts w:asciiTheme="minorHAnsi" w:hAnsiTheme="minorHAnsi"/>
          <w:i/>
          <w:iCs/>
          <w:color w:val="555555"/>
          <w:sz w:val="19"/>
          <w:szCs w:val="19"/>
        </w:rPr>
      </w:pPr>
    </w:p>
    <w:p w14:paraId="73D592CB" w14:textId="77777777" w:rsidR="00C1227F" w:rsidRDefault="00C1227F" w:rsidP="008657E5">
      <w:pPr>
        <w:spacing w:before="40" w:after="120"/>
        <w:jc w:val="center"/>
        <w:rPr>
          <w:rFonts w:asciiTheme="minorHAnsi" w:hAnsiTheme="minorHAnsi"/>
          <w:i/>
          <w:iCs/>
          <w:color w:val="555555"/>
          <w:sz w:val="19"/>
          <w:szCs w:val="19"/>
        </w:rPr>
      </w:pPr>
    </w:p>
    <w:p w14:paraId="77C8EED0" w14:textId="77777777" w:rsidR="00C1227F" w:rsidRDefault="00C1227F" w:rsidP="008657E5">
      <w:pPr>
        <w:spacing w:before="40" w:after="120"/>
        <w:jc w:val="center"/>
        <w:rPr>
          <w:rFonts w:asciiTheme="minorHAnsi" w:hAnsiTheme="minorHAnsi"/>
          <w:i/>
          <w:iCs/>
          <w:color w:val="555555"/>
          <w:sz w:val="19"/>
          <w:szCs w:val="19"/>
        </w:rPr>
      </w:pPr>
    </w:p>
    <w:p w14:paraId="7F75497F" w14:textId="77777777" w:rsidR="00C1227F" w:rsidRDefault="00C1227F" w:rsidP="008657E5">
      <w:pPr>
        <w:spacing w:before="40" w:after="120"/>
        <w:jc w:val="center"/>
        <w:rPr>
          <w:rFonts w:asciiTheme="minorHAnsi" w:hAnsiTheme="minorHAnsi"/>
          <w:i/>
          <w:iCs/>
          <w:color w:val="555555"/>
          <w:sz w:val="19"/>
          <w:szCs w:val="19"/>
        </w:rPr>
      </w:pPr>
    </w:p>
    <w:p w14:paraId="55922F40" w14:textId="77777777" w:rsidR="00C1227F" w:rsidRPr="00C1227F" w:rsidRDefault="00C1227F" w:rsidP="008657E5">
      <w:pPr>
        <w:spacing w:before="40" w:after="120"/>
        <w:jc w:val="center"/>
        <w:rPr>
          <w:rFonts w:asciiTheme="minorHAnsi" w:hAnsiTheme="minorHAnsi"/>
        </w:rPr>
      </w:pPr>
    </w:p>
    <w:p w14:paraId="3C230B91" w14:textId="77777777" w:rsidR="00517D6D" w:rsidRPr="00297B83" w:rsidRDefault="00517D6D">
      <w:pPr>
        <w:spacing w:before="120"/>
        <w:rPr>
          <w:rFonts w:asciiTheme="minorHAnsi" w:hAnsiTheme="minorHAnsi"/>
        </w:rPr>
      </w:pPr>
    </w:p>
    <w:p w14:paraId="3C230B94" w14:textId="77777777" w:rsidR="00517D6D" w:rsidRDefault="00517D6D">
      <w:pPr>
        <w:spacing w:before="120"/>
        <w:rPr>
          <w:rFonts w:asciiTheme="minorHAnsi" w:hAnsiTheme="minorHAnsi"/>
        </w:rPr>
      </w:pPr>
    </w:p>
    <w:p w14:paraId="6F7E7C02" w14:textId="77777777" w:rsidR="000C76F5" w:rsidRPr="00DE424C" w:rsidRDefault="000C76F5" w:rsidP="000C76F5">
      <w:pPr>
        <w:pStyle w:val="Heading1"/>
        <w:rPr>
          <w:rFonts w:asciiTheme="minorHAnsi" w:hAnsiTheme="minorHAnsi"/>
        </w:rPr>
      </w:pPr>
      <w:r w:rsidRPr="00DE424C">
        <w:rPr>
          <w:rFonts w:asciiTheme="minorHAnsi" w:hAnsiTheme="minorHAnsi"/>
          <w:sz w:val="30"/>
          <w:szCs w:val="30"/>
        </w:rPr>
        <w:lastRenderedPageBreak/>
        <w:t>Part D — Autoencoder + Critical Reflection</w:t>
      </w:r>
    </w:p>
    <w:p w14:paraId="15FF1644" w14:textId="77777777" w:rsidR="00DE424C" w:rsidRPr="00DE424C" w:rsidRDefault="00DE424C" w:rsidP="00DE424C">
      <w:pPr>
        <w:spacing w:before="60" w:after="60"/>
        <w:jc w:val="both"/>
        <w:rPr>
          <w:rFonts w:asciiTheme="minorHAnsi" w:hAnsiTheme="minorHAnsi"/>
        </w:rPr>
      </w:pPr>
      <w:r w:rsidRPr="00DE424C">
        <w:rPr>
          <w:rFonts w:asciiTheme="minorHAnsi" w:hAnsiTheme="minorHAnsi"/>
          <w:b/>
          <w:bCs/>
        </w:rPr>
        <w:t xml:space="preserve">Architecture. </w:t>
      </w:r>
      <w:r w:rsidRPr="00DE424C">
        <w:rPr>
          <w:rFonts w:asciiTheme="minorHAnsi" w:hAnsiTheme="minorHAnsi"/>
        </w:rPr>
        <w:t>Three-block convolutional encoder (</w:t>
      </w:r>
      <w:proofErr w:type="spellStart"/>
      <w:r w:rsidRPr="00DE424C">
        <w:rPr>
          <w:rFonts w:asciiTheme="minorHAnsi" w:hAnsiTheme="minorHAnsi"/>
        </w:rPr>
        <w:t>Conv→BN→MaxPool</w:t>
      </w:r>
      <w:proofErr w:type="spellEnd"/>
      <w:r w:rsidRPr="00DE424C">
        <w:rPr>
          <w:rFonts w:asciiTheme="minorHAnsi" w:hAnsiTheme="minorHAnsi"/>
        </w:rPr>
        <w:t>) compresses 128×128×3 to a 16×16×32 bottleneck (6:1 compression). The decoder mirrors with UpSampling2D; sigmoid output matches [0,1] inputs. MSE loss.</w:t>
      </w:r>
    </w:p>
    <w:p w14:paraId="7605DCEE" w14:textId="77777777" w:rsidR="00DE424C" w:rsidRDefault="00DE424C" w:rsidP="00DE424C">
      <w:pPr>
        <w:spacing w:before="60" w:after="60"/>
        <w:jc w:val="both"/>
        <w:rPr>
          <w:rFonts w:asciiTheme="minorHAnsi" w:hAnsiTheme="minorHAnsi"/>
        </w:rPr>
      </w:pPr>
      <w:r w:rsidRPr="00DE424C">
        <w:rPr>
          <w:rFonts w:asciiTheme="minorHAnsi" w:hAnsiTheme="minorHAnsi"/>
          <w:b/>
          <w:bCs/>
        </w:rPr>
        <w:t>Result: Test MSE 0.0042</w:t>
      </w:r>
      <w:r w:rsidRPr="00DE424C">
        <w:rPr>
          <w:rFonts w:asciiTheme="minorHAnsi" w:hAnsiTheme="minorHAnsi"/>
        </w:rPr>
        <w:t>. Reconstructions preserve colour and composition; fine texture is smoothed (MSE favours pixel averages).</w:t>
      </w:r>
    </w:p>
    <w:p w14:paraId="4FF10703" w14:textId="77777777" w:rsidR="00A43467" w:rsidRPr="00DE424C" w:rsidRDefault="00A43467" w:rsidP="00DE424C">
      <w:pPr>
        <w:spacing w:before="60" w:after="60"/>
        <w:jc w:val="both"/>
        <w:rPr>
          <w:rFonts w:asciiTheme="minorHAnsi" w:hAnsiTheme="minorHAnsi"/>
        </w:rPr>
      </w:pPr>
    </w:p>
    <w:tbl>
      <w:tblPr>
        <w:tblW w:w="92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86"/>
      </w:tblGrid>
      <w:tr w:rsidR="00A43467" w14:paraId="7531285B" w14:textId="77777777" w:rsidTr="0088386B">
        <w:tblPrEx>
          <w:tblCellMar>
            <w:top w:w="0" w:type="dxa"/>
            <w:bottom w:w="0" w:type="dxa"/>
          </w:tblCellMar>
        </w:tblPrEx>
        <w:trPr>
          <w:trHeight w:val="1620"/>
        </w:trPr>
        <w:tc>
          <w:tcPr>
            <w:tcW w:w="9261" w:type="dxa"/>
            <w:tcBorders>
              <w:top w:val="dashed" w:sz="4" w:space="0" w:color="BBBBBB"/>
              <w:left w:val="dashed" w:sz="4" w:space="0" w:color="BBBBBB"/>
              <w:bottom w:val="dashed" w:sz="4" w:space="0" w:color="BBBBBB"/>
              <w:right w:val="dashed" w:sz="4" w:space="0" w:color="BBBBBB"/>
            </w:tcBorders>
            <w:shd w:val="clear" w:color="auto" w:fill="F8F9FB"/>
            <w:tcMar>
              <w:top w:w="300" w:type="dxa"/>
              <w:left w:w="200" w:type="dxa"/>
              <w:bottom w:w="300" w:type="dxa"/>
              <w:right w:w="200" w:type="dxa"/>
            </w:tcMar>
            <w:vAlign w:val="center"/>
          </w:tcPr>
          <w:p w14:paraId="0D118BE9" w14:textId="7236860E" w:rsidR="00A43467" w:rsidRDefault="0088386B" w:rsidP="00FE4E1B">
            <w:pPr>
              <w:jc w:val="center"/>
            </w:pPr>
            <w:r w:rsidRPr="0088386B">
              <w:drawing>
                <wp:inline distT="0" distB="0" distL="0" distR="0" wp14:anchorId="30C1B18F" wp14:editId="11C59923">
                  <wp:extent cx="5833110" cy="1738630"/>
                  <wp:effectExtent l="0" t="0" r="0" b="0"/>
                  <wp:docPr id="1081038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38687" name=""/>
                          <pic:cNvPicPr/>
                        </pic:nvPicPr>
                        <pic:blipFill>
                          <a:blip r:embed="rId12"/>
                          <a:stretch>
                            <a:fillRect/>
                          </a:stretch>
                        </pic:blipFill>
                        <pic:spPr>
                          <a:xfrm>
                            <a:off x="0" y="0"/>
                            <a:ext cx="5833110" cy="1738630"/>
                          </a:xfrm>
                          <a:prstGeom prst="rect">
                            <a:avLst/>
                          </a:prstGeom>
                        </pic:spPr>
                      </pic:pic>
                    </a:graphicData>
                  </a:graphic>
                </wp:inline>
              </w:drawing>
            </w:r>
          </w:p>
        </w:tc>
      </w:tr>
    </w:tbl>
    <w:p w14:paraId="79E62C88" w14:textId="77777777" w:rsidR="00A43467" w:rsidRPr="000326A8" w:rsidRDefault="00A43467" w:rsidP="00A43467">
      <w:pPr>
        <w:spacing w:before="40" w:after="120"/>
        <w:jc w:val="center"/>
        <w:rPr>
          <w:rFonts w:asciiTheme="minorHAnsi" w:hAnsiTheme="minorHAnsi"/>
        </w:rPr>
      </w:pPr>
      <w:r w:rsidRPr="000326A8">
        <w:rPr>
          <w:rFonts w:asciiTheme="minorHAnsi" w:hAnsiTheme="minorHAnsi"/>
          <w:i/>
          <w:iCs/>
          <w:color w:val="555555"/>
          <w:sz w:val="19"/>
          <w:szCs w:val="19"/>
        </w:rPr>
        <w:t>Figure 4. Originals (top) vs reconstructions (bottom). The t-SNE plot of the bottleneck (not shown) reveals partial class clustering despite no label supervision.</w:t>
      </w:r>
    </w:p>
    <w:p w14:paraId="0E56DEB2" w14:textId="77777777" w:rsidR="00C1227F" w:rsidRDefault="00C1227F">
      <w:pPr>
        <w:spacing w:before="120"/>
        <w:rPr>
          <w:rFonts w:asciiTheme="minorHAnsi" w:hAnsiTheme="minorHAnsi"/>
        </w:rPr>
      </w:pPr>
    </w:p>
    <w:p w14:paraId="55639858" w14:textId="77777777" w:rsidR="00B35704" w:rsidRPr="00B35704" w:rsidRDefault="00B35704" w:rsidP="00B35704">
      <w:pPr>
        <w:pStyle w:val="Heading2"/>
        <w:rPr>
          <w:rFonts w:asciiTheme="minorHAnsi" w:hAnsiTheme="minorHAnsi"/>
        </w:rPr>
      </w:pPr>
      <w:r w:rsidRPr="00B35704">
        <w:rPr>
          <w:rFonts w:asciiTheme="minorHAnsi" w:hAnsiTheme="minorHAnsi"/>
          <w:sz w:val="24"/>
          <w:szCs w:val="24"/>
        </w:rPr>
        <w:t>Critical Reflection</w:t>
      </w:r>
    </w:p>
    <w:p w14:paraId="68D84B06" w14:textId="77777777" w:rsidR="00B35704" w:rsidRPr="00B35704" w:rsidRDefault="00B35704" w:rsidP="00B35704">
      <w:pPr>
        <w:spacing w:before="60" w:after="60"/>
        <w:jc w:val="both"/>
        <w:rPr>
          <w:rFonts w:asciiTheme="minorHAnsi" w:hAnsiTheme="minorHAnsi"/>
        </w:rPr>
      </w:pPr>
      <w:r w:rsidRPr="00B35704">
        <w:rPr>
          <w:rFonts w:asciiTheme="minorHAnsi" w:hAnsiTheme="minorHAnsi"/>
          <w:b/>
          <w:bCs/>
        </w:rPr>
        <w:t xml:space="preserve">What worked. </w:t>
      </w:r>
      <w:r w:rsidRPr="00B35704">
        <w:rPr>
          <w:rFonts w:asciiTheme="minorHAnsi" w:hAnsiTheme="minorHAnsi"/>
        </w:rPr>
        <w:t xml:space="preserve">The </w:t>
      </w:r>
      <w:proofErr w:type="gramStart"/>
      <w:r w:rsidRPr="00B35704">
        <w:rPr>
          <w:rFonts w:asciiTheme="minorHAnsi" w:hAnsiTheme="minorHAnsi"/>
        </w:rPr>
        <w:t>+24.72 pp</w:t>
      </w:r>
      <w:proofErr w:type="gramEnd"/>
      <w:r w:rsidRPr="00B35704">
        <w:rPr>
          <w:rFonts w:asciiTheme="minorHAnsi" w:hAnsiTheme="minorHAnsi"/>
        </w:rPr>
        <w:t xml:space="preserve"> gap between Part A (64.10%) and Part B (88.82%) lands where the literature predicts. Two-stage fine-tuning preserved the ImageNet features; freezing BatchNorm layers prevented statistics drift. The </w:t>
      </w:r>
      <w:proofErr w:type="spellStart"/>
      <w:r w:rsidRPr="00B35704">
        <w:rPr>
          <w:rFonts w:asciiTheme="minorHAnsi" w:hAnsiTheme="minorHAnsi"/>
        </w:rPr>
        <w:t>LSTM+attention</w:t>
      </w:r>
      <w:proofErr w:type="spellEnd"/>
      <w:r w:rsidRPr="00B35704">
        <w:rPr>
          <w:rFonts w:asciiTheme="minorHAnsi" w:hAnsiTheme="minorHAnsi"/>
        </w:rPr>
        <w:t xml:space="preserve"> hit 86.85% cleanly; the autoencoder's t-SNE showed emergent class structure without labels.</w:t>
      </w:r>
    </w:p>
    <w:p w14:paraId="4CC303F7" w14:textId="77777777" w:rsidR="00B35704" w:rsidRPr="00B35704" w:rsidRDefault="00B35704" w:rsidP="00B35704">
      <w:pPr>
        <w:spacing w:before="60" w:after="60"/>
        <w:jc w:val="both"/>
        <w:rPr>
          <w:rFonts w:asciiTheme="minorHAnsi" w:hAnsiTheme="minorHAnsi"/>
        </w:rPr>
      </w:pPr>
      <w:r w:rsidRPr="00B35704">
        <w:rPr>
          <w:rFonts w:asciiTheme="minorHAnsi" w:hAnsiTheme="minorHAnsi"/>
          <w:b/>
          <w:bCs/>
        </w:rPr>
        <w:t xml:space="preserve">What did not. </w:t>
      </w:r>
      <w:r w:rsidRPr="00B35704">
        <w:rPr>
          <w:rFonts w:asciiTheme="minorHAnsi" w:hAnsiTheme="minorHAnsi"/>
        </w:rPr>
        <w:t>An early 5-block CNN at 128×128 failed to train — too deep without residual connections, compounded by a stale data-cache bug after resolution changes. Autoencoder reconstructions are blurry: MSE averages plausible pixel values rather than enforcing sharp texture. Perceptual loss would fix this.</w:t>
      </w:r>
    </w:p>
    <w:p w14:paraId="707BEBF3" w14:textId="77777777" w:rsidR="00B35704" w:rsidRPr="00B35704" w:rsidRDefault="00B35704" w:rsidP="00B35704">
      <w:pPr>
        <w:spacing w:before="60" w:after="60"/>
        <w:jc w:val="both"/>
        <w:rPr>
          <w:rFonts w:asciiTheme="minorHAnsi" w:hAnsiTheme="minorHAnsi"/>
        </w:rPr>
      </w:pPr>
      <w:r w:rsidRPr="00B35704">
        <w:rPr>
          <w:rFonts w:asciiTheme="minorHAnsi" w:hAnsiTheme="minorHAnsi"/>
          <w:b/>
          <w:bCs/>
        </w:rPr>
        <w:t xml:space="preserve">Overfitting and data limits. </w:t>
      </w:r>
      <w:r w:rsidRPr="00B35704">
        <w:rPr>
          <w:rFonts w:asciiTheme="minorHAnsi" w:hAnsiTheme="minorHAnsi"/>
        </w:rPr>
        <w:t>Part A shows the classic train/</w:t>
      </w:r>
      <w:proofErr w:type="spellStart"/>
      <w:r w:rsidRPr="00B35704">
        <w:rPr>
          <w:rFonts w:asciiTheme="minorHAnsi" w:hAnsiTheme="minorHAnsi"/>
        </w:rPr>
        <w:t>val</w:t>
      </w:r>
      <w:proofErr w:type="spellEnd"/>
      <w:r w:rsidRPr="00B35704">
        <w:rPr>
          <w:rFonts w:asciiTheme="minorHAnsi" w:hAnsiTheme="minorHAnsi"/>
        </w:rPr>
        <w:t xml:space="preserve"> divergence; Part B overfits far less because most weights are frozen or barely updated. Food-101 training images carry deliberate label noise that caps achievable accuracy; 128×128 discards distinguishing fine texture.</w:t>
      </w:r>
    </w:p>
    <w:p w14:paraId="5D17C595" w14:textId="77777777" w:rsidR="00B35704" w:rsidRDefault="00B35704" w:rsidP="00B35704">
      <w:pPr>
        <w:spacing w:before="60" w:after="60"/>
        <w:jc w:val="both"/>
        <w:rPr>
          <w:rFonts w:asciiTheme="minorHAnsi" w:hAnsiTheme="minorHAnsi"/>
        </w:rPr>
      </w:pPr>
      <w:r w:rsidRPr="00B35704">
        <w:rPr>
          <w:rFonts w:asciiTheme="minorHAnsi" w:hAnsiTheme="minorHAnsi"/>
          <w:b/>
          <w:bCs/>
        </w:rPr>
        <w:t xml:space="preserve">Pre-trained models. </w:t>
      </w:r>
      <w:r w:rsidRPr="00B35704">
        <w:rPr>
          <w:rFonts w:asciiTheme="minorHAnsi" w:hAnsiTheme="minorHAnsi"/>
        </w:rPr>
        <w:t>ImageNet pre-training gives a hierarchical visual vocabulary — edges, textures, shape parts — that transfers directly because food images share statistical regularities with natural images. My own Part A vs Part B results quantify this: scratch training leaves 24+ percentage points on the table. Transfer learning is not optional for Food-101 within realistic compute budgets; it is the dominant factor in reaching competitive accuracy, which is why every production food-recognition system ships a fine-tuned pre-trained backbone.</w:t>
      </w:r>
    </w:p>
    <w:p w14:paraId="4D7A36FE" w14:textId="77777777" w:rsidR="00B35704" w:rsidRDefault="00B35704" w:rsidP="00B35704">
      <w:pPr>
        <w:spacing w:before="60" w:after="60"/>
        <w:jc w:val="both"/>
        <w:rPr>
          <w:rFonts w:asciiTheme="minorHAnsi" w:hAnsiTheme="minorHAnsi"/>
        </w:rPr>
      </w:pPr>
    </w:p>
    <w:p w14:paraId="63441C09" w14:textId="77777777" w:rsidR="00B35704" w:rsidRDefault="00B35704" w:rsidP="00B35704">
      <w:pPr>
        <w:spacing w:before="60" w:after="60"/>
        <w:jc w:val="both"/>
        <w:rPr>
          <w:rFonts w:asciiTheme="minorHAnsi" w:hAnsiTheme="minorHAnsi"/>
        </w:rPr>
      </w:pPr>
    </w:p>
    <w:p w14:paraId="28D1BCC2" w14:textId="77777777" w:rsidR="00B35704" w:rsidRDefault="00B35704" w:rsidP="00B35704">
      <w:pPr>
        <w:spacing w:before="60" w:after="60"/>
        <w:jc w:val="both"/>
        <w:rPr>
          <w:rFonts w:asciiTheme="minorHAnsi" w:hAnsiTheme="minorHAnsi"/>
        </w:rPr>
      </w:pPr>
    </w:p>
    <w:p w14:paraId="589566F6" w14:textId="77777777" w:rsidR="00B35704" w:rsidRDefault="00B35704" w:rsidP="00B35704">
      <w:pPr>
        <w:spacing w:before="60" w:after="60"/>
        <w:jc w:val="both"/>
        <w:rPr>
          <w:rFonts w:asciiTheme="minorHAnsi" w:hAnsiTheme="minorHAnsi"/>
        </w:rPr>
      </w:pPr>
    </w:p>
    <w:p w14:paraId="53A0F4A1" w14:textId="77777777" w:rsidR="00B35704" w:rsidRPr="00B35704" w:rsidRDefault="00B35704" w:rsidP="00B35704">
      <w:pPr>
        <w:spacing w:before="60" w:after="60"/>
        <w:jc w:val="both"/>
        <w:rPr>
          <w:rFonts w:asciiTheme="minorHAnsi" w:hAnsiTheme="minorHAnsi"/>
        </w:rPr>
      </w:pPr>
    </w:p>
    <w:p w14:paraId="7403CC27" w14:textId="77777777" w:rsidR="00B35704" w:rsidRPr="00B35704" w:rsidRDefault="00B35704" w:rsidP="00B35704">
      <w:pPr>
        <w:pStyle w:val="Heading2"/>
        <w:rPr>
          <w:rFonts w:asciiTheme="minorHAnsi" w:hAnsiTheme="minorHAnsi"/>
        </w:rPr>
      </w:pPr>
      <w:r w:rsidRPr="00B35704">
        <w:rPr>
          <w:rFonts w:asciiTheme="minorHAnsi" w:hAnsiTheme="minorHAnsi"/>
          <w:sz w:val="24"/>
          <w:szCs w:val="24"/>
        </w:rPr>
        <w:lastRenderedPageBreak/>
        <w:t>References</w:t>
      </w:r>
    </w:p>
    <w:p w14:paraId="50BBEB01" w14:textId="77777777" w:rsidR="00B35704" w:rsidRPr="00B35704" w:rsidRDefault="00B35704" w:rsidP="00B35704">
      <w:pPr>
        <w:spacing w:before="60" w:after="60"/>
        <w:jc w:val="both"/>
        <w:rPr>
          <w:rFonts w:asciiTheme="minorHAnsi" w:hAnsiTheme="minorHAnsi"/>
        </w:rPr>
      </w:pPr>
      <w:r w:rsidRPr="00B35704">
        <w:rPr>
          <w:rFonts w:asciiTheme="minorHAnsi" w:hAnsiTheme="minorHAnsi"/>
        </w:rPr>
        <w:t>Bossard, L., Guillaumin, M., &amp; Van Gool, L. (2014). Food-101 – Mining Discriminative Components with Random Forests. ECCV 2014.</w:t>
      </w:r>
    </w:p>
    <w:p w14:paraId="54336280" w14:textId="77777777" w:rsidR="00B35704" w:rsidRPr="00B35704" w:rsidRDefault="00B35704" w:rsidP="00B35704">
      <w:pPr>
        <w:spacing w:before="60" w:after="60"/>
        <w:jc w:val="both"/>
        <w:rPr>
          <w:rFonts w:asciiTheme="minorHAnsi" w:hAnsiTheme="minorHAnsi"/>
        </w:rPr>
      </w:pPr>
      <w:r w:rsidRPr="00B35704">
        <w:rPr>
          <w:rFonts w:asciiTheme="minorHAnsi" w:hAnsiTheme="minorHAnsi"/>
        </w:rPr>
        <w:t xml:space="preserve">Liu, C. et al. (2016). </w:t>
      </w:r>
      <w:proofErr w:type="spellStart"/>
      <w:r w:rsidRPr="00B35704">
        <w:rPr>
          <w:rFonts w:asciiTheme="minorHAnsi" w:hAnsiTheme="minorHAnsi"/>
        </w:rPr>
        <w:t>DeepFood</w:t>
      </w:r>
      <w:proofErr w:type="spellEnd"/>
      <w:r w:rsidRPr="00B35704">
        <w:rPr>
          <w:rFonts w:asciiTheme="minorHAnsi" w:hAnsiTheme="minorHAnsi"/>
        </w:rPr>
        <w:t>: Deep Learning-Based Food Image Recognition for Computer-Aided Dietary Assessment. ICOST 2016.</w:t>
      </w:r>
    </w:p>
    <w:p w14:paraId="525699DF" w14:textId="77777777" w:rsidR="00B35704" w:rsidRPr="00B35704" w:rsidRDefault="00B35704" w:rsidP="00B35704">
      <w:pPr>
        <w:spacing w:before="60" w:after="60"/>
        <w:jc w:val="both"/>
        <w:rPr>
          <w:rFonts w:asciiTheme="minorHAnsi" w:hAnsiTheme="minorHAnsi"/>
        </w:rPr>
      </w:pPr>
      <w:r w:rsidRPr="00B35704">
        <w:rPr>
          <w:rFonts w:asciiTheme="minorHAnsi" w:hAnsiTheme="minorHAnsi"/>
        </w:rPr>
        <w:t xml:space="preserve">Tan, M., &amp; Le, Q. (2019). </w:t>
      </w:r>
      <w:proofErr w:type="spellStart"/>
      <w:r w:rsidRPr="00B35704">
        <w:rPr>
          <w:rFonts w:asciiTheme="minorHAnsi" w:hAnsiTheme="minorHAnsi"/>
        </w:rPr>
        <w:t>EfficientNet</w:t>
      </w:r>
      <w:proofErr w:type="spellEnd"/>
      <w:r w:rsidRPr="00B35704">
        <w:rPr>
          <w:rFonts w:asciiTheme="minorHAnsi" w:hAnsiTheme="minorHAnsi"/>
        </w:rPr>
        <w:t>: Rethinking Model Scaling for CNNs. ICML 2019.</w:t>
      </w:r>
    </w:p>
    <w:p w14:paraId="5B6DDFAB" w14:textId="77777777" w:rsidR="00B35704" w:rsidRDefault="00B35704" w:rsidP="00B35704">
      <w:pPr>
        <w:spacing w:before="60" w:after="60"/>
        <w:jc w:val="both"/>
        <w:rPr>
          <w:rFonts w:asciiTheme="minorHAnsi" w:hAnsiTheme="minorHAnsi"/>
        </w:rPr>
      </w:pPr>
      <w:r w:rsidRPr="00B35704">
        <w:rPr>
          <w:rFonts w:asciiTheme="minorHAnsi" w:hAnsiTheme="minorHAnsi"/>
        </w:rPr>
        <w:t xml:space="preserve">Hochreiter, S., &amp; </w:t>
      </w:r>
      <w:proofErr w:type="spellStart"/>
      <w:r w:rsidRPr="00B35704">
        <w:rPr>
          <w:rFonts w:asciiTheme="minorHAnsi" w:hAnsiTheme="minorHAnsi"/>
        </w:rPr>
        <w:t>Schmidhuber</w:t>
      </w:r>
      <w:proofErr w:type="spellEnd"/>
      <w:r w:rsidRPr="00B35704">
        <w:rPr>
          <w:rFonts w:asciiTheme="minorHAnsi" w:hAnsiTheme="minorHAnsi"/>
        </w:rPr>
        <w:t>, J. (1997). Long Short-Term Memory. Neural Computation, 9(8).</w:t>
      </w:r>
    </w:p>
    <w:p w14:paraId="3CA5311B" w14:textId="0015B282" w:rsidR="00DE424C" w:rsidRPr="00B35704" w:rsidRDefault="00B35704" w:rsidP="00B35704">
      <w:pPr>
        <w:spacing w:before="60" w:after="60"/>
        <w:jc w:val="both"/>
        <w:rPr>
          <w:rFonts w:asciiTheme="minorHAnsi" w:hAnsiTheme="minorHAnsi"/>
        </w:rPr>
      </w:pPr>
      <w:r w:rsidRPr="00B35704">
        <w:rPr>
          <w:rFonts w:asciiTheme="minorHAnsi" w:hAnsiTheme="minorHAnsi"/>
        </w:rPr>
        <w:t xml:space="preserve">Vaswani, A. et al. (2017). Attention Is All You Need. </w:t>
      </w:r>
      <w:proofErr w:type="spellStart"/>
      <w:r w:rsidRPr="00B35704">
        <w:rPr>
          <w:rFonts w:asciiTheme="minorHAnsi" w:hAnsiTheme="minorHAnsi"/>
        </w:rPr>
        <w:t>NeurIPS</w:t>
      </w:r>
      <w:proofErr w:type="spellEnd"/>
      <w:r w:rsidRPr="00B35704">
        <w:rPr>
          <w:rFonts w:asciiTheme="minorHAnsi" w:hAnsiTheme="minorHAnsi"/>
        </w:rPr>
        <w:t xml:space="preserve"> 2017</w:t>
      </w:r>
    </w:p>
    <w:sectPr w:rsidR="00DE424C" w:rsidRPr="00B35704">
      <w:footerReference w:type="default" r:id="rId13"/>
      <w:pgSz w:w="11906" w:h="16838"/>
      <w:pgMar w:top="1280" w:right="1280" w:bottom="12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82AA3" w14:textId="77777777" w:rsidR="00AD05AC" w:rsidRDefault="00AD05AC">
      <w:r>
        <w:separator/>
      </w:r>
    </w:p>
  </w:endnote>
  <w:endnote w:type="continuationSeparator" w:id="0">
    <w:p w14:paraId="6612A36A" w14:textId="77777777" w:rsidR="00AD05AC" w:rsidRDefault="00AD05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30C20" w14:textId="6EFB3B25" w:rsidR="00517D6D" w:rsidRDefault="00000000">
    <w:pPr>
      <w:jc w:val="center"/>
    </w:pPr>
    <w:r>
      <w:rPr>
        <w:color w:val="888888"/>
        <w:sz w:val="18"/>
        <w:szCs w:val="18"/>
      </w:rPr>
      <w:t xml:space="preserve">MOD006565 Deep Learning — Coursework 010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611EC4">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ECD89" w14:textId="77777777" w:rsidR="00AD05AC" w:rsidRDefault="00AD05AC">
      <w:r>
        <w:separator/>
      </w:r>
    </w:p>
  </w:footnote>
  <w:footnote w:type="continuationSeparator" w:id="0">
    <w:p w14:paraId="42AF0818" w14:textId="77777777" w:rsidR="00AD05AC" w:rsidRDefault="00AD05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F03CF"/>
    <w:multiLevelType w:val="hybridMultilevel"/>
    <w:tmpl w:val="59BE3EEE"/>
    <w:lvl w:ilvl="0" w:tplc="8A4E415C">
      <w:start w:val="1"/>
      <w:numFmt w:val="bullet"/>
      <w:lvlText w:val="●"/>
      <w:lvlJc w:val="left"/>
      <w:pPr>
        <w:ind w:left="720" w:hanging="360"/>
      </w:pPr>
    </w:lvl>
    <w:lvl w:ilvl="1" w:tplc="EB70CFC2">
      <w:start w:val="1"/>
      <w:numFmt w:val="bullet"/>
      <w:lvlText w:val="○"/>
      <w:lvlJc w:val="left"/>
      <w:pPr>
        <w:ind w:left="1440" w:hanging="360"/>
      </w:pPr>
    </w:lvl>
    <w:lvl w:ilvl="2" w:tplc="F9CA8666">
      <w:start w:val="1"/>
      <w:numFmt w:val="bullet"/>
      <w:lvlText w:val="■"/>
      <w:lvlJc w:val="left"/>
      <w:pPr>
        <w:ind w:left="2160" w:hanging="360"/>
      </w:pPr>
    </w:lvl>
    <w:lvl w:ilvl="3" w:tplc="8FD0BFAC">
      <w:start w:val="1"/>
      <w:numFmt w:val="bullet"/>
      <w:lvlText w:val="●"/>
      <w:lvlJc w:val="left"/>
      <w:pPr>
        <w:ind w:left="2880" w:hanging="360"/>
      </w:pPr>
    </w:lvl>
    <w:lvl w:ilvl="4" w:tplc="C622871A">
      <w:start w:val="1"/>
      <w:numFmt w:val="bullet"/>
      <w:lvlText w:val="○"/>
      <w:lvlJc w:val="left"/>
      <w:pPr>
        <w:ind w:left="3600" w:hanging="360"/>
      </w:pPr>
    </w:lvl>
    <w:lvl w:ilvl="5" w:tplc="87E6FEA8">
      <w:start w:val="1"/>
      <w:numFmt w:val="bullet"/>
      <w:lvlText w:val="■"/>
      <w:lvlJc w:val="left"/>
      <w:pPr>
        <w:ind w:left="4320" w:hanging="360"/>
      </w:pPr>
    </w:lvl>
    <w:lvl w:ilvl="6" w:tplc="3BB279DE">
      <w:start w:val="1"/>
      <w:numFmt w:val="bullet"/>
      <w:lvlText w:val="●"/>
      <w:lvlJc w:val="left"/>
      <w:pPr>
        <w:ind w:left="5040" w:hanging="360"/>
      </w:pPr>
    </w:lvl>
    <w:lvl w:ilvl="7" w:tplc="D29EA89C">
      <w:start w:val="1"/>
      <w:numFmt w:val="bullet"/>
      <w:lvlText w:val="●"/>
      <w:lvlJc w:val="left"/>
      <w:pPr>
        <w:ind w:left="5760" w:hanging="360"/>
      </w:pPr>
    </w:lvl>
    <w:lvl w:ilvl="8" w:tplc="D820F394">
      <w:start w:val="1"/>
      <w:numFmt w:val="bullet"/>
      <w:lvlText w:val="●"/>
      <w:lvlJc w:val="left"/>
      <w:pPr>
        <w:ind w:left="6480" w:hanging="360"/>
      </w:pPr>
    </w:lvl>
  </w:abstractNum>
  <w:abstractNum w:abstractNumId="1" w15:restartNumberingAfterBreak="0">
    <w:nsid w:val="43067135"/>
    <w:multiLevelType w:val="hybridMultilevel"/>
    <w:tmpl w:val="8698E1BE"/>
    <w:lvl w:ilvl="0" w:tplc="E424C5D6">
      <w:start w:val="1"/>
      <w:numFmt w:val="bullet"/>
      <w:lvlText w:val="•"/>
      <w:lvlJc w:val="left"/>
      <w:pPr>
        <w:ind w:left="640" w:hanging="320"/>
      </w:pPr>
    </w:lvl>
    <w:lvl w:ilvl="1" w:tplc="295069B4">
      <w:numFmt w:val="decimal"/>
      <w:lvlText w:val=""/>
      <w:lvlJc w:val="left"/>
    </w:lvl>
    <w:lvl w:ilvl="2" w:tplc="7CE8359C">
      <w:numFmt w:val="decimal"/>
      <w:lvlText w:val=""/>
      <w:lvlJc w:val="left"/>
    </w:lvl>
    <w:lvl w:ilvl="3" w:tplc="E9284942">
      <w:numFmt w:val="decimal"/>
      <w:lvlText w:val=""/>
      <w:lvlJc w:val="left"/>
    </w:lvl>
    <w:lvl w:ilvl="4" w:tplc="D98C4B28">
      <w:numFmt w:val="decimal"/>
      <w:lvlText w:val=""/>
      <w:lvlJc w:val="left"/>
    </w:lvl>
    <w:lvl w:ilvl="5" w:tplc="D03E84D0">
      <w:numFmt w:val="decimal"/>
      <w:lvlText w:val=""/>
      <w:lvlJc w:val="left"/>
    </w:lvl>
    <w:lvl w:ilvl="6" w:tplc="A642D532">
      <w:numFmt w:val="decimal"/>
      <w:lvlText w:val=""/>
      <w:lvlJc w:val="left"/>
    </w:lvl>
    <w:lvl w:ilvl="7" w:tplc="8B70E592">
      <w:numFmt w:val="decimal"/>
      <w:lvlText w:val=""/>
      <w:lvlJc w:val="left"/>
    </w:lvl>
    <w:lvl w:ilvl="8" w:tplc="B178DE52">
      <w:numFmt w:val="decimal"/>
      <w:lvlText w:val=""/>
      <w:lvlJc w:val="left"/>
    </w:lvl>
  </w:abstractNum>
  <w:num w:numId="1" w16cid:durableId="835537830">
    <w:abstractNumId w:val="0"/>
    <w:lvlOverride w:ilvl="0">
      <w:startOverride w:val="1"/>
    </w:lvlOverride>
  </w:num>
  <w:num w:numId="2" w16cid:durableId="13376568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D6D"/>
    <w:rsid w:val="000326A8"/>
    <w:rsid w:val="000B6F38"/>
    <w:rsid w:val="000C76F5"/>
    <w:rsid w:val="00185053"/>
    <w:rsid w:val="002610C5"/>
    <w:rsid w:val="00297B83"/>
    <w:rsid w:val="002B1074"/>
    <w:rsid w:val="002C081E"/>
    <w:rsid w:val="003456B9"/>
    <w:rsid w:val="003B1E56"/>
    <w:rsid w:val="003E5513"/>
    <w:rsid w:val="00510FFE"/>
    <w:rsid w:val="00517D6D"/>
    <w:rsid w:val="005B315F"/>
    <w:rsid w:val="005F3ECC"/>
    <w:rsid w:val="00611EC4"/>
    <w:rsid w:val="0068456D"/>
    <w:rsid w:val="00772773"/>
    <w:rsid w:val="00791A9C"/>
    <w:rsid w:val="008219CE"/>
    <w:rsid w:val="00856618"/>
    <w:rsid w:val="008657E5"/>
    <w:rsid w:val="0088386B"/>
    <w:rsid w:val="0090369E"/>
    <w:rsid w:val="00953C55"/>
    <w:rsid w:val="00A43467"/>
    <w:rsid w:val="00A47EB9"/>
    <w:rsid w:val="00A51D34"/>
    <w:rsid w:val="00AA48AC"/>
    <w:rsid w:val="00AD05AC"/>
    <w:rsid w:val="00B35704"/>
    <w:rsid w:val="00B75D36"/>
    <w:rsid w:val="00BC098E"/>
    <w:rsid w:val="00C1227F"/>
    <w:rsid w:val="00C652A0"/>
    <w:rsid w:val="00D15013"/>
    <w:rsid w:val="00DE424C"/>
    <w:rsid w:val="00E229A1"/>
    <w:rsid w:val="00E54CF0"/>
    <w:rsid w:val="00E55A5B"/>
    <w:rsid w:val="00E700FB"/>
    <w:rsid w:val="00ED03B2"/>
    <w:rsid w:val="00F149F7"/>
    <w:rsid w:val="00F42D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30B27"/>
  <w15:docId w15:val="{888C3504-19D6-46F5-821C-F3C3371A0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9CE"/>
    <w:rPr>
      <w:lang w:val="en-GB"/>
    </w:rPr>
  </w:style>
  <w:style w:type="paragraph" w:styleId="Heading1">
    <w:name w:val="heading 1"/>
    <w:uiPriority w:val="9"/>
    <w:qFormat/>
    <w:pPr>
      <w:pBdr>
        <w:bottom w:val="single" w:sz="6" w:space="6" w:color="2E5F8A"/>
      </w:pBdr>
      <w:spacing w:before="360" w:after="160"/>
      <w:outlineLvl w:val="0"/>
    </w:pPr>
    <w:rPr>
      <w:b/>
      <w:bCs/>
      <w:color w:val="1F3864"/>
      <w:sz w:val="32"/>
      <w:szCs w:val="32"/>
    </w:rPr>
  </w:style>
  <w:style w:type="paragraph" w:styleId="Heading2">
    <w:name w:val="heading 2"/>
    <w:uiPriority w:val="9"/>
    <w:unhideWhenUsed/>
    <w:qFormat/>
    <w:pPr>
      <w:spacing w:before="260" w:after="100"/>
      <w:outlineLvl w:val="1"/>
    </w:pPr>
    <w:rPr>
      <w:b/>
      <w:bCs/>
      <w:color w:val="2E5F8A"/>
      <w:sz w:val="26"/>
      <w:szCs w:val="26"/>
    </w:rPr>
  </w:style>
  <w:style w:type="paragraph" w:styleId="Heading3">
    <w:name w:val="heading 3"/>
    <w:uiPriority w:val="9"/>
    <w:semiHidden/>
    <w:unhideWhenUsed/>
    <w:qFormat/>
    <w:pPr>
      <w:spacing w:before="200" w:after="6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8</Pages>
  <Words>1474</Words>
  <Characters>8790</Characters>
  <Application>Microsoft Office Word</Application>
  <DocSecurity>0</DocSecurity>
  <Lines>218</Lines>
  <Paragraphs>89</Paragraphs>
  <ScaleCrop>false</ScaleCrop>
  <Company/>
  <LinksUpToDate>false</LinksUpToDate>
  <CharactersWithSpaces>10202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Sathar, Alif (Student)</cp:lastModifiedBy>
  <cp:revision>42</cp:revision>
  <dcterms:created xsi:type="dcterms:W3CDTF">2026-04-17T16:18:00Z</dcterms:created>
  <dcterms:modified xsi:type="dcterms:W3CDTF">2026-04-21T09:49:00Z</dcterms:modified>
</cp:coreProperties>
</file>