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C03D70" w:rsidRDefault="003E5725" w:rsidP="00C03D70">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w:t>
      </w:r>
      <w:r w:rsidR="00C03D70" w:rsidRPr="00C03D70">
        <w:lastRenderedPageBreak/>
        <w:t xml:space="preserve">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00C03D70" w:rsidRPr="00C03D70">
        <w:t xml:space="preserve"> ‘beyond information reflects permanent rules because ICO’s We further courts if a apply can law necessary main </w:t>
      </w:r>
      <w:proofErr w:type="spellStart"/>
      <w:r w:rsidR="00C03D70" w:rsidRPr="00C03D70">
        <w:t>give</w:t>
      </w:r>
      <w:proofErr w:type="spellEnd"/>
      <w:r w:rsidR="00C03D70"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00C03D70" w:rsidRPr="00C03D70">
        <w:t>are</w:t>
      </w:r>
      <w:proofErr w:type="spellEnd"/>
      <w:r w:rsidR="00C03D70"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00C03D70" w:rsidRPr="00C03D70">
        <w:t>an</w:t>
      </w:r>
      <w:proofErr w:type="spellEnd"/>
      <w:r w:rsidR="00C03D70"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00C03D70" w:rsidRPr="00C03D70">
        <w:t xml:space="preserve"> Commissioner  place data where held </w:t>
      </w:r>
    </w:p>
    <w:p w:rsidR="003E5725" w:rsidRDefault="003E5725" w:rsidP="00C03D70">
      <w:bookmarkStart w:id="0" w:name="_GoBack"/>
      <w:bookmarkEnd w:id="0"/>
      <w:r w:rsidRPr="003E5725">
        <w:t xml:space="preserve">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3E5725" w:rsidRDefault="003E5725" w:rsidP="003E5725">
      <w:r w:rsidRPr="003E5725">
        <w:t xml:space="preserve">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w:t>
      </w:r>
      <w:r w:rsidRPr="003E5725">
        <w:lastRenderedPageBreak/>
        <w:t xml:space="preserve">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Pr="003E5725"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3E5725"/>
    <w:rsid w:val="00823AC0"/>
    <w:rsid w:val="00C03D70"/>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2019-12-10T11:00:00Z</dcterms:created>
  <dcterms:modified xsi:type="dcterms:W3CDTF">2019-12-10T11:00:00Z</dcterms:modified>
</cp:coreProperties>
</file>