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1vdma4o3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TEMPLATE OFICIAL — HITO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(Para eventos, lanzamientos, colaboraciones o avances de QuantumHub)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6269cei5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Título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Debe ser claro y directo. Formato recomendado: Acción + iniciativa / evento. </w:t>
      </w:r>
    </w:p>
    <w:p w:rsidR="00000000" w:rsidDel="00000000" w:rsidP="00000000" w:rsidRDefault="00000000" w:rsidRPr="00000000" w14:paraId="00000006">
      <w:pPr>
        <w:spacing w:after="2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Lanzamiento del primer curso de computación cuántica para escolares</w:t>
      </w:r>
    </w:p>
    <w:p w:rsidR="00000000" w:rsidDel="00000000" w:rsidP="00000000" w:rsidRDefault="00000000" w:rsidRPr="00000000" w14:paraId="00000007">
      <w:pPr>
        <w:spacing w:after="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Fecha</w:t>
      </w:r>
    </w:p>
    <w:p w:rsidR="00000000" w:rsidDel="00000000" w:rsidP="00000000" w:rsidRDefault="00000000" w:rsidRPr="00000000" w14:paraId="0000000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Mes y año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frledbx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Resumen corto (máx. 2–3 líneas)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Este texto aparecerá como preview en la web. </w:t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 – Inicio QuantumHub: </w:t>
      </w:r>
      <w:r w:rsidDel="00000000" w:rsidR="00000000" w:rsidRPr="00000000">
        <w:rPr>
          <w:rtl w:val="0"/>
        </w:rPr>
        <w:t xml:space="preserve">QuantumHub Perú inicia oficialmente sus actividades con la misión de democratizar la educación en computación cuántica en el país y formar un ecosistema cuántico en Perú.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gimqs83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(300–500+ palabras)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Descripción clara del evento / lanzamiento / colaboración. Incluir alcance/impacto institucional si aplica.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oty4obe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Enlace oficial</w:t>
      </w:r>
    </w:p>
    <w:p w:rsidR="00000000" w:rsidDel="00000000" w:rsidP="00000000" w:rsidRDefault="00000000" w:rsidRPr="00000000" w14:paraId="0000000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Instagram / LinkedIn / Web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