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Split-Run Test Document</w:t>
      </w:r>
    </w:p>
    <w:p>
      <w:r>
        <w:t>Pre-token text. </w:t>
      </w:r>
      <w:r>
        <w:rPr>
          <w:b/>
        </w:rPr>
        <w:t>{</w:t>
      </w:r>
      <w:r>
        <w:rPr>
          <w:color w:val="FF0000"/>
        </w:rPr>
        <w:t>incident_narrative</w:t>
      </w:r>
      <w:r>
        <w:rPr>
          <w:i/>
        </w:rPr>
        <w:t>}</w:t>
      </w:r>
      <w:r>
        <w:t> Post-token text.</w:t>
      </w:r>
    </w:p>
  </w:body>
</w:document>
</file>