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1576403" cy="2090738"/>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6403" cy="20907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Ingeniería de Sistemas</w:t>
      </w:r>
      <w:r w:rsidDel="00000000" w:rsidR="00000000" w:rsidRPr="00000000">
        <w:rPr>
          <w:rFonts w:ascii="Times New Roman" w:cs="Times New Roman" w:eastAsia="Times New Roman" w:hAnsi="Times New Roman"/>
          <w:b w:val="1"/>
          <w:sz w:val="28"/>
          <w:szCs w:val="28"/>
          <w:rtl w:val="0"/>
        </w:rPr>
        <w:t xml:space="preserve"> y de Software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Curso : Programación Orientada a Objetos II</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Proyecto: “</w:t>
      </w:r>
      <w:r w:rsidDel="00000000" w:rsidR="00000000" w:rsidRPr="00000000">
        <w:rPr>
          <w:rFonts w:ascii="Times New Roman" w:cs="Times New Roman" w:eastAsia="Times New Roman" w:hAnsi="Times New Roman"/>
          <w:sz w:val="28"/>
          <w:szCs w:val="28"/>
          <w:highlight w:val="white"/>
          <w:rtl w:val="0"/>
        </w:rPr>
        <w:t xml:space="preserve">Tres Marías Restaurant</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Proyecto Final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Bloque: FC-PREISF03A1M(H)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BRAVO OCAMPO, DAVID AQUILES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CHUMBIRAICO MARTINEZ, RICARDO ANDRE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DIOSES CALLE, YLEM NADIA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IBARRA SANCHEZ, KEVIN RODRIGO</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RIVAS PERALES, ERNESTO SEBASTIAN</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Profesor:</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DIAZ ARENAS, DANIEL JESUS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Lima - Perú</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2023 - 01</w:t>
      </w:r>
    </w:p>
    <w:p w:rsidR="00000000" w:rsidDel="00000000" w:rsidP="00000000" w:rsidRDefault="00000000" w:rsidRPr="00000000" w14:paraId="00000011">
      <w:pPr>
        <w:spacing w:after="160" w:before="24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spacing w:after="160" w:before="2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Índice</w:t>
      </w:r>
    </w:p>
    <w:p w:rsidR="00000000" w:rsidDel="00000000" w:rsidP="00000000" w:rsidRDefault="00000000" w:rsidRPr="00000000" w14:paraId="00000013">
      <w:pPr>
        <w:numPr>
          <w:ilvl w:val="0"/>
          <w:numId w:val="2"/>
        </w:numPr>
        <w:spacing w:after="0" w:afterAutospacing="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Descripción de la Organización o Caso</w:t>
      </w:r>
    </w:p>
    <w:p w:rsidR="00000000" w:rsidDel="00000000" w:rsidP="00000000" w:rsidRDefault="00000000" w:rsidRPr="00000000" w14:paraId="00000015">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16">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General</w:t>
      </w:r>
    </w:p>
    <w:p w:rsidR="00000000" w:rsidDel="00000000" w:rsidP="00000000" w:rsidRDefault="00000000" w:rsidRPr="00000000" w14:paraId="00000017">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Objetivos Específicos</w:t>
      </w:r>
    </w:p>
    <w:p w:rsidR="00000000" w:rsidDel="00000000" w:rsidP="00000000" w:rsidRDefault="00000000" w:rsidRPr="00000000" w14:paraId="00000018">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Diagrama de procesos (Actividades del proceso de negocio elegido)</w:t>
      </w:r>
    </w:p>
    <w:p w:rsidR="00000000" w:rsidDel="00000000" w:rsidP="00000000" w:rsidRDefault="00000000" w:rsidRPr="00000000" w14:paraId="00000019">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Atención Presencial</w:t>
      </w:r>
    </w:p>
    <w:p w:rsidR="00000000" w:rsidDel="00000000" w:rsidP="00000000" w:rsidRDefault="00000000" w:rsidRPr="00000000" w14:paraId="0000001A">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Atención Telefónica</w:t>
      </w:r>
    </w:p>
    <w:p w:rsidR="00000000" w:rsidDel="00000000" w:rsidP="00000000" w:rsidRDefault="00000000" w:rsidRPr="00000000" w14:paraId="0000001B">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Requerimientos funcionales y no funcionales</w:t>
      </w:r>
    </w:p>
    <w:p w:rsidR="00000000" w:rsidDel="00000000" w:rsidP="00000000" w:rsidRDefault="00000000" w:rsidRPr="00000000" w14:paraId="0000001C">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Diagrama de casos de uso del sistema</w:t>
      </w:r>
    </w:p>
    <w:p w:rsidR="00000000" w:rsidDel="00000000" w:rsidP="00000000" w:rsidRDefault="00000000" w:rsidRPr="00000000" w14:paraId="0000001D">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Diseño Web del aplicativo</w:t>
      </w:r>
    </w:p>
    <w:p w:rsidR="00000000" w:rsidDel="00000000" w:rsidP="00000000" w:rsidRDefault="00000000" w:rsidRPr="00000000" w14:paraId="0000001E">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Modelo de la base de datos</w:t>
      </w:r>
    </w:p>
    <w:p w:rsidR="00000000" w:rsidDel="00000000" w:rsidP="00000000" w:rsidRDefault="00000000" w:rsidRPr="00000000" w14:paraId="0000001F">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Entidad - Relación</w:t>
      </w:r>
    </w:p>
    <w:p w:rsidR="00000000" w:rsidDel="00000000" w:rsidP="00000000" w:rsidRDefault="00000000" w:rsidRPr="00000000" w14:paraId="00000020">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Relacional</w:t>
      </w:r>
    </w:p>
    <w:p w:rsidR="00000000" w:rsidDel="00000000" w:rsidP="00000000" w:rsidRDefault="00000000" w:rsidRPr="00000000" w14:paraId="00000021">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Mantenimientos y procesos</w:t>
      </w:r>
    </w:p>
    <w:p w:rsidR="00000000" w:rsidDel="00000000" w:rsidP="00000000" w:rsidRDefault="00000000" w:rsidRPr="00000000" w14:paraId="00000022">
      <w:pPr>
        <w:numPr>
          <w:ilvl w:val="0"/>
          <w:numId w:val="2"/>
        </w:numPr>
        <w:spacing w:after="24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Revisión de bibliografía. Mínimo 10 papers</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Título</w:t>
      </w:r>
    </w:p>
    <w:p w:rsidR="00000000" w:rsidDel="00000000" w:rsidP="00000000" w:rsidRDefault="00000000" w:rsidRPr="00000000" w14:paraId="00000029">
      <w:pPr>
        <w:spacing w:after="240" w:before="240" w:line="240" w:lineRule="auto"/>
        <w:ind w:left="708.661417322834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“Tres Marías Restaurant”</w:t>
      </w:r>
    </w:p>
    <w:p w:rsidR="00000000" w:rsidDel="00000000" w:rsidP="00000000" w:rsidRDefault="00000000" w:rsidRPr="00000000" w14:paraId="0000002A">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Descripción de la Organización o Caso</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02B">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Descripción</w:t>
      </w:r>
    </w:p>
    <w:p w:rsidR="00000000" w:rsidDel="00000000" w:rsidP="00000000" w:rsidRDefault="00000000" w:rsidRPr="00000000" w14:paraId="0000002C">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Tres Marías es un restaurante que brinda un servicio de alta calidad a sus clientes. Los componentes esenciales que conforman este restaurante son las mesas, los meseros, los clientes y las reservas. </w:t>
      </w:r>
    </w:p>
    <w:p w:rsidR="00000000" w:rsidDel="00000000" w:rsidP="00000000" w:rsidRDefault="00000000" w:rsidRPr="00000000" w14:paraId="0000002D">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Las mesas están organizadas de manera que se cree un ambiente agradable y cómodo para los clientes. Los meseros son altamente capacitados y están comprometidos con proporcionar un servicio excepcional, desde tomar los pedidos hasta entregar la comida y bebida. </w:t>
      </w:r>
    </w:p>
    <w:p w:rsidR="00000000" w:rsidDel="00000000" w:rsidP="00000000" w:rsidRDefault="00000000" w:rsidRPr="00000000" w14:paraId="0000002E">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clientes son la prioridad en Tres Marías, y se garantiza que siempre se sientan bien atendidos y satisfechos con la comida y el servicio. Las reservas permiten a los clientes planificar su visita con anticipación y asegurar su lugar en el momento deseado. </w:t>
      </w:r>
    </w:p>
    <w:p w:rsidR="00000000" w:rsidDel="00000000" w:rsidP="00000000" w:rsidRDefault="00000000" w:rsidRPr="00000000" w14:paraId="0000002F">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Además de estos componentes, el sistema de gestión de Tres Marías también incluye los platillos, un seguimiento en tiempo real del estado de las mesas y los pedidos, horarios y rotación de meseros, edición de datos de usuarios e inicio de sesión. </w:t>
      </w:r>
    </w:p>
    <w:p w:rsidR="00000000" w:rsidDel="00000000" w:rsidP="00000000" w:rsidRDefault="00000000" w:rsidRPr="00000000" w14:paraId="00000030">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cuanto al servicio de entrega a domicilio, Tres Marías ofrece este servicio para mayor comodidad de sus clientes. El proceso de gestión de los pedidos es el siguiente: los clientes pueden llamar al restaurante para hacer su pedido, indicando si es para delivery o para llevar, en otras palabras, un "Pick Up". Un mesero/camarero atenderá la llamada y procederá a tomar el pedido, proporcionando un servicio amable y eficiente. </w:t>
      </w:r>
    </w:p>
    <w:p w:rsidR="00000000" w:rsidDel="00000000" w:rsidP="00000000" w:rsidRDefault="00000000" w:rsidRPr="00000000" w14:paraId="00000031">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Una vez recibido el pedido, el restaurante lo preparará para el envío y se asegurará de que llegue al destino deseado en el menor tiempo posible. Los clientes pueden estar seguros de que sus pedidos serán entregados en perfectas condiciones y con el mismo nivel de calidad que se ofrece en el restaurante. </w:t>
      </w:r>
    </w:p>
    <w:p w:rsidR="00000000" w:rsidDel="00000000" w:rsidP="00000000" w:rsidRDefault="00000000" w:rsidRPr="00000000" w14:paraId="00000032">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definitiva, Tres Marías es un restaurante que se preocupa por brindar la mejor experiencia posible a sus clientes, tanto en el salón como en la entrega a domicilio. Su sistema de gestión integral y su equipo altamente capacitado son garantía de un servicio excepcional en todo momento.</w:t>
      </w:r>
    </w:p>
    <w:p w:rsidR="00000000" w:rsidDel="00000000" w:rsidP="00000000" w:rsidRDefault="00000000" w:rsidRPr="00000000" w14:paraId="00000033">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Objetivo General</w:t>
      </w:r>
    </w:p>
    <w:p w:rsidR="00000000" w:rsidDel="00000000" w:rsidP="00000000" w:rsidRDefault="00000000" w:rsidRPr="00000000" w14:paraId="00000034">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Desarrollo de un sistema, en el cual, se manejan todos los pedidos del restaurante, respectivamente en cada categoría que pertenece. Junto a ello, se va a llevar un registro de la evolución y modificación de la información, como el estatus, de dichos pedidos. Además, es importante mencionar que se va a requerir el registro de clientes, el personal y menú para que el programa funcione correctamente y en su totalidad.</w:t>
      </w:r>
    </w:p>
    <w:p w:rsidR="00000000" w:rsidDel="00000000" w:rsidP="00000000" w:rsidRDefault="00000000" w:rsidRPr="00000000" w14:paraId="00000035">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Objetivos Específicos</w:t>
      </w:r>
    </w:p>
    <w:p w:rsidR="00000000" w:rsidDel="00000000" w:rsidP="00000000" w:rsidRDefault="00000000" w:rsidRPr="00000000" w14:paraId="00000036">
      <w:pPr>
        <w:spacing w:after="240" w:before="240" w:line="240" w:lineRule="auto"/>
        <w:ind w:left="1428.6614173228347" w:firstLine="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Manejar, Modificar y Borrar pedidos directamente accediendo desde la mesa Correspondiente.</w:t>
      </w:r>
    </w:p>
    <w:p w:rsidR="00000000" w:rsidDel="00000000" w:rsidP="00000000" w:rsidRDefault="00000000" w:rsidRPr="00000000" w14:paraId="00000037">
      <w:pPr>
        <w:spacing w:after="240" w:before="240" w:line="240" w:lineRule="auto"/>
        <w:ind w:left="1428.6614173228347" w:firstLine="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Consultar el Registro de Pedidos y sus detalles.</w:t>
      </w:r>
    </w:p>
    <w:p w:rsidR="00000000" w:rsidDel="00000000" w:rsidP="00000000" w:rsidRDefault="00000000" w:rsidRPr="00000000" w14:paraId="00000038">
      <w:pPr>
        <w:spacing w:after="240" w:before="240" w:line="240" w:lineRule="auto"/>
        <w:ind w:left="1428.6614173228347" w:firstLine="11.338582677165334"/>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Filtrar el Registro de Pedidos completos.</w:t>
      </w:r>
    </w:p>
    <w:p w:rsidR="00000000" w:rsidDel="00000000" w:rsidP="00000000" w:rsidRDefault="00000000" w:rsidRPr="00000000" w14:paraId="00000039">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Diagrama de procesos (Actividades del proceso de negocio elegido)</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03A">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Atención Presencial</w:t>
      </w:r>
      <w:r w:rsidDel="00000000" w:rsidR="00000000" w:rsidRPr="00000000">
        <w:drawing>
          <wp:anchor allowOverlap="1" behindDoc="0" distB="114300" distT="114300" distL="114300" distR="114300" hidden="0" layoutInCell="1" locked="0" relativeHeight="0" simplePos="0">
            <wp:simplePos x="0" y="0"/>
            <wp:positionH relativeFrom="column">
              <wp:posOffset>-320511</wp:posOffset>
            </wp:positionH>
            <wp:positionV relativeFrom="paragraph">
              <wp:posOffset>285750</wp:posOffset>
            </wp:positionV>
            <wp:extent cx="6367463" cy="2554554"/>
            <wp:effectExtent b="0" l="0" r="0" t="0"/>
            <wp:wrapNone/>
            <wp:docPr descr="Diagrama&#10;&#10;Descripción generada automáticamente" id="8" name="image2.jpg"/>
            <a:graphic>
              <a:graphicData uri="http://schemas.openxmlformats.org/drawingml/2006/picture">
                <pic:pic>
                  <pic:nvPicPr>
                    <pic:cNvPr descr="Diagrama&#10;&#10;Descripción generada automáticamente" id="0" name="image2.jpg"/>
                    <pic:cNvPicPr preferRelativeResize="0"/>
                  </pic:nvPicPr>
                  <pic:blipFill>
                    <a:blip r:embed="rId7"/>
                    <a:srcRect b="0" l="0" r="0" t="0"/>
                    <a:stretch>
                      <a:fillRect/>
                    </a:stretch>
                  </pic:blipFill>
                  <pic:spPr>
                    <a:xfrm>
                      <a:off x="0" y="0"/>
                      <a:ext cx="6367463" cy="2554554"/>
                    </a:xfrm>
                    <a:prstGeom prst="rect"/>
                    <a:ln/>
                  </pic:spPr>
                </pic:pic>
              </a:graphicData>
            </a:graphic>
          </wp:anchor>
        </w:drawing>
      </w:r>
    </w:p>
    <w:p w:rsidR="00000000" w:rsidDel="00000000" w:rsidP="00000000" w:rsidRDefault="00000000" w:rsidRPr="00000000" w14:paraId="0000003B">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Atención Telefónica</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429444</wp:posOffset>
            </wp:positionV>
            <wp:extent cx="6372225" cy="2169029"/>
            <wp:effectExtent b="0" l="0" r="0" t="0"/>
            <wp:wrapNone/>
            <wp:docPr descr="Diagrama&#10;&#10;Descripción generada automáticamente" id="5" name="image3.jpg"/>
            <a:graphic>
              <a:graphicData uri="http://schemas.openxmlformats.org/drawingml/2006/picture">
                <pic:pic>
                  <pic:nvPicPr>
                    <pic:cNvPr descr="Diagrama&#10;&#10;Descripción generada automáticamente" id="0" name="image3.jpg"/>
                    <pic:cNvPicPr preferRelativeResize="0"/>
                  </pic:nvPicPr>
                  <pic:blipFill>
                    <a:blip r:embed="rId8"/>
                    <a:srcRect b="0" l="0" r="0" t="0"/>
                    <a:stretch>
                      <a:fillRect/>
                    </a:stretch>
                  </pic:blipFill>
                  <pic:spPr>
                    <a:xfrm>
                      <a:off x="0" y="0"/>
                      <a:ext cx="6372225" cy="2169029"/>
                    </a:xfrm>
                    <a:prstGeom prst="rect"/>
                    <a:ln/>
                  </pic:spPr>
                </pic:pic>
              </a:graphicData>
            </a:graphic>
          </wp:anchor>
        </w:drawing>
      </w:r>
    </w:p>
    <w:p w:rsidR="00000000" w:rsidDel="00000000" w:rsidP="00000000" w:rsidRDefault="00000000" w:rsidRPr="00000000" w14:paraId="0000004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C">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Requerimientos funcionales y no funcionales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00"/>
        <w:rPr>
          <w:highlight w:val="white"/>
        </w:rPr>
      </w:pPr>
      <w:r w:rsidDel="00000000" w:rsidR="00000000" w:rsidRPr="00000000">
        <w:rPr>
          <w:highlight w:val="white"/>
          <w:rtl w:val="0"/>
        </w:rPr>
        <w:t xml:space="preserve"> </w:t>
      </w:r>
    </w:p>
    <w:tbl>
      <w:tblPr>
        <w:tblStyle w:val="Table1"/>
        <w:tblW w:w="9285.0" w:type="dxa"/>
        <w:jc w:val="left"/>
        <w:tblInd w:w="-66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230"/>
        <w:gridCol w:w="675"/>
        <w:gridCol w:w="1860"/>
        <w:gridCol w:w="615"/>
        <w:gridCol w:w="1950"/>
        <w:gridCol w:w="675"/>
        <w:gridCol w:w="1185"/>
        <w:gridCol w:w="990"/>
        <w:gridCol w:w="105"/>
        <w:tblGridChange w:id="0">
          <w:tblGrid>
            <w:gridCol w:w="1230"/>
            <w:gridCol w:w="675"/>
            <w:gridCol w:w="1860"/>
            <w:gridCol w:w="615"/>
            <w:gridCol w:w="1950"/>
            <w:gridCol w:w="675"/>
            <w:gridCol w:w="1185"/>
            <w:gridCol w:w="990"/>
            <w:gridCol w:w="10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Proceso de Negocio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STRQ</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 / RNF</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Requisito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Uso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808080" w:space="0" w:sz="5"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7">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ATENCIÓN CLIENTE </w:t>
            </w:r>
          </w:p>
        </w:tc>
        <w:tc>
          <w:tcPr>
            <w:vMerge w:val="restart"/>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vMerge w:val="restart"/>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contemplar la creación del usuario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administrar</w:t>
              <w:br w:type="textWrapping"/>
              <w:t xml:space="preserve"> un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EMP-01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Empleado </w:t>
            </w:r>
          </w:p>
        </w:tc>
        <w:tc>
          <w:tcPr>
            <w:tcBorders>
              <w:top w:color="000000" w:space="0" w:sz="0" w:val="nil"/>
              <w:left w:color="808080" w:space="0" w:sz="5"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0">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editar los</w:t>
              <w:br w:type="textWrapping"/>
              <w:t xml:space="preserve"> datos de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Modificar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validar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crear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eliminar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EMP-05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Administrar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proceso de reserva del cliente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generar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modificar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Modificar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verificar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EMP-08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cancelar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EMP-09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Cancelar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75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asignar una mesa a un cliente que se reserva con anticipación o sea un cliente casual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EMP-10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Asignar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consultar los datos de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EMP-11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datos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verificar el estado de una 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estado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pedido de la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registrar el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confirmar el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Confirmar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poder cancelar un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EMP-15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Cancelar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la forma de atención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validar un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validar un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5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 métodos de pago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el uso de métodos de pago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EMP-18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Pagar </w:t>
              <w:br w:type="textWrapping"/>
              <w:t xml:space="preserve">pedido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808080" w:space="0" w:sz="5"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6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detalle de las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consultar detalle de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EMP-19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detalle de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visualización de notificaciones de escritorio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visualizar notificaciones de escritorio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permiso para mantener inicio de sesión abierta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mantener inicio de sesión abierta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del lenguaje de programación JAVA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utilizar para su programación lenguaje PHP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 base de datos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considerar utilizar una base de datos MySQL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estar operativo las 24 horas y los 7 días de la semana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estar operativo las 24 horas y los 7 días de la semana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la generación de un log de errores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generar un log de errores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respaldo en la nube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almacenar información de respaldo en la nube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soporte para los sistemas operativos Mac y Windows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ser soportado por los sistemas operativos Mac y Windows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soporte en navegadores como: Mozilla y Chrome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ser manejado en navegadores como: Mozilla y Chrome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bl>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6A">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Diagrama de casos de uso del sistema</w:t>
      </w:r>
      <w:r w:rsidDel="00000000" w:rsidR="00000000" w:rsidRPr="00000000">
        <w:drawing>
          <wp:anchor allowOverlap="1" behindDoc="0" distB="114300" distT="114300" distL="114300" distR="114300" hidden="0" layoutInCell="1" locked="0" relativeHeight="0" simplePos="0">
            <wp:simplePos x="0" y="0"/>
            <wp:positionH relativeFrom="column">
              <wp:posOffset>208125</wp:posOffset>
            </wp:positionH>
            <wp:positionV relativeFrom="paragraph">
              <wp:posOffset>438150</wp:posOffset>
            </wp:positionV>
            <wp:extent cx="5310188" cy="3409122"/>
            <wp:effectExtent b="0" l="0" r="0" t="0"/>
            <wp:wrapNone/>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310188" cy="3409122"/>
                    </a:xfrm>
                    <a:prstGeom prst="rect"/>
                    <a:ln/>
                  </pic:spPr>
                </pic:pic>
              </a:graphicData>
            </a:graphic>
          </wp:anchor>
        </w:drawing>
      </w:r>
    </w:p>
    <w:p w:rsidR="00000000" w:rsidDel="00000000" w:rsidP="00000000" w:rsidRDefault="00000000" w:rsidRPr="00000000" w14:paraId="0000016B">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C">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2">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3">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Diseño Web del aplicativo</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300038</wp:posOffset>
            </wp:positionV>
            <wp:extent cx="2895600" cy="2174205"/>
            <wp:effectExtent b="0" l="0" r="0" t="0"/>
            <wp:wrapNone/>
            <wp:docPr descr="Interfaz de usuario gráfica&#10;&#10;Descripción generada automáticamente" id="3"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10"/>
                    <a:srcRect b="0" l="0" r="0" t="0"/>
                    <a:stretch>
                      <a:fillRect/>
                    </a:stretch>
                  </pic:blipFill>
                  <pic:spPr>
                    <a:xfrm>
                      <a:off x="0" y="0"/>
                      <a:ext cx="2895600" cy="21742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300038</wp:posOffset>
            </wp:positionV>
            <wp:extent cx="2895600" cy="2164185"/>
            <wp:effectExtent b="0" l="0" r="0" t="0"/>
            <wp:wrapNone/>
            <wp:docPr descr="Interfaz de usuario gráfica&#10;&#10;Descripción generada automáticamente" id="6" name="image10.png"/>
            <a:graphic>
              <a:graphicData uri="http://schemas.openxmlformats.org/drawingml/2006/picture">
                <pic:pic>
                  <pic:nvPicPr>
                    <pic:cNvPr descr="Interfaz de usuario gráfica&#10;&#10;Descripción generada automáticamente" id="0" name="image10.png"/>
                    <pic:cNvPicPr preferRelativeResize="0"/>
                  </pic:nvPicPr>
                  <pic:blipFill>
                    <a:blip r:embed="rId11"/>
                    <a:srcRect b="0" l="0" r="0" t="0"/>
                    <a:stretch>
                      <a:fillRect/>
                    </a:stretch>
                  </pic:blipFill>
                  <pic:spPr>
                    <a:xfrm>
                      <a:off x="0" y="0"/>
                      <a:ext cx="2895600" cy="2164185"/>
                    </a:xfrm>
                    <a:prstGeom prst="rect"/>
                    <a:ln/>
                  </pic:spPr>
                </pic:pic>
              </a:graphicData>
            </a:graphic>
          </wp:anchor>
        </w:drawing>
      </w:r>
    </w:p>
    <w:p w:rsidR="00000000" w:rsidDel="00000000" w:rsidP="00000000" w:rsidRDefault="00000000" w:rsidRPr="00000000" w14:paraId="00000174">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3014663" cy="2318517"/>
            <wp:effectExtent b="0" l="0" r="0" t="0"/>
            <wp:wrapNone/>
            <wp:docPr descr="Tabla&#10;&#10;Descripción generada automáticamente" id="2" name="image9.png"/>
            <a:graphic>
              <a:graphicData uri="http://schemas.openxmlformats.org/drawingml/2006/picture">
                <pic:pic>
                  <pic:nvPicPr>
                    <pic:cNvPr descr="Tabla&#10;&#10;Descripción generada automáticamente" id="0" name="image9.png"/>
                    <pic:cNvPicPr preferRelativeResize="0"/>
                  </pic:nvPicPr>
                  <pic:blipFill>
                    <a:blip r:embed="rId12"/>
                    <a:srcRect b="0" l="0" r="0" t="0"/>
                    <a:stretch>
                      <a:fillRect/>
                    </a:stretch>
                  </pic:blipFill>
                  <pic:spPr>
                    <a:xfrm>
                      <a:off x="0" y="0"/>
                      <a:ext cx="3014663" cy="23185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123825</wp:posOffset>
            </wp:positionV>
            <wp:extent cx="3019425" cy="2299902"/>
            <wp:effectExtent b="0" l="0" r="0" t="0"/>
            <wp:wrapNone/>
            <wp:docPr descr="Forma, Polígono&#10;&#10;Descripción generada automáticamente" id="4" name="image5.png"/>
            <a:graphic>
              <a:graphicData uri="http://schemas.openxmlformats.org/drawingml/2006/picture">
                <pic:pic>
                  <pic:nvPicPr>
                    <pic:cNvPr descr="Forma, Polígono&#10;&#10;Descripción generada automáticamente" id="0" name="image5.png"/>
                    <pic:cNvPicPr preferRelativeResize="0"/>
                  </pic:nvPicPr>
                  <pic:blipFill>
                    <a:blip r:embed="rId13"/>
                    <a:srcRect b="0" l="0" r="0" t="0"/>
                    <a:stretch>
                      <a:fillRect/>
                    </a:stretch>
                  </pic:blipFill>
                  <pic:spPr>
                    <a:xfrm>
                      <a:off x="0" y="0"/>
                      <a:ext cx="3019425" cy="2299902"/>
                    </a:xfrm>
                    <a:prstGeom prst="rect"/>
                    <a:ln/>
                  </pic:spPr>
                </pic:pic>
              </a:graphicData>
            </a:graphic>
          </wp:anchor>
        </w:drawing>
      </w:r>
    </w:p>
    <w:p w:rsidR="00000000" w:rsidDel="00000000" w:rsidP="00000000" w:rsidRDefault="00000000" w:rsidRPr="00000000" w14:paraId="0000017A">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C">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F">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1">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Modelo de la base de datos</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182">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Modelo Entidad - Relación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266700</wp:posOffset>
            </wp:positionV>
            <wp:extent cx="5731200" cy="3441700"/>
            <wp:effectExtent b="0" l="0" r="0" t="0"/>
            <wp:wrapNone/>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441700"/>
                    </a:xfrm>
                    <a:prstGeom prst="rect"/>
                    <a:ln/>
                  </pic:spPr>
                </pic:pic>
              </a:graphicData>
            </a:graphic>
          </wp:anchor>
        </w:drawing>
      </w:r>
    </w:p>
    <w:p w:rsidR="00000000" w:rsidDel="00000000" w:rsidP="00000000" w:rsidRDefault="00000000" w:rsidRPr="00000000" w14:paraId="00000183">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4">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5">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dsw|</w:t>
      </w:r>
    </w:p>
    <w:p w:rsidR="00000000" w:rsidDel="00000000" w:rsidP="00000000" w:rsidRDefault="00000000" w:rsidRPr="00000000" w14:paraId="00000186">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7">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8">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9">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A">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B">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C">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Modelo relacional</w:t>
      </w:r>
    </w:p>
    <w:p w:rsidR="00000000" w:rsidDel="00000000" w:rsidP="00000000" w:rsidRDefault="00000000" w:rsidRPr="00000000" w14:paraId="0000018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089400"/>
            <wp:effectExtent b="0" l="0" r="0" t="0"/>
            <wp:wrapNone/>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18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4">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9">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Mantenimientos y procesos</w:t>
      </w:r>
    </w:p>
    <w:p w:rsidR="00000000" w:rsidDel="00000000" w:rsidP="00000000" w:rsidRDefault="00000000" w:rsidRPr="00000000" w14:paraId="0000019A">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https://github.com/QuantumRevenant/ProjectTheta</w:t>
      </w:r>
    </w:p>
    <w:p w:rsidR="00000000" w:rsidDel="00000000" w:rsidP="00000000" w:rsidRDefault="00000000" w:rsidRPr="00000000" w14:paraId="0000019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9C">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Revisión de bibliografía. Mínimo 10 papers</w:t>
      </w:r>
    </w:p>
    <w:p w:rsidR="00000000" w:rsidDel="00000000" w:rsidP="00000000" w:rsidRDefault="00000000" w:rsidRPr="00000000" w14:paraId="0000019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Tema: Patrones de Diseño</w:t>
      </w:r>
    </w:p>
    <w:p w:rsidR="00000000" w:rsidDel="00000000" w:rsidP="00000000" w:rsidRDefault="00000000" w:rsidRPr="00000000" w14:paraId="0000019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2"/>
        <w:tblW w:w="960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370"/>
        <w:gridCol w:w="1155"/>
        <w:gridCol w:w="3330"/>
        <w:gridCol w:w="1365"/>
        <w:tblGridChange w:id="0">
          <w:tblGrid>
            <w:gridCol w:w="1380"/>
            <w:gridCol w:w="2370"/>
            <w:gridCol w:w="1155"/>
            <w:gridCol w:w="3330"/>
            <w:gridCol w:w="13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la investigación</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 la investigación</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Obtenido de</w:t>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Languages in HCI: A critical review</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rtl w:val="0"/>
              </w:rPr>
              <w:t xml:space="preserve">Andy Dearden; Janet Finlay</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21/01/2006</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artículo se realiza una revisión crítica de los patrones y lenguajes de patrones en la interacción humano-computadora (HCI, por sus siglas en inglés). Estos elementos han recibido una atención significativa en HCI en los últimos años debido a su potencial como herramientas para desarrollar y comunicar información y conocimiento que respalde un buen diseño. La revisión tiene como objetivo examinar los antecedentes de los patrones y lenguajes de patrones en HCI, y situar los lenguajes de patrones en relación con otros enfoques para el diseño de interacción. Y solo nos centraremos en el patron de diseño.</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and Common Solutions in Smart Contract Development</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Kannengieser, Niclas; Lins, Sebatian; Sander, Christian; Winter, Calus; Frey, Hellmuth; Sunyaev, Ali</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11/11/22</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contratos inteligentes utilizando tecnología de contabilidad distribuida (DLT) tienen el potencial de formalizar acuerdos, pero se enfrentan a desafíos de programación y seguridad. Este artículo hace mención sobre diferentes entrevistas y revisiones que se realizó con el fin de identificar diferentes problemas lo cual a su vez dan propuestas a distintas soluciones, incluyendo Patrones de Diseño de Software(SDP). Estos patrones ayudan a los desarrolladores a mejorar sus prácticas y a integrar contratos inteligentes en diferentes protocolos DLT.</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27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Optimising Energy Consumption of Design Patterns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Adel Noureddine, Ajitha Rajan</w:t>
            </w:r>
          </w:p>
        </w:tc>
        <w:tc>
          <w:tcPr>
            <w:tcBorders>
              <w:top w:color="cccccc" w:space="0" w:sz="5" w:val="single"/>
              <w:left w:color="cccccc" w:space="0" w:sz="5"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rtl w:val="0"/>
              </w:rPr>
              <w:t xml:space="preserve">24/05/15</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investigación, los patrones de diseño mejoran la productividad y mantenibilidad del software. Sin embargo, tienen un alto consumo de energía. La visión es detectar y transformar automáticamente los patrones durante la compilación para mejorar la eficiencia energética sin cambiar las prácticas de codificación. Proponemos transformaciones del compilador para los patrones Observer y Decorator.</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rtl w:val="0"/>
              </w:rPr>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Landscape of Architecture and Design Patterns for IoT Systems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Hironori Washizaki,</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investigación describe la proliferación de Internet de las Cosas (IoT) , los diseñadores necesitan patrones de diseño de sistemas y software de IoT para ayudar en el diseño de soluciones escalables y replicables. Se realiza una revisión de 143 patrones de arquitectura y diseño de IoT en 32 artículos. Se analizan varias de sus características. En el 57% de los patrones investigados no son específicos de IoT, lo que indica que en ambos casos se suelen diseñar con patrones convencionales.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tl w:val="0"/>
              </w:rPr>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Patterns for Developing Dynamically Adaptive Systems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J. Ramirez; Betty H.C. Cheng</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8/5/2010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centra en el desarrollo de sistemas dinámicamente adaptables y presenta patrones de diseño que pueden ayudar a los desarrolladores a crear software más flexible y adaptable. Resalta los desafios que enfrentan los desarrolladores al tratar de construir sistemas que satisfagan todos los requerimientos y restricciones que puedan surgir. Para ello se presenta un proceso de desarrollo basado en modelos de sistemas dinámicamente adaptables llamado "Zhang-Cheng", el cual utiliza patrones de diseño recopilados de mas de treinta implementaciones de proyectos relacionados con la adaptación.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tl w:val="0"/>
              </w:rPr>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Notable design patterns for domain-specific languajes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Spinellis, Diomidis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1/2/2001</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enfoca en los patrones de diseño para DSL(Domain-Specific Languaje) y propone ocho patrones recurrentes que se han identificado como útiles para el diseño e implementación de DSL. Para cada patrón descrito proporcionan un nombre que usarán para describirlo, ilustran su estructura usando un simple diagrama UML, lo clasifican como creacional, conductual o estructural, resaltan las situaciones en las que se puede aplicar, describen como el patrón apoya sus objetivos y proporcionan ejemplos y pautas prescriptivas para la implementación del patrón.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tl w:val="0"/>
              </w:rPr>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 as a Service for Blockchain-Based Self-Sovereign Identity</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Yue; Lu, Qinghua; Paik, Hye-Young; Xu, Xiwei; Chen, Shiping; Zhu, Liming</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9/2020-10/2020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aborda la falta de diseños arquitectónicos sistemáticos en los sistemas de identidad auto-soberana (SSI) basados en blockchain. Se destaca que las soluciones actuales son de granularidad gruesa y presentan riesgos de seguridad. El artículo propone identificar los ciclos de vida de tres objetos principales de SSI y presenta patrones de diseño de granularidad fina para el desarrollo de aplicaciones. También se propone una arquitectura de plataforma de SSI que utiliza patrones de diseño como servicios para mejorar la escalabilidad y seguridad. Se implementa un prototipo y se evalúa su viabilidad y escalabilidad.</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343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Nonlinear finite-element analysis software architecture using object composition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McKenna, Frank; Scott, Michael H.; Fenves, Gregory L.</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centra en la composición de objetos en el análisis de elementos finitos en ingeniería de software. Se destaca que esta técnica ofrece ventajas sobre la herencia de clases para lograr una arquitectura flexible. En este enfoque, se utilizan clases separadas que encapsulan algoritmos fundamentales de elementos finitos y se comunican entre sí mediante patrones de diseño.</w:t>
            </w:r>
          </w:p>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implementan algoritmos de búsqueda de raíces, métodos de integración temporal, manejadores de restricciones, solucionadores de ecuaciones lineales y enumeradores de grados de libertad como componentes intercambiables utilizando el patrón de estrategia. Los patrones de puente y método de fábrica permiten la variación independiente de los objetos del modelo de elementos finitos y los objetos que implementan los procedimientos de solución numérica. Los patrones de adaptador e iterador permiten el ensamblaje de ecuaciones a través de interfaces abstractas, sin exponer los detalles de almacenamiento o cálculo. Los diagramas de secuencia documentan la interoperabilidad de las clases de análisis para resolver ecuaciones no lineales de elementos finitos, demostrando que la composición de objetos con patrones de diseño proporciona un enfoque general para desarrollar y mejorar el software de elementos finitos no lineales.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6154.4311523437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GOF (the gang of four) design patterns in the context of process development of web-oriented applications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A. Guerrero, Johanna M. Suárez y Luz E. Gutiérrez</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artículo es proporcionar un precedente sobre el uso de patrones de diseño GOF en la industria del software en Colombia. Se utiliza como base el catálogo de patrones descrito en el libro "Design Patterns: Elements of Reusable Object-Oriented Software" de Gamma et al. Se busca identificar los patrones de diseño utilizados en la actualidad a través de la construcción de criterios de selección y la colaboración de expertos en el campo.</w:t>
            </w:r>
          </w:p>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destaca que aplicar patrones de diseño se considera una buena práctica que mejora la calidad del proceso de desarrollo y del producto final, además de estandarizar el código fuente para facilitar el mantenimiento. Los patrones de diseño son soluciones a problemas recurrentes en el diseño de software, y se clasifican en patrones creacionales, patrones estructurales y patrones de comportamiento.</w:t>
            </w:r>
          </w:p>
          <w:p w:rsidR="00000000" w:rsidDel="00000000" w:rsidP="00000000" w:rsidRDefault="00000000" w:rsidRPr="00000000" w14:paraId="000001D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encontró dificultades debido al alto nivel de abstracción del catálogo GOF, y los expertos señalaron que el uso efectivo de los patrones de diseño requiere años de experiencia. Además, se identificó que la estructura del catálogo no proporciona ejemplos claros de implementación, lo que dificulta su comprensión.</w:t>
            </w:r>
          </w:p>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conclusiones, se destaca que el catálogo GOF no establece una categorización exclusiva de los patrones de diseño para aplicaciones web. Se advierte sobre el error de considerar los patrones de diseño como la solución universal para cualquier problema de desarrollo de software, ya que no todos los casos son aptos para su uso.</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9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e implementación de un sistema basado en patrones de diseño para optimizar los servicios de pesaje en la Empresa Balanzas Vegasystems SAC</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Lopez Vasquez, Giankarlos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aborda la importancia de optimizar estos servicios para garantizar la precisión y eficiencia en los procesos de pesaje. El autor propone utilizar patrones de diseño como una estrategia para organizar y estructurar el sistema, aprovechando las mejores prácticas y soluciones probadas en el campo del diseño de software. El artículo describe el proceso de desarrollo e implementación del sistema, incluyendo el análisis de requisitos, el diseño de la arquitectura, la selección de los patrones de diseño adecuados y la construcción del sistema en base a estos patrones. Los resultados obtenidos demuestran mejoras significativas en la precisión y eficiencia de los servicios de pesaje, lo cual contribuye al crecimiento y éxito de la empresa Balanzas Vegasystems SAC.</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ACADÉMICO</w:t>
            </w:r>
          </w:p>
        </w:tc>
      </w:tr>
    </w:tbl>
    <w:p w:rsidR="00000000" w:rsidDel="00000000" w:rsidP="00000000" w:rsidRDefault="00000000" w:rsidRPr="00000000" w14:paraId="000001D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D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D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4">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