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</w:t>
      </w:r>
    </w:p>
    <w:p>
      <w:r>
        <w:rPr>
          <w:b/>
        </w:rPr>
        <w:t xml:space="preserve">Furthermore, </w:t>
      </w:r>
      <w:r>
        <w:t>it is worth noting that we utilize robust tooling in today’s digital age, delving into data.</w:t>
      </w:r>
    </w:p>
    <w:p>
      <w:r>
        <w:t>Short plain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Moreover, a wide range of cells delve into things.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