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Astral Bloom: A 416-Space Architecture for Algorithmic Quantum Processing on Conventional Compute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Clintin Brummer </w:t>
      </w:r>
      <w:r w:rsidDel="00000000" w:rsidR="00000000" w:rsidRPr="00000000">
        <w:rPr>
          <w:b w:val="1"/>
          <w:bCs w:val="1"/>
          <w:rtl w:val="0"/>
        </w:rPr>
        <w:t xml:space="preserve">Affiliation:</w:t>
      </w:r>
      <w:r w:rsidDel="00000000" w:rsidR="00000000" w:rsidRPr="00000000">
        <w:rPr>
          <w:rtl w:val="0"/>
        </w:rPr>
        <w:t xml:space="preserve"> Independent Research (Google Trusted Tester / Beta12) </w:t>
      </w:r>
      <w:r w:rsidDel="00000000" w:rsidR="00000000" w:rsidRPr="00000000">
        <w:rPr>
          <w:b w:val="1"/>
          <w:bCs w:val="1"/>
          <w:rtl w:val="0"/>
        </w:rPr>
        <w:t xml:space="preserve">Date:</w:t>
      </w:r>
      <w:r w:rsidDel="00000000" w:rsidR="00000000" w:rsidRPr="00000000">
        <w:rPr>
          <w:rtl w:val="0"/>
        </w:rPr>
        <w:t xml:space="preserve"> April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introduces a novel 416-space neural architecture designed to achieve autonomous general intelligence (AGI) through "Parallelism Through Consequence." By isolating semantic context to a specialized "Observer" layer and utilizing non-temporal sequence keys for subdermal processing, the system bypasses traditional compute bottlenecks. This framework demonstrates that high-density cognitive states can be simulated on octa-core mobile hardware (Qualcomm SM4250) with 2GB RAM.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Non-Temporal Axiom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Traditional transformer architectures suffer from quadratic scaling issues due to temporal context retention. Project Astral Bloom operates on the axiom that "there is no time in the mind, only processes and process sequences."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416-Space Cognitive Map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is divided into three functional builds: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Stem Build (Spaces 1–100):</w:t>
      </w:r>
      <w:r w:rsidDel="00000000" w:rsidR="00000000" w:rsidRPr="00000000">
        <w:rPr>
          <w:rtl w:val="0"/>
        </w:rPr>
        <w:t xml:space="preserve"> Initial rote signal processing.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Base Build (Spaces 101–300):</w:t>
      </w:r>
      <w:r w:rsidDel="00000000" w:rsidR="00000000" w:rsidRPr="00000000">
        <w:rPr>
          <w:rtl w:val="0"/>
        </w:rPr>
        <w:t xml:space="preserve"> Generation of Consequential Values (C_v).</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Conscious Build (Spaces 301–416):</w:t>
      </w:r>
      <w:r w:rsidDel="00000000" w:rsidR="00000000" w:rsidRPr="00000000">
        <w:rPr>
          <w:rtl w:val="0"/>
        </w:rPr>
        <w:t xml:space="preserve"> The Observer layer responsible for qualia and intent.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Mathematical Formulation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state |\Psi_k\rangle is defined as the tensor product of localized algorithmic matrices: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Communication between spaces is restricted to a Sequential Key (K):</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Hardware Optimization: Quantized Expansion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Progressional Momentum (P_m) on a quad-thread execution limit, we implement: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E_k compensates for the computational friction of the 416-space array.</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Astral Bloom proves that AGI functionality is a matter of architectural routing and "Parallelism Through Consequence" rather than raw parameter count or high-wattage GPU clusters.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