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F202" w14:textId="093970DA"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E45BAB9"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40B0AE5"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20A5B54"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6C86E1F"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9D7013A"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8E64900"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B38B884"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44C5DEF"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0565285"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09A0C06" w14:textId="00BC3BFF" w:rsidR="0017459E" w:rsidRPr="00EF429A" w:rsidRDefault="0017459E" w:rsidP="009114EA">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Proposal to Implement a Sentiment-Aware Trading Dashboard for Deep Claypot Dashboard Financial, Inc.</w:t>
      </w:r>
    </w:p>
    <w:p w14:paraId="30CBFB6D" w14:textId="77777777" w:rsidR="0017459E" w:rsidRPr="00EF429A" w:rsidRDefault="0017459E" w:rsidP="009114EA">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Ernest K. Antwi</w:t>
      </w:r>
      <w:r w:rsidRPr="00EF429A">
        <w:rPr>
          <w:rFonts w:ascii="Times New Roman" w:eastAsia="Times New Roman" w:hAnsi="Times New Roman" w:cs="Times New Roman"/>
          <w:color w:val="0F1115"/>
          <w:kern w:val="0"/>
          <w14:ligatures w14:val="none"/>
        </w:rPr>
        <w:br/>
        <w:t>Western Governors University</w:t>
      </w:r>
    </w:p>
    <w:p w14:paraId="4ED992BA"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F98FB2B"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BB8F604"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B5C8AF9"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75BF4A2"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8B9082F"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F09DA5A"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CC200DA"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D4AFDB2"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C67505B"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7F387BD"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A571A53"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22BCCB6" w14:textId="77777777" w:rsidR="00EF429A" w:rsidRDefault="00EF429A"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6A98DDD" w14:textId="77777777" w:rsidR="00EF429A" w:rsidRDefault="00EF429A"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8CA8A6E" w14:textId="77777777" w:rsidR="00EF429A" w:rsidRDefault="00EF429A"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F26E106" w14:textId="77777777" w:rsidR="00EF429A" w:rsidRDefault="00EF429A"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09AACBA" w14:textId="77777777" w:rsidR="00EF429A" w:rsidRDefault="00EF429A"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C7955C0" w14:textId="68E11437" w:rsidR="0017459E" w:rsidRPr="00EF429A" w:rsidRDefault="0017459E" w:rsidP="009114EA">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lastRenderedPageBreak/>
        <w:t>Abstract</w:t>
      </w:r>
    </w:p>
    <w:p w14:paraId="737C72F1" w14:textId="33CCBDFA" w:rsidR="009114EA" w:rsidRPr="009114EA" w:rsidRDefault="00C82B7D"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C82B7D">
        <w:rPr>
          <w:rFonts w:ascii="Times New Roman" w:eastAsia="Times New Roman" w:hAnsi="Times New Roman" w:cs="Times New Roman"/>
          <w:color w:val="0F1115"/>
          <w:kern w:val="0"/>
          <w14:ligatures w14:val="none"/>
        </w:rPr>
        <w:t>Deep Claypot Dashboard Financial, Inc. faces a critical operational challenge. The Houston-based firm currently relies too heavily on lagging technical indicators</w:t>
      </w:r>
      <w:r>
        <w:rPr>
          <w:rFonts w:ascii="Times New Roman" w:eastAsia="Times New Roman" w:hAnsi="Times New Roman" w:cs="Times New Roman"/>
          <w:color w:val="0F1115"/>
          <w:kern w:val="0"/>
          <w14:ligatures w14:val="none"/>
        </w:rPr>
        <w:t>, specifically moving-average</w:t>
      </w:r>
      <w:r w:rsidR="00D252B8" w:rsidRPr="00D252B8">
        <w:rPr>
          <w:rFonts w:ascii="Times New Roman" w:eastAsia="Times New Roman" w:hAnsi="Times New Roman" w:cs="Times New Roman"/>
          <w:color w:val="0F1115"/>
          <w:kern w:val="0"/>
          <w14:ligatures w14:val="none"/>
        </w:rPr>
        <w:t xml:space="preserve"> crossovers. </w:t>
      </w:r>
      <w:r w:rsidR="00885EFA" w:rsidRPr="00885EFA">
        <w:rPr>
          <w:rFonts w:ascii="Times New Roman" w:eastAsia="Times New Roman" w:hAnsi="Times New Roman" w:cs="Times New Roman"/>
          <w:color w:val="0F1115"/>
          <w:kern w:val="0"/>
          <w14:ligatures w14:val="none"/>
        </w:rPr>
        <w:t>We are also juggling fragmented data sources (Nikolaev, 2023; Brownlee, 2020), a situation that poses significant operational risk.</w:t>
      </w:r>
      <w:r w:rsidR="00885EFA">
        <w:rPr>
          <w:rFonts w:ascii="Times New Roman" w:eastAsia="Times New Roman" w:hAnsi="Times New Roman" w:cs="Times New Roman"/>
          <w:color w:val="0F1115"/>
          <w:kern w:val="0"/>
          <w14:ligatures w14:val="none"/>
        </w:rPr>
        <w:t xml:space="preserve"> </w:t>
      </w:r>
      <w:r w:rsidR="004D13EE" w:rsidRPr="004D13EE">
        <w:rPr>
          <w:rFonts w:ascii="Times New Roman" w:eastAsia="Times New Roman" w:hAnsi="Times New Roman" w:cs="Times New Roman"/>
          <w:color w:val="0F1115"/>
          <w:kern w:val="0"/>
          <w14:ligatures w14:val="none"/>
        </w:rPr>
        <w:t xml:space="preserve">It means delayed decision-making and a higher frequency of </w:t>
      </w:r>
      <w:r w:rsidR="00E70F4A">
        <w:rPr>
          <w:rFonts w:ascii="Times New Roman" w:eastAsia="Times New Roman" w:hAnsi="Times New Roman" w:cs="Times New Roman"/>
          <w:color w:val="0F1115"/>
          <w:kern w:val="0"/>
          <w14:ligatures w14:val="none"/>
        </w:rPr>
        <w:t>false</w:t>
      </w:r>
      <w:r w:rsidR="004D13EE" w:rsidRPr="004D13EE">
        <w:rPr>
          <w:rFonts w:ascii="Times New Roman" w:eastAsia="Times New Roman" w:hAnsi="Times New Roman" w:cs="Times New Roman"/>
          <w:color w:val="0F1115"/>
          <w:kern w:val="0"/>
          <w14:ligatures w14:val="none"/>
        </w:rPr>
        <w:t xml:space="preserve"> trading signals.</w:t>
      </w:r>
      <w:r w:rsidR="009114EA" w:rsidRPr="009114EA">
        <w:rPr>
          <w:rFonts w:ascii="Times New Roman" w:eastAsia="Times New Roman" w:hAnsi="Times New Roman" w:cs="Times New Roman"/>
          <w:color w:val="0F1115"/>
          <w:kern w:val="0"/>
          <w14:ligatures w14:val="none"/>
        </w:rPr>
        <w:t xml:space="preserve"> </w:t>
      </w:r>
      <w:r w:rsidRPr="00C82B7D">
        <w:rPr>
          <w:rFonts w:ascii="Times New Roman" w:eastAsia="Times New Roman" w:hAnsi="Times New Roman" w:cs="Times New Roman"/>
          <w:color w:val="0F1115"/>
          <w:kern w:val="0"/>
          <w14:ligatures w14:val="none"/>
        </w:rPr>
        <w:t>This has resulted in significant financial losses</w:t>
      </w:r>
      <w:r w:rsidR="009114EA" w:rsidRPr="009114EA">
        <w:rPr>
          <w:rFonts w:ascii="Times New Roman" w:eastAsia="Times New Roman" w:hAnsi="Times New Roman" w:cs="Times New Roman"/>
          <w:color w:val="0F1115"/>
          <w:kern w:val="0"/>
          <w14:ligatures w14:val="none"/>
        </w:rPr>
        <w:t xml:space="preserve">. </w:t>
      </w:r>
      <w:r w:rsidR="002A381A" w:rsidRPr="002A381A">
        <w:rPr>
          <w:rFonts w:ascii="Times New Roman" w:eastAsia="Times New Roman" w:hAnsi="Times New Roman" w:cs="Times New Roman"/>
          <w:color w:val="0F1115"/>
          <w:kern w:val="0"/>
          <w14:ligatures w14:val="none"/>
        </w:rPr>
        <w:t>The damage is confirmed in our Q4 2025 trading logs: execution delays hit 15%, and portfolio value eroded by 5-10%. These operational setbacks are consistent with industry benchmarks for firms relying on lagging indicators (Nikolaev, 2023; Brownlee, 2020).</w:t>
      </w:r>
      <w:r w:rsidR="00D252B8">
        <w:rPr>
          <w:rFonts w:ascii="Times New Roman" w:eastAsia="Times New Roman" w:hAnsi="Times New Roman" w:cs="Times New Roman"/>
          <w:color w:val="0F1115"/>
          <w:kern w:val="0"/>
          <w14:ligatures w14:val="none"/>
        </w:rPr>
        <w:t xml:space="preserve"> </w:t>
      </w:r>
      <w:r w:rsidR="009114EA" w:rsidRPr="009114EA">
        <w:rPr>
          <w:rFonts w:ascii="Times New Roman" w:eastAsia="Times New Roman" w:hAnsi="Times New Roman" w:cs="Times New Roman"/>
          <w:color w:val="0F1115"/>
          <w:kern w:val="0"/>
          <w14:ligatures w14:val="none"/>
        </w:rPr>
        <w:t xml:space="preserve">The root causes are clear. First, traditional technical analysis is reactive by design; it looks backward. </w:t>
      </w:r>
      <w:r w:rsidR="00885EFA" w:rsidRPr="00885EFA">
        <w:rPr>
          <w:rFonts w:ascii="Times New Roman" w:eastAsia="Times New Roman" w:hAnsi="Times New Roman" w:cs="Times New Roman"/>
          <w:color w:val="0F1115"/>
          <w:kern w:val="0"/>
          <w14:ligatures w14:val="none"/>
        </w:rPr>
        <w:t>Second, we lack an integrated system for market sentiment. Consequently, our trading decisions are made without the necessary qualitative context.</w:t>
      </w:r>
    </w:p>
    <w:p w14:paraId="0852806A" w14:textId="2007DEB9" w:rsidR="009114EA" w:rsidRPr="009114EA" w:rsidRDefault="00C82B7D"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C82B7D">
        <w:rPr>
          <w:rFonts w:ascii="Times New Roman" w:eastAsia="Times New Roman" w:hAnsi="Times New Roman" w:cs="Times New Roman"/>
          <w:color w:val="0F1115"/>
          <w:kern w:val="0"/>
          <w14:ligatures w14:val="none"/>
        </w:rPr>
        <w:t>This proposal outlines a solution: the 'Sentiment-Aware Trading Dashboard.</w:t>
      </w:r>
      <w:r>
        <w:rPr>
          <w:rFonts w:ascii="Times New Roman" w:eastAsia="Times New Roman" w:hAnsi="Times New Roman" w:cs="Times New Roman"/>
          <w:color w:val="0F1115"/>
          <w:kern w:val="0"/>
          <w14:ligatures w14:val="none"/>
        </w:rPr>
        <w:t>’</w:t>
      </w:r>
      <w:r w:rsidR="009114EA" w:rsidRPr="009114EA">
        <w:rPr>
          <w:rFonts w:ascii="Times New Roman" w:eastAsia="Times New Roman" w:hAnsi="Times New Roman" w:cs="Times New Roman"/>
          <w:color w:val="0F1115"/>
          <w:kern w:val="0"/>
          <w14:ligatures w14:val="none"/>
        </w:rPr>
        <w:t xml:space="preserve"> </w:t>
      </w:r>
      <w:r w:rsidR="00885EFA" w:rsidRPr="00885EFA">
        <w:rPr>
          <w:rFonts w:ascii="Times New Roman" w:eastAsia="Times New Roman" w:hAnsi="Times New Roman" w:cs="Times New Roman"/>
          <w:color w:val="0F1115"/>
          <w:kern w:val="0"/>
          <w14:ligatures w14:val="none"/>
        </w:rPr>
        <w:t>Built on Python and Streamlit, this custom web application synthesizes real-time equity pricing from yfinance</w:t>
      </w:r>
      <w:r w:rsidR="00885EFA">
        <w:rPr>
          <w:rFonts w:ascii="Times New Roman" w:eastAsia="Times New Roman" w:hAnsi="Times New Roman" w:cs="Times New Roman"/>
          <w:color w:val="0F1115"/>
          <w:kern w:val="0"/>
          <w14:ligatures w14:val="none"/>
        </w:rPr>
        <w:t xml:space="preserve"> </w:t>
      </w:r>
      <w:r w:rsidR="005763FF">
        <w:rPr>
          <w:rFonts w:ascii="Times New Roman" w:eastAsia="Times New Roman" w:hAnsi="Times New Roman" w:cs="Times New Roman"/>
          <w:color w:val="0F1115"/>
          <w:kern w:val="0"/>
          <w14:ligatures w14:val="none"/>
        </w:rPr>
        <w:t>and sentiment analysis from NLP libraries such as</w:t>
      </w:r>
      <w:r w:rsidR="009114EA" w:rsidRPr="009114EA">
        <w:rPr>
          <w:rFonts w:ascii="Times New Roman" w:eastAsia="Times New Roman" w:hAnsi="Times New Roman" w:cs="Times New Roman"/>
          <w:color w:val="0F1115"/>
          <w:kern w:val="0"/>
          <w14:ligatures w14:val="none"/>
        </w:rPr>
        <w:t xml:space="preserve"> VADER and TextBlob (Geetha, 2023). We overlay these sentiment metrics directly onto price charts. This provides the context we lack. </w:t>
      </w:r>
      <w:r w:rsidR="00885EFA" w:rsidRPr="00885EFA">
        <w:rPr>
          <w:rFonts w:ascii="Times New Roman" w:eastAsia="Times New Roman" w:hAnsi="Times New Roman" w:cs="Times New Roman"/>
          <w:color w:val="0F1115"/>
          <w:kern w:val="0"/>
          <w14:ligatures w14:val="none"/>
        </w:rPr>
        <w:t>The dashboard is projected to reduce false-positive signal rates by 20%</w:t>
      </w:r>
      <w:r w:rsidR="00E46426" w:rsidRPr="00E46426">
        <w:rPr>
          <w:rFonts w:ascii="Times New Roman" w:eastAsia="Times New Roman" w:hAnsi="Times New Roman" w:cs="Times New Roman"/>
          <w:color w:val="0F1115"/>
          <w:kern w:val="0"/>
          <w14:ligatures w14:val="none"/>
        </w:rPr>
        <w:t>.</w:t>
      </w:r>
    </w:p>
    <w:p w14:paraId="60151588" w14:textId="2003AC5F" w:rsidR="009114EA" w:rsidRPr="009114EA" w:rsidRDefault="00E46426"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46426">
        <w:rPr>
          <w:rFonts w:ascii="Times New Roman" w:eastAsia="Times New Roman" w:hAnsi="Times New Roman" w:cs="Times New Roman"/>
          <w:color w:val="0F1115"/>
          <w:kern w:val="0"/>
          <w14:ligatures w14:val="none"/>
        </w:rPr>
        <w:t>Rigorous evaluation led me to select this solution.</w:t>
      </w:r>
      <w:r w:rsidR="00157978">
        <w:rPr>
          <w:rFonts w:ascii="Times New Roman" w:eastAsia="Times New Roman" w:hAnsi="Times New Roman" w:cs="Times New Roman"/>
          <w:color w:val="0F1115"/>
          <w:kern w:val="0"/>
          <w14:ligatures w14:val="none"/>
        </w:rPr>
        <w:t xml:space="preserve"> </w:t>
      </w:r>
      <w:r w:rsidR="00157978" w:rsidRPr="00157978">
        <w:rPr>
          <w:rFonts w:ascii="Times New Roman" w:eastAsia="Times New Roman" w:hAnsi="Times New Roman" w:cs="Times New Roman"/>
          <w:color w:val="0F1115"/>
          <w:kern w:val="0"/>
          <w14:ligatures w14:val="none"/>
        </w:rPr>
        <w:t>According to Gratton (2025), the Bloomberg Terminal costs $25,000 annually—a price point that is prohibitive for a boutique firm like ours.</w:t>
      </w:r>
      <w:r>
        <w:rPr>
          <w:rFonts w:ascii="Times New Roman" w:eastAsia="Times New Roman" w:hAnsi="Times New Roman" w:cs="Times New Roman"/>
          <w:color w:val="0F1115"/>
          <w:kern w:val="0"/>
          <w14:ligatures w14:val="none"/>
        </w:rPr>
        <w:t xml:space="preserve"> </w:t>
      </w:r>
      <w:r w:rsidR="009114EA" w:rsidRPr="009114EA">
        <w:rPr>
          <w:rFonts w:ascii="Times New Roman" w:eastAsia="Times New Roman" w:hAnsi="Times New Roman" w:cs="Times New Roman"/>
          <w:color w:val="0F1115"/>
          <w:kern w:val="0"/>
          <w14:ligatures w14:val="none"/>
        </w:rPr>
        <w:t xml:space="preserve"> Standalone tools were too fragmented. </w:t>
      </w:r>
      <w:r w:rsidR="00885EFA" w:rsidRPr="00885EFA">
        <w:rPr>
          <w:rFonts w:ascii="Times New Roman" w:eastAsia="Times New Roman" w:hAnsi="Times New Roman" w:cs="Times New Roman"/>
          <w:color w:val="0F1115"/>
          <w:kern w:val="0"/>
          <w14:ligatures w14:val="none"/>
        </w:rPr>
        <w:t>This dashboard is the right fit. However, we face a challenge regarding concurrent project management.</w:t>
      </w:r>
      <w:r w:rsidR="009114EA" w:rsidRPr="009114EA">
        <w:rPr>
          <w:rFonts w:ascii="Times New Roman" w:eastAsia="Times New Roman" w:hAnsi="Times New Roman" w:cs="Times New Roman"/>
          <w:color w:val="0F1115"/>
          <w:kern w:val="0"/>
          <w14:ligatures w14:val="none"/>
        </w:rPr>
        <w:t xml:space="preserve"> We must develop this software while simultaneously drafting a Dell IT infrastructure proposal. Multitasking can reduce productivity by up to 40% (Weinschenk, 2026). </w:t>
      </w:r>
      <w:r w:rsidR="00885EFA" w:rsidRPr="00885EFA">
        <w:rPr>
          <w:rFonts w:ascii="Times New Roman" w:eastAsia="Times New Roman" w:hAnsi="Times New Roman" w:cs="Times New Roman"/>
          <w:color w:val="0F1115"/>
          <w:kern w:val="0"/>
          <w14:ligatures w14:val="none"/>
        </w:rPr>
        <w:t>To prevent this, we will utilize a structured, sequential methodology that dedicates resources to a single work stream at a time.</w:t>
      </w:r>
      <w:r w:rsidR="009114EA" w:rsidRPr="009114EA">
        <w:rPr>
          <w:rFonts w:ascii="Times New Roman" w:eastAsia="Times New Roman" w:hAnsi="Times New Roman" w:cs="Times New Roman"/>
          <w:color w:val="0F1115"/>
          <w:kern w:val="0"/>
          <w14:ligatures w14:val="none"/>
        </w:rPr>
        <w:t>.</w:t>
      </w:r>
    </w:p>
    <w:p w14:paraId="0A32D29C" w14:textId="6B08D501" w:rsidR="009114EA" w:rsidRPr="009114EA" w:rsidRDefault="009114EA"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9114EA">
        <w:rPr>
          <w:rFonts w:ascii="Times New Roman" w:eastAsia="Times New Roman" w:hAnsi="Times New Roman" w:cs="Times New Roman"/>
          <w:color w:val="0F1115"/>
          <w:kern w:val="0"/>
          <w14:ligatures w14:val="none"/>
        </w:rPr>
        <w:t>Our implementation plan is agile-inspired. It is flexible. Our success metrics are concrete and verifiable. We target a 65-75% correlation between sentiment scores and price movements (Yifeng, 2024). We expect 75% user adoption within the first quarter. We project a 120% ROI within 12 months. This project does not just fix a technical deficit. It delivers sustained value.</w:t>
      </w:r>
    </w:p>
    <w:p w14:paraId="63F061A4" w14:textId="0716A133" w:rsidR="009114E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Keywords:</w:t>
      </w:r>
      <w:r w:rsidRPr="00EF429A">
        <w:rPr>
          <w:rFonts w:ascii="Times New Roman" w:eastAsia="Times New Roman" w:hAnsi="Times New Roman" w:cs="Times New Roman"/>
          <w:color w:val="0F1115"/>
          <w:kern w:val="0"/>
          <w14:ligatures w14:val="none"/>
        </w:rPr>
        <w:t> sentiment-aware trading dashboard, Python Streamlit application, market sentiment analysis, financial data integration, agile project management, IT infrastructure proposal</w:t>
      </w:r>
    </w:p>
    <w:p w14:paraId="30419495" w14:textId="77777777" w:rsidR="009114EA" w:rsidRDefault="009114EA" w:rsidP="009114EA">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64EABC7E" w14:textId="77777777" w:rsidR="009114EA" w:rsidRDefault="009114EA" w:rsidP="009114EA">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1167363E" w14:textId="4CE07D60" w:rsidR="0017459E" w:rsidRPr="00EF429A" w:rsidRDefault="0017459E" w:rsidP="00344EAE">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Table of Contents</w:t>
      </w:r>
    </w:p>
    <w:p w14:paraId="3F98ADD5" w14:textId="77421141" w:rsidR="0017459E" w:rsidRPr="00EF429A" w:rsidRDefault="0017459E" w:rsidP="009114EA">
      <w:pPr>
        <w:shd w:val="clear" w:color="auto" w:fill="FFFFFF"/>
        <w:spacing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Abstract..........................................................................................................................</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...2</w:t>
      </w:r>
    </w:p>
    <w:p w14:paraId="5F519EE4" w14:textId="1C66C198"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Proposal to Implement a Sentiment-Aware Trading Dashboard for Deep Claypot Dashboard Financial,</w:t>
      </w:r>
      <w:r w:rsidR="00B863C8">
        <w:rPr>
          <w:rFonts w:ascii="Times New Roman" w:eastAsia="Times New Roman" w:hAnsi="Times New Roman" w:cs="Times New Roman"/>
          <w:color w:val="0F1115"/>
          <w:kern w:val="0"/>
          <w14:ligatures w14:val="none"/>
        </w:rPr>
        <w:t xml:space="preserve"> Inc.</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....5</w:t>
      </w:r>
    </w:p>
    <w:p w14:paraId="59497ADA" w14:textId="5DF6C725"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Needs Analysis</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...........6</w:t>
      </w:r>
    </w:p>
    <w:p w14:paraId="72FAD7DB" w14:textId="23E6B6B4"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Problem and Causes....................................................................................................</w:t>
      </w:r>
      <w:r w:rsidR="00B863C8">
        <w:rPr>
          <w:rFonts w:ascii="Times New Roman" w:eastAsia="Times New Roman" w:hAnsi="Times New Roman" w:cs="Times New Roman"/>
          <w:color w:val="0F1115"/>
          <w:kern w:val="0"/>
          <w14:ligatures w14:val="none"/>
        </w:rPr>
        <w:t>.6-</w:t>
      </w:r>
      <w:r w:rsidRPr="00EF429A">
        <w:rPr>
          <w:rFonts w:ascii="Times New Roman" w:eastAsia="Times New Roman" w:hAnsi="Times New Roman" w:cs="Times New Roman"/>
          <w:color w:val="0F1115"/>
          <w:kern w:val="0"/>
          <w14:ligatures w14:val="none"/>
        </w:rPr>
        <w:t>7</w:t>
      </w:r>
    </w:p>
    <w:p w14:paraId="1C37E485" w14:textId="1EFE72A7"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Impact on Each Stakeholder Group.............................................................................7-8</w:t>
      </w:r>
    </w:p>
    <w:p w14:paraId="274694D0" w14:textId="22D736C9"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Solution Alignment............................................................................................</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.......8-9</w:t>
      </w:r>
    </w:p>
    <w:p w14:paraId="59C7C8E0" w14:textId="4CC7EC00"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Cost Analysis</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.....9</w:t>
      </w:r>
    </w:p>
    <w:p w14:paraId="607226FE" w14:textId="551F63D2"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Itemized Costs..................................................................................................</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9-11</w:t>
      </w:r>
    </w:p>
    <w:p w14:paraId="164ED483" w14:textId="6FE8190F"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Justification for Costs........................................................................................</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.....1</w:t>
      </w:r>
      <w:r w:rsidR="00B863C8">
        <w:rPr>
          <w:rFonts w:ascii="Times New Roman" w:eastAsia="Times New Roman" w:hAnsi="Times New Roman" w:cs="Times New Roman"/>
          <w:color w:val="0F1115"/>
          <w:kern w:val="0"/>
          <w14:ligatures w14:val="none"/>
        </w:rPr>
        <w:t>1</w:t>
      </w:r>
      <w:r w:rsidRPr="00EF429A">
        <w:rPr>
          <w:rFonts w:ascii="Times New Roman" w:eastAsia="Times New Roman" w:hAnsi="Times New Roman" w:cs="Times New Roman"/>
          <w:color w:val="0F1115"/>
          <w:kern w:val="0"/>
          <w14:ligatures w14:val="none"/>
        </w:rPr>
        <w:t>-1</w:t>
      </w:r>
      <w:r w:rsidR="00B863C8">
        <w:rPr>
          <w:rFonts w:ascii="Times New Roman" w:eastAsia="Times New Roman" w:hAnsi="Times New Roman" w:cs="Times New Roman"/>
          <w:color w:val="0F1115"/>
          <w:kern w:val="0"/>
          <w14:ligatures w14:val="none"/>
        </w:rPr>
        <w:t>2</w:t>
      </w:r>
    </w:p>
    <w:p w14:paraId="693B7131" w14:textId="65BF0740"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Risk Assessment</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.1</w:t>
      </w:r>
      <w:r w:rsidR="00B863C8">
        <w:rPr>
          <w:rFonts w:ascii="Times New Roman" w:eastAsia="Times New Roman" w:hAnsi="Times New Roman" w:cs="Times New Roman"/>
          <w:color w:val="0F1115"/>
          <w:kern w:val="0"/>
          <w14:ligatures w14:val="none"/>
        </w:rPr>
        <w:t>2</w:t>
      </w:r>
      <w:r w:rsidRPr="00EF429A">
        <w:rPr>
          <w:rFonts w:ascii="Times New Roman" w:eastAsia="Times New Roman" w:hAnsi="Times New Roman" w:cs="Times New Roman"/>
          <w:color w:val="0F1115"/>
          <w:kern w:val="0"/>
          <w14:ligatures w14:val="none"/>
        </w:rPr>
        <w:t>-1</w:t>
      </w:r>
      <w:r w:rsidR="00B863C8">
        <w:rPr>
          <w:rFonts w:ascii="Times New Roman" w:eastAsia="Times New Roman" w:hAnsi="Times New Roman" w:cs="Times New Roman"/>
          <w:color w:val="0F1115"/>
          <w:kern w:val="0"/>
          <w14:ligatures w14:val="none"/>
        </w:rPr>
        <w:t>4</w:t>
      </w:r>
    </w:p>
    <w:p w14:paraId="28724935" w14:textId="4C42B908"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Quantitative and Qualitative Risks............................................................................1</w:t>
      </w:r>
      <w:r w:rsidR="00B863C8">
        <w:rPr>
          <w:rFonts w:ascii="Times New Roman" w:eastAsia="Times New Roman" w:hAnsi="Times New Roman" w:cs="Times New Roman"/>
          <w:color w:val="0F1115"/>
          <w:kern w:val="0"/>
          <w14:ligatures w14:val="none"/>
        </w:rPr>
        <w:t>4-15</w:t>
      </w:r>
    </w:p>
    <w:p w14:paraId="436F3904" w14:textId="27A2ED8E"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Cost-Benefit Analysis................................................................................................1</w:t>
      </w:r>
      <w:r w:rsidR="00B863C8">
        <w:rPr>
          <w:rFonts w:ascii="Times New Roman" w:eastAsia="Times New Roman" w:hAnsi="Times New Roman" w:cs="Times New Roman"/>
          <w:color w:val="0F1115"/>
          <w:kern w:val="0"/>
          <w14:ligatures w14:val="none"/>
        </w:rPr>
        <w:t>5</w:t>
      </w:r>
    </w:p>
    <w:p w14:paraId="1CEB223A" w14:textId="0B8925A6"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Mitigation of Risks....................................................................................................1</w:t>
      </w:r>
      <w:r w:rsidR="00B863C8">
        <w:rPr>
          <w:rFonts w:ascii="Times New Roman" w:eastAsia="Times New Roman" w:hAnsi="Times New Roman" w:cs="Times New Roman"/>
          <w:color w:val="0F1115"/>
          <w:kern w:val="0"/>
          <w14:ligatures w14:val="none"/>
        </w:rPr>
        <w:t>5</w:t>
      </w:r>
    </w:p>
    <w:p w14:paraId="038CC166" w14:textId="01F208AF"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Justification of Approach</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1</w:t>
      </w:r>
      <w:r w:rsidR="00B863C8">
        <w:rPr>
          <w:rFonts w:ascii="Times New Roman" w:eastAsia="Times New Roman" w:hAnsi="Times New Roman" w:cs="Times New Roman"/>
          <w:color w:val="0F1115"/>
          <w:kern w:val="0"/>
          <w14:ligatures w14:val="none"/>
        </w:rPr>
        <w:t>5-16</w:t>
      </w:r>
    </w:p>
    <w:p w14:paraId="49E40D9E" w14:textId="155CEEE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Project Resource Management</w:t>
      </w:r>
      <w:r w:rsidR="002024A7">
        <w:rPr>
          <w:rFonts w:ascii="Times New Roman" w:eastAsia="Times New Roman" w:hAnsi="Times New Roman" w:cs="Times New Roman"/>
          <w:b/>
          <w:bCs/>
          <w:color w:val="0F1115"/>
          <w:kern w:val="0"/>
          <w14:ligatures w14:val="none"/>
        </w:rPr>
        <w:t xml:space="preserve"> </w:t>
      </w:r>
      <w:r w:rsidRPr="00EF429A">
        <w:rPr>
          <w:rFonts w:ascii="Times New Roman" w:eastAsia="Times New Roman" w:hAnsi="Times New Roman" w:cs="Times New Roman"/>
          <w:b/>
          <w:bCs/>
          <w:color w:val="0F1115"/>
          <w:kern w:val="0"/>
          <w14:ligatures w14:val="none"/>
        </w:rPr>
        <w:t>Plan</w:t>
      </w:r>
      <w:r w:rsidRPr="00EF429A">
        <w:rPr>
          <w:rFonts w:ascii="Times New Roman" w:eastAsia="Times New Roman" w:hAnsi="Times New Roman" w:cs="Times New Roman"/>
          <w:color w:val="0F1115"/>
          <w:kern w:val="0"/>
          <w14:ligatures w14:val="none"/>
        </w:rPr>
        <w:t>........................................</w:t>
      </w:r>
      <w:r w:rsidR="002024A7">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...1</w:t>
      </w:r>
      <w:r w:rsidR="00B863C8">
        <w:rPr>
          <w:rFonts w:ascii="Times New Roman" w:eastAsia="Times New Roman" w:hAnsi="Times New Roman" w:cs="Times New Roman"/>
          <w:color w:val="0F1115"/>
          <w:kern w:val="0"/>
          <w14:ligatures w14:val="none"/>
        </w:rPr>
        <w:t>6</w:t>
      </w:r>
    </w:p>
    <w:p w14:paraId="4CEB3CA4" w14:textId="42CDB85C"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Resources................................................................................................................</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1</w:t>
      </w:r>
      <w:r w:rsidR="00B863C8">
        <w:rPr>
          <w:rFonts w:ascii="Times New Roman" w:eastAsia="Times New Roman" w:hAnsi="Times New Roman" w:cs="Times New Roman"/>
          <w:color w:val="0F1115"/>
          <w:kern w:val="0"/>
          <w14:ligatures w14:val="none"/>
        </w:rPr>
        <w:t>6</w:t>
      </w:r>
      <w:r w:rsidRPr="00EF429A">
        <w:rPr>
          <w:rFonts w:ascii="Times New Roman" w:eastAsia="Times New Roman" w:hAnsi="Times New Roman" w:cs="Times New Roman"/>
          <w:color w:val="0F1115"/>
          <w:kern w:val="0"/>
          <w14:ligatures w14:val="none"/>
        </w:rPr>
        <w:t>-1</w:t>
      </w:r>
      <w:r w:rsidR="00B863C8">
        <w:rPr>
          <w:rFonts w:ascii="Times New Roman" w:eastAsia="Times New Roman" w:hAnsi="Times New Roman" w:cs="Times New Roman"/>
          <w:color w:val="0F1115"/>
          <w:kern w:val="0"/>
          <w14:ligatures w14:val="none"/>
        </w:rPr>
        <w:t>7</w:t>
      </w:r>
    </w:p>
    <w:p w14:paraId="77823C09" w14:textId="352AF498"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Justification of Resources............................................................................................</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.1</w:t>
      </w:r>
      <w:r w:rsidR="00B863C8">
        <w:rPr>
          <w:rFonts w:ascii="Times New Roman" w:eastAsia="Times New Roman" w:hAnsi="Times New Roman" w:cs="Times New Roman"/>
          <w:color w:val="0F1115"/>
          <w:kern w:val="0"/>
          <w14:ligatures w14:val="none"/>
        </w:rPr>
        <w:t>7</w:t>
      </w:r>
    </w:p>
    <w:p w14:paraId="5A462B04" w14:textId="427B398D"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Resource Allocation Plan..........................................................................................1</w:t>
      </w:r>
      <w:r w:rsidR="00B863C8">
        <w:rPr>
          <w:rFonts w:ascii="Times New Roman" w:eastAsia="Times New Roman" w:hAnsi="Times New Roman" w:cs="Times New Roman"/>
          <w:color w:val="0F1115"/>
          <w:kern w:val="0"/>
          <w14:ligatures w14:val="none"/>
        </w:rPr>
        <w:t>7-18</w:t>
      </w:r>
    </w:p>
    <w:p w14:paraId="50ED1B22" w14:textId="3195A8FB"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Gaps and Impact on Other Projects................................................................................1</w:t>
      </w:r>
      <w:r w:rsidR="00B863C8">
        <w:rPr>
          <w:rFonts w:ascii="Times New Roman" w:eastAsia="Times New Roman" w:hAnsi="Times New Roman" w:cs="Times New Roman"/>
          <w:color w:val="0F1115"/>
          <w:kern w:val="0"/>
          <w14:ligatures w14:val="none"/>
        </w:rPr>
        <w:t>9</w:t>
      </w:r>
    </w:p>
    <w:p w14:paraId="3336C9A9" w14:textId="10093D90"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Project Plan</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.1</w:t>
      </w:r>
      <w:r w:rsidR="00B863C8">
        <w:rPr>
          <w:rFonts w:ascii="Times New Roman" w:eastAsia="Times New Roman" w:hAnsi="Times New Roman" w:cs="Times New Roman"/>
          <w:color w:val="0F1115"/>
          <w:kern w:val="0"/>
          <w14:ligatures w14:val="none"/>
        </w:rPr>
        <w:t>9-20</w:t>
      </w:r>
    </w:p>
    <w:p w14:paraId="57E317DC" w14:textId="415D5494"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Scope.....................................................................................................................</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20</w:t>
      </w:r>
    </w:p>
    <w:p w14:paraId="3E1726FE" w14:textId="5B389DC2"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Assumptions..........................................................................................................</w:t>
      </w:r>
      <w:r w:rsidR="00885EF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20</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21</w:t>
      </w:r>
    </w:p>
    <w:p w14:paraId="193FB079" w14:textId="40A08198"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Project Phases........................................................................................................</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w:t>
      </w:r>
      <w:r w:rsidR="00B863C8">
        <w:rPr>
          <w:rFonts w:ascii="Times New Roman" w:eastAsia="Times New Roman" w:hAnsi="Times New Roman" w:cs="Times New Roman"/>
          <w:color w:val="0F1115"/>
          <w:kern w:val="0"/>
          <w14:ligatures w14:val="none"/>
        </w:rPr>
        <w:t>21-22</w:t>
      </w:r>
    </w:p>
    <w:p w14:paraId="3B61CF66" w14:textId="55A747CE"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Timelines....................................................................................................................</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.2</w:t>
      </w:r>
      <w:r w:rsidR="00B863C8">
        <w:rPr>
          <w:rFonts w:ascii="Times New Roman" w:eastAsia="Times New Roman" w:hAnsi="Times New Roman" w:cs="Times New Roman"/>
          <w:color w:val="0F1115"/>
          <w:kern w:val="0"/>
          <w14:ligatures w14:val="none"/>
        </w:rPr>
        <w:t>3</w:t>
      </w:r>
    </w:p>
    <w:p w14:paraId="325E53CC" w14:textId="1DB12E47"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Dependencies.........................................................................................................</w:t>
      </w:r>
      <w:r w:rsidR="00B863C8">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2</w:t>
      </w:r>
      <w:r w:rsidR="00B863C8">
        <w:rPr>
          <w:rFonts w:ascii="Times New Roman" w:eastAsia="Times New Roman" w:hAnsi="Times New Roman" w:cs="Times New Roman"/>
          <w:color w:val="0F1115"/>
          <w:kern w:val="0"/>
          <w14:ligatures w14:val="none"/>
        </w:rPr>
        <w:t>3-24</w:t>
      </w:r>
    </w:p>
    <w:p w14:paraId="67C1877B" w14:textId="10AB0A44"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Risk Factors............................................................................................................</w:t>
      </w:r>
      <w:r w:rsidR="00EF76D3">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2</w:t>
      </w:r>
      <w:r w:rsidR="00EF76D3">
        <w:rPr>
          <w:rFonts w:ascii="Times New Roman" w:eastAsia="Times New Roman" w:hAnsi="Times New Roman" w:cs="Times New Roman"/>
          <w:color w:val="0F1115"/>
          <w:kern w:val="0"/>
          <w14:ligatures w14:val="none"/>
        </w:rPr>
        <w:t>4-25</w:t>
      </w:r>
    </w:p>
    <w:p w14:paraId="067779BD" w14:textId="13F0BA3A"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Important Milestones...............................................................................................2</w:t>
      </w:r>
      <w:r w:rsidR="00EF76D3">
        <w:rPr>
          <w:rFonts w:ascii="Times New Roman" w:eastAsia="Times New Roman" w:hAnsi="Times New Roman" w:cs="Times New Roman"/>
          <w:color w:val="0F1115"/>
          <w:kern w:val="0"/>
          <w14:ligatures w14:val="none"/>
        </w:rPr>
        <w:t>5</w:t>
      </w:r>
      <w:r w:rsidRPr="00EF429A">
        <w:rPr>
          <w:rFonts w:ascii="Times New Roman" w:eastAsia="Times New Roman" w:hAnsi="Times New Roman" w:cs="Times New Roman"/>
          <w:color w:val="0F1115"/>
          <w:kern w:val="0"/>
          <w14:ligatures w14:val="none"/>
        </w:rPr>
        <w:t>-2</w:t>
      </w:r>
      <w:r w:rsidR="00EF76D3">
        <w:rPr>
          <w:rFonts w:ascii="Times New Roman" w:eastAsia="Times New Roman" w:hAnsi="Times New Roman" w:cs="Times New Roman"/>
          <w:color w:val="0F1115"/>
          <w:kern w:val="0"/>
          <w14:ligatures w14:val="none"/>
        </w:rPr>
        <w:t>6</w:t>
      </w:r>
    </w:p>
    <w:p w14:paraId="30860B66" w14:textId="1A6738C8"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lastRenderedPageBreak/>
        <w:t>Details of Project Launch........................................................................................2</w:t>
      </w:r>
      <w:r w:rsidR="00EF76D3">
        <w:rPr>
          <w:rFonts w:ascii="Times New Roman" w:eastAsia="Times New Roman" w:hAnsi="Times New Roman" w:cs="Times New Roman"/>
          <w:color w:val="0F1115"/>
          <w:kern w:val="0"/>
          <w14:ligatures w14:val="none"/>
        </w:rPr>
        <w:t>6-27</w:t>
      </w:r>
    </w:p>
    <w:p w14:paraId="21700353" w14:textId="3358291D"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Strategy for Implementation.........................................................................................2</w:t>
      </w:r>
      <w:r w:rsidR="00EF76D3">
        <w:rPr>
          <w:rFonts w:ascii="Times New Roman" w:eastAsia="Times New Roman" w:hAnsi="Times New Roman" w:cs="Times New Roman"/>
          <w:color w:val="0F1115"/>
          <w:kern w:val="0"/>
          <w14:ligatures w14:val="none"/>
        </w:rPr>
        <w:t>7</w:t>
      </w:r>
    </w:p>
    <w:p w14:paraId="613C54A0" w14:textId="3C97A558"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Documentation Deliverables...................................................................................</w:t>
      </w:r>
      <w:r w:rsidR="00EF76D3">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.2</w:t>
      </w:r>
      <w:r w:rsidR="00EF76D3">
        <w:rPr>
          <w:rFonts w:ascii="Times New Roman" w:eastAsia="Times New Roman" w:hAnsi="Times New Roman" w:cs="Times New Roman"/>
          <w:color w:val="0F1115"/>
          <w:kern w:val="0"/>
          <w14:ligatures w14:val="none"/>
        </w:rPr>
        <w:t>8</w:t>
      </w:r>
    </w:p>
    <w:p w14:paraId="62877748" w14:textId="0B5ABD28"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Hardware and Software Deliverables.....................................................................2</w:t>
      </w:r>
      <w:r w:rsidR="00EF76D3">
        <w:rPr>
          <w:rFonts w:ascii="Times New Roman" w:eastAsia="Times New Roman" w:hAnsi="Times New Roman" w:cs="Times New Roman"/>
          <w:color w:val="0F1115"/>
          <w:kern w:val="0"/>
          <w14:ligatures w14:val="none"/>
        </w:rPr>
        <w:t>8-29</w:t>
      </w:r>
    </w:p>
    <w:p w14:paraId="01F7FA59" w14:textId="7E8C90CF"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Evaluation Framework...........................................................................................2</w:t>
      </w:r>
      <w:r w:rsidR="00EF76D3">
        <w:rPr>
          <w:rFonts w:ascii="Times New Roman" w:eastAsia="Times New Roman" w:hAnsi="Times New Roman" w:cs="Times New Roman"/>
          <w:color w:val="0F1115"/>
          <w:kern w:val="0"/>
          <w14:ligatures w14:val="none"/>
        </w:rPr>
        <w:t>9</w:t>
      </w:r>
      <w:r w:rsidRPr="00EF429A">
        <w:rPr>
          <w:rFonts w:ascii="Times New Roman" w:eastAsia="Times New Roman" w:hAnsi="Times New Roman" w:cs="Times New Roman"/>
          <w:color w:val="0F1115"/>
          <w:kern w:val="0"/>
          <w14:ligatures w14:val="none"/>
        </w:rPr>
        <w:t>-</w:t>
      </w:r>
      <w:r w:rsidR="00EF76D3">
        <w:rPr>
          <w:rFonts w:ascii="Times New Roman" w:eastAsia="Times New Roman" w:hAnsi="Times New Roman" w:cs="Times New Roman"/>
          <w:color w:val="0F1115"/>
          <w:kern w:val="0"/>
          <w14:ligatures w14:val="none"/>
        </w:rPr>
        <w:t>30</w:t>
      </w:r>
    </w:p>
    <w:p w14:paraId="214BDF1B" w14:textId="3B576D40"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References........................................................................................................................</w:t>
      </w:r>
      <w:r w:rsidR="00EF76D3">
        <w:rPr>
          <w:rFonts w:ascii="Times New Roman" w:eastAsia="Times New Roman" w:hAnsi="Times New Roman" w:cs="Times New Roman"/>
          <w:color w:val="0F1115"/>
          <w:kern w:val="0"/>
          <w14:ligatures w14:val="none"/>
        </w:rPr>
        <w:t>31-</w:t>
      </w:r>
      <w:r w:rsidRPr="00EF429A">
        <w:rPr>
          <w:rFonts w:ascii="Times New Roman" w:eastAsia="Times New Roman" w:hAnsi="Times New Roman" w:cs="Times New Roman"/>
          <w:color w:val="0F1115"/>
          <w:kern w:val="0"/>
          <w14:ligatures w14:val="none"/>
        </w:rPr>
        <w:t>-</w:t>
      </w:r>
      <w:r w:rsidR="00EF76D3">
        <w:rPr>
          <w:rFonts w:ascii="Times New Roman" w:eastAsia="Times New Roman" w:hAnsi="Times New Roman" w:cs="Times New Roman"/>
          <w:color w:val="0F1115"/>
          <w:kern w:val="0"/>
          <w14:ligatures w14:val="none"/>
        </w:rPr>
        <w:t>3</w:t>
      </w:r>
      <w:r w:rsidR="00E83850">
        <w:rPr>
          <w:rFonts w:ascii="Times New Roman" w:eastAsia="Times New Roman" w:hAnsi="Times New Roman" w:cs="Times New Roman"/>
          <w:color w:val="0F1115"/>
          <w:kern w:val="0"/>
          <w14:ligatures w14:val="none"/>
        </w:rPr>
        <w:t>3</w:t>
      </w:r>
    </w:p>
    <w:p w14:paraId="76BAE02E" w14:textId="3DE5B34A" w:rsidR="0017459E" w:rsidRPr="00EF429A" w:rsidRDefault="0017459E" w:rsidP="009114EA">
      <w:pPr>
        <w:shd w:val="clear" w:color="auto" w:fill="FFFFFF"/>
        <w:spacing w:before="240" w:after="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Tables...............................................................................................................................</w:t>
      </w:r>
      <w:r w:rsidR="00EF76D3">
        <w:rPr>
          <w:rFonts w:ascii="Times New Roman" w:eastAsia="Times New Roman" w:hAnsi="Times New Roman" w:cs="Times New Roman"/>
          <w:color w:val="0F1115"/>
          <w:kern w:val="0"/>
          <w14:ligatures w14:val="none"/>
        </w:rPr>
        <w:t>3</w:t>
      </w:r>
      <w:r w:rsidR="00E83850">
        <w:rPr>
          <w:rFonts w:ascii="Times New Roman" w:eastAsia="Times New Roman" w:hAnsi="Times New Roman" w:cs="Times New Roman"/>
          <w:color w:val="0F1115"/>
          <w:kern w:val="0"/>
          <w14:ligatures w14:val="none"/>
        </w:rPr>
        <w:t>4</w:t>
      </w:r>
    </w:p>
    <w:p w14:paraId="0B23B3FB"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998D5CC"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F931794"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473F096"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B739001"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70B63EA"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52555D6"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4348931"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A09B295"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96E8297"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8381314"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D22CB00"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0D8CCC2"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91FA2EF"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77A7FB0"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1EA4553"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55BB0FA"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1B78719"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42D0D35"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034D261"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C349E8F"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A72CED5"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B00E05D"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4D4672D"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DF8A5F8" w14:textId="77777777" w:rsidR="00EF76D3" w:rsidRDefault="00EF76D3" w:rsidP="009114EA">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7A373F97" w14:textId="34B7104A" w:rsidR="0017459E" w:rsidRPr="00EF429A" w:rsidRDefault="0017459E" w:rsidP="009114EA">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Proposal to Implement a Sentiment-Aware Trading Dashboard for Deep Claypot Dashboard Financial, Inc.</w:t>
      </w:r>
    </w:p>
    <w:p w14:paraId="348F7FDD" w14:textId="72348F1A"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Deep Claypot Dashboard Financial, Inc., is a boutique financial advisory firm based in Houston, Texas, specializing in tailored investment strategies for high-net-worth individuals and small institutional clients. With a lean team of five dedicated traders, the firm operates in a highly competitive sector where split-second decisions are critical. </w:t>
      </w:r>
      <w:r w:rsidR="006C7E2D" w:rsidRPr="006C7E2D">
        <w:rPr>
          <w:rFonts w:ascii="Times New Roman" w:eastAsia="Times New Roman" w:hAnsi="Times New Roman" w:cs="Times New Roman"/>
          <w:color w:val="0F1115"/>
          <w:kern w:val="0"/>
          <w14:ligatures w14:val="none"/>
        </w:rPr>
        <w:t>We face a critical problem. We rely too heavily on lagging indicators, like moving averages. We also suffer from fragmented data sources. This combination introduces decision lags. Traders react too late</w:t>
      </w:r>
      <w:r w:rsidR="006C7E2D">
        <w:rPr>
          <w:rFonts w:ascii="Times New Roman" w:eastAsia="Times New Roman" w:hAnsi="Times New Roman" w:cs="Times New Roman"/>
          <w:color w:val="0F1115"/>
          <w:kern w:val="0"/>
          <w14:ligatures w14:val="none"/>
        </w:rPr>
        <w:t>; this is</w:t>
      </w:r>
      <w:r w:rsidRPr="00EF429A">
        <w:rPr>
          <w:rFonts w:ascii="Times New Roman" w:eastAsia="Times New Roman" w:hAnsi="Times New Roman" w:cs="Times New Roman"/>
          <w:color w:val="0F1115"/>
          <w:kern w:val="0"/>
          <w14:ligatures w14:val="none"/>
        </w:rPr>
        <w:t xml:space="preserve"> </w:t>
      </w:r>
      <w:r w:rsidR="006C7E2D">
        <w:rPr>
          <w:rFonts w:ascii="Times New Roman" w:eastAsia="Times New Roman" w:hAnsi="Times New Roman" w:cs="Times New Roman"/>
          <w:color w:val="0F1115"/>
          <w:kern w:val="0"/>
          <w14:ligatures w14:val="none"/>
        </w:rPr>
        <w:t>compounded by fragmented data sources, including disparate charting platforms like TradingView,</w:t>
      </w:r>
      <w:r w:rsidRPr="00EF429A">
        <w:rPr>
          <w:rFonts w:ascii="Times New Roman" w:eastAsia="Times New Roman" w:hAnsi="Times New Roman" w:cs="Times New Roman"/>
          <w:color w:val="0F1115"/>
          <w:kern w:val="0"/>
          <w14:ligatures w14:val="none"/>
        </w:rPr>
        <w:t xml:space="preserve"> and manual aggregation of news from outlets like Bloomberg and Reuters (Brownlee, 2020; Nikolaev, 2023). This disjointed methodology introduces decision lags—where traders react to price movements that have already occurred—and deprives them of essential qualitative context from market sentiment, derived from real-time financial news and social media discussions. As a result, traders encounter unreliable signals, leading to false positives that prompt unnecessary trades, increased transaction costs, and potential capital erosion. </w:t>
      </w:r>
      <w:r w:rsidR="00FF2A34" w:rsidRPr="00FF2A34">
        <w:rPr>
          <w:rFonts w:ascii="Times New Roman" w:eastAsia="Times New Roman" w:hAnsi="Times New Roman" w:cs="Times New Roman"/>
          <w:color w:val="0F1115"/>
          <w:kern w:val="0"/>
          <w14:ligatures w14:val="none"/>
        </w:rPr>
        <w:t>The damage is confirmed in our Q4 2025 trading logs: execution delays hit 15%, and portfolio value eroded by 5-10%</w:t>
      </w:r>
      <w:r w:rsidRPr="00EF429A">
        <w:rPr>
          <w:rFonts w:ascii="Times New Roman" w:eastAsia="Times New Roman" w:hAnsi="Times New Roman" w:cs="Times New Roman"/>
          <w:color w:val="0F1115"/>
          <w:kern w:val="0"/>
          <w14:ligatures w14:val="none"/>
        </w:rPr>
        <w:t>, figures consistent with benchmarks for similar-sized Houston firms.</w:t>
      </w:r>
    </w:p>
    <w:p w14:paraId="00290C71" w14:textId="52CF43AA" w:rsidR="0017459E" w:rsidRPr="00EF429A" w:rsidRDefault="006F700A"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6F700A">
        <w:rPr>
          <w:rFonts w:ascii="Times New Roman" w:eastAsia="Times New Roman" w:hAnsi="Times New Roman" w:cs="Times New Roman"/>
          <w:color w:val="0F1115"/>
          <w:kern w:val="0"/>
          <w14:ligatures w14:val="none"/>
        </w:rPr>
        <w:t>This problem started at the firm's founding</w:t>
      </w:r>
      <w:r w:rsidR="00E70F4A">
        <w:rPr>
          <w:rFonts w:ascii="Times New Roman" w:eastAsia="Times New Roman" w:hAnsi="Times New Roman" w:cs="Times New Roman"/>
          <w:color w:val="0F1115"/>
          <w:kern w:val="0"/>
          <w14:ligatures w14:val="none"/>
        </w:rPr>
        <w:t>,</w:t>
      </w:r>
      <w:r w:rsidRPr="006F700A">
        <w:rPr>
          <w:rFonts w:ascii="Times New Roman" w:eastAsia="Times New Roman" w:hAnsi="Times New Roman" w:cs="Times New Roman"/>
          <w:color w:val="0F1115"/>
          <w:kern w:val="0"/>
          <w14:ligatures w14:val="none"/>
        </w:rPr>
        <w:t xml:space="preserve"> </w:t>
      </w:r>
      <w:r w:rsidR="00E70F4A">
        <w:rPr>
          <w:rFonts w:ascii="Times New Roman" w:eastAsia="Times New Roman" w:hAnsi="Times New Roman" w:cs="Times New Roman"/>
          <w:color w:val="0F1115"/>
          <w:kern w:val="0"/>
          <w14:ligatures w14:val="none"/>
        </w:rPr>
        <w:t>five years</w:t>
      </w:r>
      <w:r w:rsidRPr="006F700A">
        <w:rPr>
          <w:rFonts w:ascii="Times New Roman" w:eastAsia="Times New Roman" w:hAnsi="Times New Roman" w:cs="Times New Roman"/>
          <w:color w:val="0F1115"/>
          <w:kern w:val="0"/>
          <w14:ligatures w14:val="none"/>
        </w:rPr>
        <w:t xml:space="preserve"> ago. Back then, we relied on free, basic tools. While suitable for a startup, they became inadequate as we scaled</w:t>
      </w:r>
      <w:r w:rsidR="0017459E" w:rsidRPr="00EF429A">
        <w:rPr>
          <w:rFonts w:ascii="Times New Roman" w:eastAsia="Times New Roman" w:hAnsi="Times New Roman" w:cs="Times New Roman"/>
          <w:color w:val="0F1115"/>
          <w:kern w:val="0"/>
          <w14:ligatures w14:val="none"/>
        </w:rPr>
        <w:t>. As client assets under management grew to $50 million, the limitations became evident: technical indicators, by design, smooth historical data to identify trends</w:t>
      </w:r>
      <w:r w:rsidR="005C03C6">
        <w:rPr>
          <w:rFonts w:ascii="Times New Roman" w:eastAsia="Times New Roman" w:hAnsi="Times New Roman" w:cs="Times New Roman"/>
          <w:color w:val="0F1115"/>
          <w:kern w:val="0"/>
          <w14:ligatures w14:val="none"/>
        </w:rPr>
        <w:t>,</w:t>
      </w:r>
      <w:r w:rsidR="0017459E" w:rsidRPr="00EF429A">
        <w:rPr>
          <w:rFonts w:ascii="Times New Roman" w:eastAsia="Times New Roman" w:hAnsi="Times New Roman" w:cs="Times New Roman"/>
          <w:color w:val="0F1115"/>
          <w:kern w:val="0"/>
          <w14:ligatures w14:val="none"/>
        </w:rPr>
        <w:t xml:space="preserve"> but fail to incorporate forward-looking sentiment. Root causes include outdated legacy processes inherited from manual trading eras, insufficient IT investment in data integration tools, and a lack of specialized software that bridges quantitative price analysis with qualitative narrative data. Without intervention, these issues risk client attrition, regulatory scrutiny under SEC prudent risk-management guidelines, and stalled revenue growth.</w:t>
      </w:r>
    </w:p>
    <w:p w14:paraId="41CF05A5" w14:textId="30FC7D00"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To resolve this, the proposed IT solution—the "Sentiment-Aware Trading Dashboard"</w:t>
      </w:r>
      <w:r w:rsidR="00EB3496">
        <w:rPr>
          <w:rFonts w:ascii="Times New Roman" w:eastAsia="Times New Roman" w:hAnsi="Times New Roman" w:cs="Times New Roman"/>
          <w:color w:val="0F1115"/>
          <w:kern w:val="0"/>
          <w14:ligatures w14:val="none"/>
        </w:rPr>
        <w:t xml:space="preserve"> is </w:t>
      </w:r>
      <w:r w:rsidRPr="00EF429A">
        <w:rPr>
          <w:rFonts w:ascii="Times New Roman" w:eastAsia="Times New Roman" w:hAnsi="Times New Roman" w:cs="Times New Roman"/>
          <w:color w:val="0F1115"/>
          <w:kern w:val="0"/>
          <w14:ligatures w14:val="none"/>
        </w:rPr>
        <w:t xml:space="preserve">a targeted, custom-built intervention. This interactive web application, developed using Python and deployed via Streamlit, will fetch live stock data through the yfinance library and perform </w:t>
      </w:r>
      <w:r w:rsidRPr="00EF429A">
        <w:rPr>
          <w:rFonts w:ascii="Times New Roman" w:eastAsia="Times New Roman" w:hAnsi="Times New Roman" w:cs="Times New Roman"/>
          <w:color w:val="0F1115"/>
          <w:kern w:val="0"/>
          <w14:ligatures w14:val="none"/>
        </w:rPr>
        <w:lastRenderedPageBreak/>
        <w:t xml:space="preserve">sentiment analysis on news and social feeds using VADER for nuanced financial lexicon handling and TextBlob for general polarity scoring (Geetha, 2023). Visual overlays will highlight sentiment divergences from moving average signals, enabling traders to filter trades with, for instance, a "bullish crossover only if sentiment &gt; 0.5" rule. This approach directly mitigates lags by providing real-time updates and </w:t>
      </w:r>
      <w:r w:rsidR="005C03C6">
        <w:rPr>
          <w:rFonts w:ascii="Times New Roman" w:eastAsia="Times New Roman" w:hAnsi="Times New Roman" w:cs="Times New Roman"/>
          <w:color w:val="0F1115"/>
          <w:kern w:val="0"/>
          <w14:ligatures w14:val="none"/>
        </w:rPr>
        <w:t>enriching</w:t>
      </w:r>
      <w:r w:rsidRPr="00EF429A">
        <w:rPr>
          <w:rFonts w:ascii="Times New Roman" w:eastAsia="Times New Roman" w:hAnsi="Times New Roman" w:cs="Times New Roman"/>
          <w:color w:val="0F1115"/>
          <w:kern w:val="0"/>
          <w14:ligatures w14:val="none"/>
        </w:rPr>
        <w:t xml:space="preserve"> context, </w:t>
      </w:r>
      <w:r w:rsidR="00767678" w:rsidRPr="00767678">
        <w:rPr>
          <w:rFonts w:ascii="Times New Roman" w:eastAsia="Times New Roman" w:hAnsi="Times New Roman" w:cs="Times New Roman"/>
          <w:color w:val="0F1115"/>
          <w:kern w:val="0"/>
          <w14:ligatures w14:val="none"/>
        </w:rPr>
        <w:t>potentially improving signal accuracy as evidenced by similar sentiment-augmented models (Marx, 2025</w:t>
      </w:r>
      <w:r w:rsidR="000C53C5">
        <w:rPr>
          <w:rFonts w:ascii="Times New Roman" w:eastAsia="Times New Roman" w:hAnsi="Times New Roman" w:cs="Times New Roman"/>
          <w:color w:val="0F1115"/>
          <w:kern w:val="0"/>
          <w14:ligatures w14:val="none"/>
        </w:rPr>
        <w:t>; Jones, 2023</w:t>
      </w:r>
      <w:r w:rsidR="00767678" w:rsidRPr="00767678">
        <w:rPr>
          <w:rFonts w:ascii="Times New Roman" w:eastAsia="Times New Roman" w:hAnsi="Times New Roman" w:cs="Times New Roman"/>
          <w:color w:val="0F1115"/>
          <w:kern w:val="0"/>
          <w14:ligatures w14:val="none"/>
        </w:rPr>
        <w:t>).</w:t>
      </w:r>
      <w:r w:rsidR="00767678">
        <w:rPr>
          <w:rFonts w:ascii="Times New Roman" w:eastAsia="Times New Roman" w:hAnsi="Times New Roman" w:cs="Times New Roman"/>
          <w:color w:val="0F1115"/>
          <w:kern w:val="0"/>
          <w14:ligatures w14:val="none"/>
        </w:rPr>
        <w:t xml:space="preserve"> </w:t>
      </w:r>
      <w:r w:rsidRPr="00EF429A">
        <w:rPr>
          <w:rFonts w:ascii="Times New Roman" w:eastAsia="Times New Roman" w:hAnsi="Times New Roman" w:cs="Times New Roman"/>
          <w:color w:val="0F1115"/>
          <w:kern w:val="0"/>
          <w14:ligatures w14:val="none"/>
        </w:rPr>
        <w:t>Unlike off-the-shelf alternatives, this solution is scalable, cost-effective, and fully customizable to the firm's proprietary strategies, ensuring long-term alignment with evolving market dynamics.</w:t>
      </w:r>
    </w:p>
    <w:p w14:paraId="3E18666E" w14:textId="77777777" w:rsidR="0017459E" w:rsidRPr="00EF429A" w:rsidRDefault="0017459E" w:rsidP="009114EA">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Needs Analysis</w:t>
      </w:r>
    </w:p>
    <w:p w14:paraId="491E69DE" w14:textId="10F65DB7" w:rsidR="0017459E" w:rsidRPr="00EF429A" w:rsidRDefault="00C82B7D"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C82B7D">
        <w:rPr>
          <w:rFonts w:ascii="Times New Roman" w:eastAsia="Times New Roman" w:hAnsi="Times New Roman" w:cs="Times New Roman"/>
          <w:color w:val="0F1115"/>
          <w:kern w:val="0"/>
          <w14:ligatures w14:val="none"/>
        </w:rPr>
        <w:t>The needs analysis demonstrates that Deep Claypot must adopt an advanced IT solution</w:t>
      </w:r>
      <w:r w:rsidR="00E46426" w:rsidRPr="00E46426">
        <w:rPr>
          <w:rFonts w:ascii="Times New Roman" w:eastAsia="Times New Roman" w:hAnsi="Times New Roman" w:cs="Times New Roman"/>
          <w:color w:val="0F1115"/>
          <w:kern w:val="0"/>
          <w14:ligatures w14:val="none"/>
        </w:rPr>
        <w:t>. We have to overcome our entrenched operational inefficiencies</w:t>
      </w:r>
      <w:r w:rsidR="0017459E" w:rsidRPr="00EF429A">
        <w:rPr>
          <w:rFonts w:ascii="Times New Roman" w:eastAsia="Times New Roman" w:hAnsi="Times New Roman" w:cs="Times New Roman"/>
          <w:color w:val="0F1115"/>
          <w:kern w:val="0"/>
          <w14:ligatures w14:val="none"/>
        </w:rPr>
        <w:t xml:space="preserve">. </w:t>
      </w:r>
      <w:r w:rsidR="006F700A" w:rsidRPr="006F700A">
        <w:rPr>
          <w:rFonts w:ascii="Times New Roman" w:eastAsia="Times New Roman" w:hAnsi="Times New Roman" w:cs="Times New Roman"/>
          <w:color w:val="0F1115"/>
          <w:kern w:val="0"/>
          <w14:ligatures w14:val="none"/>
        </w:rPr>
        <w:t>The firm requires a unified platform. It must go beyond the limitations of current tools, enabling traders to harness both quantitative and qualitative data streams for superior decision-making.</w:t>
      </w:r>
      <w:r w:rsidR="006F700A">
        <w:rPr>
          <w:rFonts w:ascii="Times New Roman" w:eastAsia="Times New Roman" w:hAnsi="Times New Roman" w:cs="Times New Roman"/>
          <w:color w:val="0F1115"/>
          <w:kern w:val="0"/>
          <w14:ligatures w14:val="none"/>
        </w:rPr>
        <w:t xml:space="preserve"> </w:t>
      </w:r>
      <w:r w:rsidR="0017459E" w:rsidRPr="00EF429A">
        <w:rPr>
          <w:rFonts w:ascii="Times New Roman" w:eastAsia="Times New Roman" w:hAnsi="Times New Roman" w:cs="Times New Roman"/>
          <w:color w:val="0F1115"/>
          <w:kern w:val="0"/>
          <w14:ligatures w14:val="none"/>
        </w:rPr>
        <w:t>This analysis reiterates the business problem's severity, its cascading effects on operations, and the strategic necessity of the proposed dashboard, drawing on extensive research to validate the urgency and feasibility of implementation.</w:t>
      </w:r>
    </w:p>
    <w:p w14:paraId="2ED056AC"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Problem and Causes</w:t>
      </w:r>
    </w:p>
    <w:p w14:paraId="0999C2FA" w14:textId="0781CDA2" w:rsidR="0017459E" w:rsidRPr="00EF429A" w:rsidRDefault="00665A1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665A1E">
        <w:rPr>
          <w:rFonts w:ascii="Times New Roman" w:eastAsia="Times New Roman" w:hAnsi="Times New Roman" w:cs="Times New Roman"/>
          <w:color w:val="0F1115"/>
          <w:kern w:val="0"/>
          <w14:ligatures w14:val="none"/>
        </w:rPr>
        <w:t xml:space="preserve">Deep Claypot's trading operations suffer from a reliance on lagging technical indicators and fragmented data sources. </w:t>
      </w:r>
      <w:r w:rsidR="00C82B7D" w:rsidRPr="00C82B7D">
        <w:rPr>
          <w:rFonts w:ascii="Times New Roman" w:eastAsia="Times New Roman" w:hAnsi="Times New Roman" w:cs="Times New Roman"/>
          <w:color w:val="0F1115"/>
          <w:kern w:val="0"/>
          <w14:ligatures w14:val="none"/>
        </w:rPr>
        <w:t xml:space="preserve">This reliance results in delayed responses to market shifts and </w:t>
      </w:r>
      <w:r w:rsidR="00C82B7D">
        <w:rPr>
          <w:rFonts w:ascii="Times New Roman" w:eastAsia="Times New Roman" w:hAnsi="Times New Roman" w:cs="Times New Roman"/>
          <w:color w:val="0F1115"/>
          <w:kern w:val="0"/>
          <w14:ligatures w14:val="none"/>
        </w:rPr>
        <w:t>signals that are contextually blind, leading traders to take</w:t>
      </w:r>
      <w:r w:rsidR="00C82B7D" w:rsidRPr="00C82B7D">
        <w:rPr>
          <w:rFonts w:ascii="Times New Roman" w:eastAsia="Times New Roman" w:hAnsi="Times New Roman" w:cs="Times New Roman"/>
          <w:color w:val="0F1115"/>
          <w:kern w:val="0"/>
          <w14:ligatures w14:val="none"/>
        </w:rPr>
        <w:t xml:space="preserve"> suboptimal actions</w:t>
      </w:r>
      <w:r w:rsidR="0017459E" w:rsidRPr="00EF429A">
        <w:rPr>
          <w:rFonts w:ascii="Times New Roman" w:eastAsia="Times New Roman" w:hAnsi="Times New Roman" w:cs="Times New Roman"/>
          <w:color w:val="0F1115"/>
          <w:kern w:val="0"/>
          <w14:ligatures w14:val="none"/>
        </w:rPr>
        <w:t xml:space="preserve">. Historically, this issue originated from the firm's bootstrapped beginnings, where cost constraints favored free tools like Yahoo Finance charts over integrated systems. </w:t>
      </w:r>
      <w:r w:rsidR="006C7E2D" w:rsidRPr="006C7E2D">
        <w:rPr>
          <w:rFonts w:ascii="Times New Roman" w:eastAsia="Times New Roman" w:hAnsi="Times New Roman" w:cs="Times New Roman"/>
          <w:color w:val="0F1115"/>
          <w:kern w:val="0"/>
          <w14:ligatures w14:val="none"/>
        </w:rPr>
        <w:t>Price data is in one app, and sentiment is in another. This bottleneck amplifies our error rates.</w:t>
      </w:r>
      <w:r w:rsidR="0017459E" w:rsidRPr="00EF429A">
        <w:rPr>
          <w:rFonts w:ascii="Times New Roman" w:eastAsia="Times New Roman" w:hAnsi="Times New Roman" w:cs="Times New Roman"/>
          <w:color w:val="0F1115"/>
          <w:kern w:val="0"/>
          <w14:ligatures w14:val="none"/>
        </w:rPr>
        <w:t xml:space="preserve"> (Brownlee, 2020; Narbutas, 2025)</w:t>
      </w:r>
      <w:r w:rsidR="006C7E2D">
        <w:rPr>
          <w:rFonts w:ascii="Times New Roman" w:eastAsia="Times New Roman" w:hAnsi="Times New Roman" w:cs="Times New Roman"/>
          <w:color w:val="0F1115"/>
          <w:kern w:val="0"/>
          <w14:ligatures w14:val="none"/>
        </w:rPr>
        <w:t xml:space="preserve">. </w:t>
      </w:r>
      <w:r w:rsidR="006F700A" w:rsidRPr="006F700A">
        <w:rPr>
          <w:rFonts w:ascii="Times New Roman" w:eastAsia="Times New Roman" w:hAnsi="Times New Roman" w:cs="Times New Roman"/>
          <w:color w:val="0F1115"/>
          <w:kern w:val="0"/>
          <w14:ligatures w14:val="none"/>
        </w:rPr>
        <w:t>Second, our data lives in silos. Price data sits in one app, while sentiment insights demand manual curation from news aggregators and Twitter feeds. This creates bottlenecks that amplify our error rates.</w:t>
      </w:r>
      <w:r w:rsidR="006F700A">
        <w:rPr>
          <w:rFonts w:ascii="Times New Roman" w:eastAsia="Times New Roman" w:hAnsi="Times New Roman" w:cs="Times New Roman"/>
          <w:color w:val="0F1115"/>
          <w:kern w:val="0"/>
          <w14:ligatures w14:val="none"/>
        </w:rPr>
        <w:t xml:space="preserve"> </w:t>
      </w:r>
      <w:r w:rsidR="00C82B7D" w:rsidRPr="00C82B7D">
        <w:rPr>
          <w:rFonts w:ascii="Times New Roman" w:eastAsia="Times New Roman" w:hAnsi="Times New Roman" w:cs="Times New Roman"/>
          <w:color w:val="0F1115"/>
          <w:kern w:val="0"/>
          <w14:ligatures w14:val="none"/>
        </w:rPr>
        <w:t>Audits of similar Houston-based advisory firms in 2025 indicate this is not merely a technical shortfall but a systemic vulnerability</w:t>
      </w:r>
      <w:r w:rsidR="0017459E" w:rsidRPr="00EF429A">
        <w:rPr>
          <w:rFonts w:ascii="Times New Roman" w:eastAsia="Times New Roman" w:hAnsi="Times New Roman" w:cs="Times New Roman"/>
          <w:color w:val="0F1115"/>
          <w:kern w:val="0"/>
          <w14:ligatures w14:val="none"/>
        </w:rPr>
        <w:t xml:space="preserve"> in a sector where a significant portion of trading volume is influenced by sentiment-driven events. Without a cohesive IT intervention, the problem perpetuates, threatening the firm's viability in an era of algorithmic trading dominance. The Sentiment-Aware Trading Dashboard directly counters this by automating integration and </w:t>
      </w:r>
      <w:r w:rsidR="0017459E" w:rsidRPr="00EF429A">
        <w:rPr>
          <w:rFonts w:ascii="Times New Roman" w:eastAsia="Times New Roman" w:hAnsi="Times New Roman" w:cs="Times New Roman"/>
          <w:color w:val="0F1115"/>
          <w:kern w:val="0"/>
          <w14:ligatures w14:val="none"/>
        </w:rPr>
        <w:lastRenderedPageBreak/>
        <w:t>delivering sentiment-adjusted signals, transforming reactive processes into proactive strategies and restoring operational agility.</w:t>
      </w:r>
    </w:p>
    <w:p w14:paraId="6AD9B707"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Impact on Each Stakeholder Group</w:t>
      </w:r>
    </w:p>
    <w:p w14:paraId="3D4F68F3" w14:textId="53B171E9"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The identified problem reverberates across stakeholder groups, each experiencing unique disruptions that the proposed solution will </w:t>
      </w:r>
      <w:r w:rsidR="00E70F4A">
        <w:rPr>
          <w:rFonts w:ascii="Times New Roman" w:eastAsia="Times New Roman" w:hAnsi="Times New Roman" w:cs="Times New Roman"/>
          <w:color w:val="0F1115"/>
          <w:kern w:val="0"/>
          <w14:ligatures w14:val="none"/>
        </w:rPr>
        <w:t>improve</w:t>
      </w:r>
      <w:r w:rsidRPr="00EF429A">
        <w:rPr>
          <w:rFonts w:ascii="Times New Roman" w:eastAsia="Times New Roman" w:hAnsi="Times New Roman" w:cs="Times New Roman"/>
          <w:color w:val="0F1115"/>
          <w:kern w:val="0"/>
          <w14:ligatures w14:val="none"/>
        </w:rPr>
        <w:t xml:space="preserve"> through targeted enhancements and inclusive communication protocols. A formal Stakeholder Communication Plan ensures proactive engagement through channels such as shared Slack channels for real-time updates, monthly progress reports, and collaborative workshops to solicit input and build buy-in.</w:t>
      </w:r>
    </w:p>
    <w:p w14:paraId="2A7A1137" w14:textId="7E385DBB" w:rsidR="0017459E" w:rsidRPr="00EF429A" w:rsidRDefault="00665A1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665A1E">
        <w:rPr>
          <w:rFonts w:ascii="Times New Roman" w:eastAsia="Times New Roman" w:hAnsi="Times New Roman" w:cs="Times New Roman"/>
          <w:color w:val="0F1115"/>
          <w:kern w:val="0"/>
          <w14:ligatures w14:val="none"/>
        </w:rPr>
        <w:t xml:space="preserve">For our five </w:t>
      </w:r>
      <w:r w:rsidRPr="00665A1E">
        <w:rPr>
          <w:rFonts w:ascii="Times New Roman" w:eastAsia="Times New Roman" w:hAnsi="Times New Roman" w:cs="Times New Roman"/>
          <w:b/>
          <w:bCs/>
          <w:color w:val="0F1115"/>
          <w:kern w:val="0"/>
          <w14:ligatures w14:val="none"/>
        </w:rPr>
        <w:t>traders</w:t>
      </w:r>
      <w:r w:rsidRPr="00665A1E">
        <w:rPr>
          <w:rFonts w:ascii="Times New Roman" w:eastAsia="Times New Roman" w:hAnsi="Times New Roman" w:cs="Times New Roman"/>
          <w:color w:val="0F1115"/>
          <w:kern w:val="0"/>
          <w14:ligatures w14:val="none"/>
        </w:rPr>
        <w:t>, the impact is most acute.</w:t>
      </w:r>
      <w:r>
        <w:rPr>
          <w:rFonts w:ascii="Times New Roman" w:eastAsia="Times New Roman" w:hAnsi="Times New Roman" w:cs="Times New Roman"/>
          <w:color w:val="0F1115"/>
          <w:kern w:val="0"/>
          <w14:ligatures w14:val="none"/>
        </w:rPr>
        <w:t xml:space="preserve"> </w:t>
      </w:r>
      <w:r w:rsidR="00231FA3" w:rsidRPr="00231FA3">
        <w:rPr>
          <w:rFonts w:ascii="Times New Roman" w:eastAsia="Times New Roman" w:hAnsi="Times New Roman" w:cs="Times New Roman"/>
          <w:color w:val="0F1115"/>
          <w:kern w:val="0"/>
          <w14:ligatures w14:val="none"/>
        </w:rPr>
        <w:t xml:space="preserve">Information overload from juggling multiple screens leads to decision fatigue. </w:t>
      </w:r>
      <w:r w:rsidR="00C82B7D" w:rsidRPr="00C82B7D">
        <w:rPr>
          <w:rFonts w:ascii="Times New Roman" w:eastAsia="Times New Roman" w:hAnsi="Times New Roman" w:cs="Times New Roman"/>
          <w:color w:val="0F1115"/>
          <w:kern w:val="0"/>
          <w14:ligatures w14:val="none"/>
        </w:rPr>
        <w:t>Q4 2025 analysis indicates the fallout: trade execution times up to 15% slower and heightened stress levels</w:t>
      </w:r>
      <w:r w:rsidR="004C3E88" w:rsidRPr="004C3E88">
        <w:rPr>
          <w:rFonts w:ascii="Times New Roman" w:eastAsia="Times New Roman" w:hAnsi="Times New Roman" w:cs="Times New Roman"/>
          <w:color w:val="0F1115"/>
          <w:kern w:val="0"/>
          <w14:ligatures w14:val="none"/>
        </w:rPr>
        <w:t>.</w:t>
      </w:r>
      <w:r w:rsidR="0017459E" w:rsidRPr="00EF429A">
        <w:rPr>
          <w:rFonts w:ascii="Times New Roman" w:eastAsia="Times New Roman" w:hAnsi="Times New Roman" w:cs="Times New Roman"/>
          <w:color w:val="0F1115"/>
          <w:kern w:val="0"/>
          <w14:ligatures w14:val="none"/>
        </w:rPr>
        <w:t xml:space="preserve"> </w:t>
      </w:r>
      <w:r w:rsidR="00231FA3" w:rsidRPr="00231FA3">
        <w:rPr>
          <w:rFonts w:ascii="Times New Roman" w:eastAsia="Times New Roman" w:hAnsi="Times New Roman" w:cs="Times New Roman"/>
          <w:color w:val="0F1115"/>
          <w:kern w:val="0"/>
          <w14:ligatures w14:val="none"/>
        </w:rPr>
        <w:t>The dashboard fixes this. It consolidates views into a single intuitive interface. This reduces cognitive load and enables faster decisions.</w:t>
      </w:r>
      <w:r w:rsidR="0017459E" w:rsidRPr="00EF429A">
        <w:rPr>
          <w:rFonts w:ascii="Times New Roman" w:eastAsia="Times New Roman" w:hAnsi="Times New Roman" w:cs="Times New Roman"/>
          <w:color w:val="0F1115"/>
          <w:kern w:val="0"/>
          <w14:ligatures w14:val="none"/>
        </w:rPr>
        <w:t xml:space="preserve"> Communication will involve weekly beta testing sessions and post-launch feedback loops to refine usability, ensuring traders feel empowered as co-developers.</w:t>
      </w:r>
    </w:p>
    <w:p w14:paraId="27F323C7" w14:textId="091CB5F5"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For </w:t>
      </w:r>
      <w:r w:rsidRPr="00EF429A">
        <w:rPr>
          <w:rFonts w:ascii="Times New Roman" w:eastAsia="Times New Roman" w:hAnsi="Times New Roman" w:cs="Times New Roman"/>
          <w:b/>
          <w:bCs/>
          <w:color w:val="0F1115"/>
          <w:kern w:val="0"/>
          <w14:ligatures w14:val="none"/>
        </w:rPr>
        <w:t>management</w:t>
      </w:r>
      <w:r w:rsidRPr="00EF429A">
        <w:rPr>
          <w:rFonts w:ascii="Times New Roman" w:eastAsia="Times New Roman" w:hAnsi="Times New Roman" w:cs="Times New Roman"/>
          <w:color w:val="0F1115"/>
          <w:kern w:val="0"/>
          <w14:ligatures w14:val="none"/>
        </w:rPr>
        <w:t>, including the CEO and CFO</w:t>
      </w:r>
      <w:r w:rsidR="00DD3368" w:rsidRPr="00DD3368">
        <w:rPr>
          <w:rFonts w:ascii="Times New Roman" w:eastAsia="Times New Roman" w:hAnsi="Times New Roman" w:cs="Times New Roman"/>
          <w:color w:val="0F1115"/>
          <w:kern w:val="0"/>
          <w14:ligatures w14:val="none"/>
        </w:rPr>
        <w:t>, we estimate these results in a 5% churn rate and stalled asset growth from $50 million to a projected $57.5 million annually. Such attrition erodes the firm's boutique differentiation, a risk highlighted in churn management literature (Lemmens &amp; Gupta, 2017; PMI, 2021)."</w:t>
      </w:r>
      <w:r w:rsidRPr="00EF429A">
        <w:rPr>
          <w:rFonts w:ascii="Times New Roman" w:eastAsia="Times New Roman" w:hAnsi="Times New Roman" w:cs="Times New Roman"/>
          <w:color w:val="0F1115"/>
          <w:kern w:val="0"/>
          <w14:ligatures w14:val="none"/>
        </w:rPr>
        <w:t xml:space="preserve">This erodes the firm's boutique differentiation, as competitors deploy AI tools to gain a sentiment edge. </w:t>
      </w:r>
      <w:r w:rsidR="00DD3368" w:rsidRPr="00DD3368">
        <w:rPr>
          <w:rFonts w:ascii="Times New Roman" w:eastAsia="Times New Roman" w:hAnsi="Times New Roman" w:cs="Times New Roman"/>
          <w:color w:val="0F1115"/>
          <w:kern w:val="0"/>
          <w14:ligatures w14:val="none"/>
        </w:rPr>
        <w:t xml:space="preserve">The solution promises a competitive uplift, with ROI </w:t>
      </w:r>
      <w:r w:rsidR="00DD3368">
        <w:rPr>
          <w:rFonts w:ascii="Times New Roman" w:eastAsia="Times New Roman" w:hAnsi="Times New Roman" w:cs="Times New Roman"/>
          <w:color w:val="0F1115"/>
          <w:kern w:val="0"/>
          <w14:ligatures w14:val="none"/>
        </w:rPr>
        <w:t>exceeding</w:t>
      </w:r>
      <w:r w:rsidR="00DD3368" w:rsidRPr="00DD3368">
        <w:rPr>
          <w:rFonts w:ascii="Times New Roman" w:eastAsia="Times New Roman" w:hAnsi="Times New Roman" w:cs="Times New Roman"/>
          <w:color w:val="0F1115"/>
          <w:kern w:val="0"/>
          <w14:ligatures w14:val="none"/>
        </w:rPr>
        <w:t xml:space="preserve"> 120% within 18 months through improved yields. This financial performance directly supports revenue goals consistent with Vanguard's principles for investing success (Vanguard Group, 2023, p. 8)</w:t>
      </w:r>
      <w:r w:rsidRPr="00EF429A">
        <w:rPr>
          <w:rFonts w:ascii="Times New Roman" w:eastAsia="Times New Roman" w:hAnsi="Times New Roman" w:cs="Times New Roman"/>
          <w:color w:val="0F1115"/>
          <w:kern w:val="0"/>
          <w14:ligatures w14:val="none"/>
        </w:rPr>
        <w:t xml:space="preserve">. Engagement strategy includes executive dashboards for </w:t>
      </w:r>
      <w:r w:rsidR="0033043D">
        <w:rPr>
          <w:rFonts w:ascii="Times New Roman" w:eastAsia="Times New Roman" w:hAnsi="Times New Roman" w:cs="Times New Roman"/>
          <w:color w:val="0F1115"/>
          <w:kern w:val="0"/>
          <w14:ligatures w14:val="none"/>
        </w:rPr>
        <w:t>the Key Performance Indicators (</w:t>
      </w:r>
      <w:r w:rsidRPr="00EF429A">
        <w:rPr>
          <w:rFonts w:ascii="Times New Roman" w:eastAsia="Times New Roman" w:hAnsi="Times New Roman" w:cs="Times New Roman"/>
          <w:color w:val="0F1115"/>
          <w:kern w:val="0"/>
          <w14:ligatures w14:val="none"/>
        </w:rPr>
        <w:t>KPI</w:t>
      </w:r>
      <w:r w:rsidR="0033043D">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 xml:space="preserve"> tracking and quarterly ROI briefings to align on milestones.</w:t>
      </w:r>
    </w:p>
    <w:p w14:paraId="35B056FF" w14:textId="2D791588"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For the </w:t>
      </w:r>
      <w:r w:rsidRPr="00EF429A">
        <w:rPr>
          <w:rFonts w:ascii="Times New Roman" w:eastAsia="Times New Roman" w:hAnsi="Times New Roman" w:cs="Times New Roman"/>
          <w:b/>
          <w:bCs/>
          <w:color w:val="0F1115"/>
          <w:kern w:val="0"/>
          <w14:ligatures w14:val="none"/>
        </w:rPr>
        <w:t>IT department</w:t>
      </w:r>
      <w:r w:rsidRPr="00EF429A">
        <w:rPr>
          <w:rFonts w:ascii="Times New Roman" w:eastAsia="Times New Roman" w:hAnsi="Times New Roman" w:cs="Times New Roman"/>
          <w:color w:val="0F1115"/>
          <w:kern w:val="0"/>
          <w14:ligatures w14:val="none"/>
        </w:rPr>
        <w:t xml:space="preserve">, a two-person unit handling all tech support, the current state imposes escalated maintenance burdens from non-integrated tools, diverting significant time to troubleshooting rather than innovation, per internal audits. This risks compliance lapses under FINRA's </w:t>
      </w:r>
      <w:r w:rsidR="005C03C6">
        <w:rPr>
          <w:rFonts w:ascii="Times New Roman" w:eastAsia="Times New Roman" w:hAnsi="Times New Roman" w:cs="Times New Roman"/>
          <w:color w:val="0F1115"/>
          <w:kern w:val="0"/>
          <w14:ligatures w14:val="none"/>
        </w:rPr>
        <w:t xml:space="preserve">data-integrity regulatory guidelines </w:t>
      </w:r>
      <w:r w:rsidRPr="00EF429A">
        <w:rPr>
          <w:rFonts w:ascii="Times New Roman" w:eastAsia="Times New Roman" w:hAnsi="Times New Roman" w:cs="Times New Roman"/>
          <w:color w:val="0F1115"/>
          <w:kern w:val="0"/>
          <w14:ligatures w14:val="none"/>
        </w:rPr>
        <w:t>(Agnew et al., 2025; PMI, 2021). The dashboard's modular Python architecture simplifies deployment, freeing IT bandwidth for strategic tasks. Involvement will feature technical reviews during development and joint security audits, fostering a partnership that enhances departmental</w:t>
      </w:r>
      <w:r w:rsidR="00381A80">
        <w:rPr>
          <w:rFonts w:ascii="Times New Roman" w:eastAsia="Times New Roman" w:hAnsi="Times New Roman" w:cs="Times New Roman"/>
          <w:color w:val="0F1115"/>
          <w:kern w:val="0"/>
          <w14:ligatures w14:val="none"/>
        </w:rPr>
        <w:t xml:space="preserve"> performance</w:t>
      </w:r>
      <w:r w:rsidRPr="00EF429A">
        <w:rPr>
          <w:rFonts w:ascii="Times New Roman" w:eastAsia="Times New Roman" w:hAnsi="Times New Roman" w:cs="Times New Roman"/>
          <w:color w:val="0F1115"/>
          <w:kern w:val="0"/>
          <w14:ligatures w14:val="none"/>
        </w:rPr>
        <w:t>.</w:t>
      </w:r>
    </w:p>
    <w:p w14:paraId="490635F9" w14:textId="10E46F5E" w:rsidR="0017459E"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r w:rsidRPr="00EF429A">
        <w:rPr>
          <w:rFonts w:ascii="Times New Roman" w:eastAsia="Times New Roman" w:hAnsi="Times New Roman" w:cs="Times New Roman"/>
          <w:b/>
          <w:bCs/>
          <w:color w:val="0F1115"/>
          <w:kern w:val="0"/>
          <w14:ligatures w14:val="none"/>
        </w:rPr>
        <w:t>Table 1: Stakeholder Communication Plan</w:t>
      </w:r>
    </w:p>
    <w:p w14:paraId="74CE8623" w14:textId="2AFE0358" w:rsidR="00D25285" w:rsidRPr="00EF429A" w:rsidRDefault="00D25285"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D25285">
        <w:rPr>
          <w:rFonts w:ascii="Times New Roman" w:eastAsia="Times New Roman" w:hAnsi="Times New Roman" w:cs="Times New Roman"/>
          <w:color w:val="0F1115"/>
          <w:kern w:val="0"/>
          <w14:ligatures w14:val="none"/>
        </w:rPr>
        <w:lastRenderedPageBreak/>
        <w:t xml:space="preserve">Managing stakeholder expectations requires a tailored approach, as each group faces distinct pain points that the dashboard must address. For </w:t>
      </w:r>
      <w:r w:rsidR="00980BF7">
        <w:rPr>
          <w:rFonts w:ascii="Times New Roman" w:eastAsia="Times New Roman" w:hAnsi="Times New Roman" w:cs="Times New Roman"/>
          <w:color w:val="0F1115"/>
          <w:kern w:val="0"/>
          <w14:ligatures w14:val="none"/>
        </w:rPr>
        <w:t>traders</w:t>
      </w:r>
      <w:r w:rsidRPr="00D25285">
        <w:rPr>
          <w:rFonts w:ascii="Times New Roman" w:eastAsia="Times New Roman" w:hAnsi="Times New Roman" w:cs="Times New Roman"/>
          <w:color w:val="0F1115"/>
          <w:kern w:val="0"/>
          <w14:ligatures w14:val="none"/>
        </w:rPr>
        <w:t xml:space="preserve"> currently battling decision fatigue and false signals, the primary benefit will be increased efficiency, which we will maintain through weekly demo sessions and feedback loops to ensure they feel heard. Management, focused on the strategic bottom line and client retention, needs to see the ROI, so we will engage them via monthly executive briefs and KPI dashboards to keep them aligned with our milestones. Finally, </w:t>
      </w:r>
      <w:r w:rsidRPr="00980BF7">
        <w:rPr>
          <w:rFonts w:ascii="Times New Roman" w:eastAsia="Times New Roman" w:hAnsi="Times New Roman" w:cs="Times New Roman"/>
          <w:b/>
          <w:bCs/>
          <w:color w:val="0F1115"/>
          <w:kern w:val="0"/>
          <w14:ligatures w14:val="none"/>
        </w:rPr>
        <w:t>the IT department</w:t>
      </w:r>
      <w:r w:rsidRPr="00D25285">
        <w:rPr>
          <w:rFonts w:ascii="Times New Roman" w:eastAsia="Times New Roman" w:hAnsi="Times New Roman" w:cs="Times New Roman"/>
          <w:color w:val="0F1115"/>
          <w:kern w:val="0"/>
          <w14:ligatures w14:val="none"/>
        </w:rPr>
        <w:t xml:space="preserve">, </w:t>
      </w:r>
      <w:r w:rsidR="00980BF7">
        <w:rPr>
          <w:rFonts w:ascii="Times New Roman" w:eastAsia="Times New Roman" w:hAnsi="Times New Roman" w:cs="Times New Roman"/>
          <w:color w:val="0F1115"/>
          <w:kern w:val="0"/>
          <w14:ligatures w14:val="none"/>
        </w:rPr>
        <w:t>currently overwhelmed by maintenance burdens, will see a reduction in workload thanks to the system's modular design. We</w:t>
      </w:r>
      <w:r w:rsidRPr="00D25285">
        <w:rPr>
          <w:rFonts w:ascii="Times New Roman" w:eastAsia="Times New Roman" w:hAnsi="Times New Roman" w:cs="Times New Roman"/>
          <w:color w:val="0F1115"/>
          <w:kern w:val="0"/>
          <w14:ligatures w14:val="none"/>
        </w:rPr>
        <w:t xml:space="preserve"> will keep them aligned through joint technical audits and workshops to ensure security and compliance standards are met from day 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9"/>
        <w:gridCol w:w="2500"/>
        <w:gridCol w:w="2609"/>
        <w:gridCol w:w="2532"/>
      </w:tblGrid>
      <w:tr w:rsidR="0017459E" w:rsidRPr="00EF429A" w14:paraId="7020BD8B" w14:textId="77777777" w:rsidTr="0017459E">
        <w:trPr>
          <w:tblHeader/>
        </w:trPr>
        <w:tc>
          <w:tcPr>
            <w:tcW w:w="0" w:type="auto"/>
            <w:tcMar>
              <w:top w:w="150" w:type="dxa"/>
              <w:left w:w="0" w:type="dxa"/>
              <w:bottom w:w="150" w:type="dxa"/>
              <w:right w:w="240" w:type="dxa"/>
            </w:tcMar>
            <w:vAlign w:val="center"/>
            <w:hideMark/>
          </w:tcPr>
          <w:p w14:paraId="0E517A49"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Stakeholder Group</w:t>
            </w:r>
          </w:p>
        </w:tc>
        <w:tc>
          <w:tcPr>
            <w:tcW w:w="0" w:type="auto"/>
            <w:tcMar>
              <w:top w:w="150" w:type="dxa"/>
              <w:left w:w="240" w:type="dxa"/>
              <w:bottom w:w="150" w:type="dxa"/>
              <w:right w:w="240" w:type="dxa"/>
            </w:tcMar>
            <w:vAlign w:val="center"/>
            <w:hideMark/>
          </w:tcPr>
          <w:p w14:paraId="66CCFA6A"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Current Impact</w:t>
            </w:r>
          </w:p>
        </w:tc>
        <w:tc>
          <w:tcPr>
            <w:tcW w:w="0" w:type="auto"/>
            <w:tcMar>
              <w:top w:w="150" w:type="dxa"/>
              <w:left w:w="240" w:type="dxa"/>
              <w:bottom w:w="150" w:type="dxa"/>
              <w:right w:w="240" w:type="dxa"/>
            </w:tcMar>
            <w:vAlign w:val="center"/>
            <w:hideMark/>
          </w:tcPr>
          <w:p w14:paraId="60AFA1A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Solution Benefits</w:t>
            </w:r>
          </w:p>
        </w:tc>
        <w:tc>
          <w:tcPr>
            <w:tcW w:w="0" w:type="auto"/>
            <w:tcMar>
              <w:top w:w="150" w:type="dxa"/>
              <w:left w:w="240" w:type="dxa"/>
              <w:bottom w:w="150" w:type="dxa"/>
              <w:right w:w="240" w:type="dxa"/>
            </w:tcMar>
            <w:vAlign w:val="center"/>
            <w:hideMark/>
          </w:tcPr>
          <w:p w14:paraId="4CDA5CA3"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Communication Plan</w:t>
            </w:r>
          </w:p>
        </w:tc>
      </w:tr>
      <w:tr w:rsidR="0017459E" w:rsidRPr="00EF429A" w14:paraId="0F293847" w14:textId="77777777" w:rsidTr="0017459E">
        <w:tc>
          <w:tcPr>
            <w:tcW w:w="0" w:type="auto"/>
            <w:tcMar>
              <w:top w:w="150" w:type="dxa"/>
              <w:left w:w="0" w:type="dxa"/>
              <w:bottom w:w="150" w:type="dxa"/>
              <w:right w:w="240" w:type="dxa"/>
            </w:tcMar>
            <w:vAlign w:val="center"/>
            <w:hideMark/>
          </w:tcPr>
          <w:p w14:paraId="33145FA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Traders</w:t>
            </w:r>
          </w:p>
        </w:tc>
        <w:tc>
          <w:tcPr>
            <w:tcW w:w="0" w:type="auto"/>
            <w:tcMar>
              <w:top w:w="150" w:type="dxa"/>
              <w:left w:w="240" w:type="dxa"/>
              <w:bottom w:w="150" w:type="dxa"/>
              <w:right w:w="240" w:type="dxa"/>
            </w:tcMar>
            <w:vAlign w:val="center"/>
            <w:hideMark/>
          </w:tcPr>
          <w:p w14:paraId="2FA661B6"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Decision lag, false signals, frustration</w:t>
            </w:r>
          </w:p>
        </w:tc>
        <w:tc>
          <w:tcPr>
            <w:tcW w:w="0" w:type="auto"/>
            <w:tcMar>
              <w:top w:w="150" w:type="dxa"/>
              <w:left w:w="240" w:type="dxa"/>
              <w:bottom w:w="150" w:type="dxa"/>
              <w:right w:w="240" w:type="dxa"/>
            </w:tcMar>
            <w:vAlign w:val="center"/>
            <w:hideMark/>
          </w:tcPr>
          <w:p w14:paraId="1CFF4701"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Faster, contextual insights; efficiency gain</w:t>
            </w:r>
          </w:p>
        </w:tc>
        <w:tc>
          <w:tcPr>
            <w:tcW w:w="0" w:type="auto"/>
            <w:tcMar>
              <w:top w:w="150" w:type="dxa"/>
              <w:left w:w="240" w:type="dxa"/>
              <w:bottom w:w="150" w:type="dxa"/>
              <w:right w:w="0" w:type="dxa"/>
            </w:tcMar>
            <w:vAlign w:val="center"/>
            <w:hideMark/>
          </w:tcPr>
          <w:p w14:paraId="0853BA92"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Weekly demos, feedback surveys</w:t>
            </w:r>
          </w:p>
        </w:tc>
      </w:tr>
      <w:tr w:rsidR="0017459E" w:rsidRPr="00EF429A" w14:paraId="57217E08" w14:textId="77777777" w:rsidTr="0017459E">
        <w:tc>
          <w:tcPr>
            <w:tcW w:w="0" w:type="auto"/>
            <w:tcMar>
              <w:top w:w="150" w:type="dxa"/>
              <w:left w:w="0" w:type="dxa"/>
              <w:bottom w:w="150" w:type="dxa"/>
              <w:right w:w="240" w:type="dxa"/>
            </w:tcMar>
            <w:vAlign w:val="center"/>
            <w:hideMark/>
          </w:tcPr>
          <w:p w14:paraId="3B60A8FA"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Management</w:t>
            </w:r>
          </w:p>
        </w:tc>
        <w:tc>
          <w:tcPr>
            <w:tcW w:w="0" w:type="auto"/>
            <w:tcMar>
              <w:top w:w="150" w:type="dxa"/>
              <w:left w:w="240" w:type="dxa"/>
              <w:bottom w:w="150" w:type="dxa"/>
              <w:right w:w="240" w:type="dxa"/>
            </w:tcMar>
            <w:vAlign w:val="center"/>
            <w:hideMark/>
          </w:tcPr>
          <w:p w14:paraId="063F469B"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Client churn, revenue stagnation</w:t>
            </w:r>
          </w:p>
        </w:tc>
        <w:tc>
          <w:tcPr>
            <w:tcW w:w="0" w:type="auto"/>
            <w:tcMar>
              <w:top w:w="150" w:type="dxa"/>
              <w:left w:w="240" w:type="dxa"/>
              <w:bottom w:w="150" w:type="dxa"/>
              <w:right w:w="240" w:type="dxa"/>
            </w:tcMar>
            <w:vAlign w:val="center"/>
            <w:hideMark/>
          </w:tcPr>
          <w:p w14:paraId="44845C3C"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ROI-driven performance; competitive edge</w:t>
            </w:r>
          </w:p>
        </w:tc>
        <w:tc>
          <w:tcPr>
            <w:tcW w:w="0" w:type="auto"/>
            <w:tcMar>
              <w:top w:w="150" w:type="dxa"/>
              <w:left w:w="240" w:type="dxa"/>
              <w:bottom w:w="150" w:type="dxa"/>
              <w:right w:w="0" w:type="dxa"/>
            </w:tcMar>
            <w:vAlign w:val="center"/>
            <w:hideMark/>
          </w:tcPr>
          <w:p w14:paraId="24D33EEB"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Monthly briefs, KPI dashboards</w:t>
            </w:r>
          </w:p>
        </w:tc>
      </w:tr>
      <w:tr w:rsidR="0017459E" w:rsidRPr="00EF429A" w14:paraId="28FCC96F" w14:textId="77777777" w:rsidTr="0017459E">
        <w:tc>
          <w:tcPr>
            <w:tcW w:w="0" w:type="auto"/>
            <w:tcMar>
              <w:top w:w="150" w:type="dxa"/>
              <w:left w:w="0" w:type="dxa"/>
              <w:bottom w:w="150" w:type="dxa"/>
              <w:right w:w="240" w:type="dxa"/>
            </w:tcMar>
            <w:vAlign w:val="center"/>
            <w:hideMark/>
          </w:tcPr>
          <w:p w14:paraId="3AECEFB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IT Department</w:t>
            </w:r>
          </w:p>
        </w:tc>
        <w:tc>
          <w:tcPr>
            <w:tcW w:w="0" w:type="auto"/>
            <w:tcMar>
              <w:top w:w="150" w:type="dxa"/>
              <w:left w:w="240" w:type="dxa"/>
              <w:bottom w:w="150" w:type="dxa"/>
              <w:right w:w="240" w:type="dxa"/>
            </w:tcMar>
            <w:vAlign w:val="center"/>
            <w:hideMark/>
          </w:tcPr>
          <w:p w14:paraId="2EB62903"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Maintenance overload, compliance risks</w:t>
            </w:r>
          </w:p>
        </w:tc>
        <w:tc>
          <w:tcPr>
            <w:tcW w:w="0" w:type="auto"/>
            <w:tcMar>
              <w:top w:w="150" w:type="dxa"/>
              <w:left w:w="240" w:type="dxa"/>
              <w:bottom w:w="150" w:type="dxa"/>
              <w:right w:w="240" w:type="dxa"/>
            </w:tcMar>
            <w:vAlign w:val="center"/>
            <w:hideMark/>
          </w:tcPr>
          <w:p w14:paraId="1D501B8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Simplified support; modular design</w:t>
            </w:r>
          </w:p>
        </w:tc>
        <w:tc>
          <w:tcPr>
            <w:tcW w:w="0" w:type="auto"/>
            <w:tcMar>
              <w:top w:w="150" w:type="dxa"/>
              <w:left w:w="240" w:type="dxa"/>
              <w:bottom w:w="150" w:type="dxa"/>
              <w:right w:w="0" w:type="dxa"/>
            </w:tcMar>
            <w:vAlign w:val="center"/>
            <w:hideMark/>
          </w:tcPr>
          <w:p w14:paraId="253CCFC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Technical audits, joint workshops</w:t>
            </w:r>
          </w:p>
        </w:tc>
      </w:tr>
    </w:tbl>
    <w:p w14:paraId="04C878A0"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Solution Alignment</w:t>
      </w:r>
    </w:p>
    <w:p w14:paraId="19C848AD" w14:textId="4F58FF56"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Prior to finalizing the Sentiment-Aware Trading Dashboard, three alternative solutions were rigorously evaluated to ensure the optimal fit. </w:t>
      </w:r>
      <w:r w:rsidR="00665A1E" w:rsidRPr="00665A1E">
        <w:rPr>
          <w:rFonts w:ascii="Times New Roman" w:eastAsia="Times New Roman" w:hAnsi="Times New Roman" w:cs="Times New Roman"/>
          <w:color w:val="0F1115"/>
          <w:kern w:val="0"/>
          <w14:ligatures w14:val="none"/>
        </w:rPr>
        <w:t xml:space="preserve">First, we considered a commercial platform like the Bloomberg Terminal. It has comprehensive data feeds, but we </w:t>
      </w:r>
      <w:r w:rsidR="006F700A">
        <w:rPr>
          <w:rFonts w:ascii="Times New Roman" w:eastAsia="Times New Roman" w:hAnsi="Times New Roman" w:cs="Times New Roman"/>
          <w:color w:val="0F1115"/>
          <w:kern w:val="0"/>
          <w14:ligatures w14:val="none"/>
        </w:rPr>
        <w:t>decided to pass on</w:t>
      </w:r>
      <w:r w:rsidR="00665A1E" w:rsidRPr="00665A1E">
        <w:rPr>
          <w:rFonts w:ascii="Times New Roman" w:eastAsia="Times New Roman" w:hAnsi="Times New Roman" w:cs="Times New Roman"/>
          <w:color w:val="0F1115"/>
          <w:kern w:val="0"/>
          <w14:ligatures w14:val="none"/>
        </w:rPr>
        <w:t xml:space="preserve"> it. </w:t>
      </w:r>
      <w:r w:rsidR="00157978" w:rsidRPr="00157978">
        <w:rPr>
          <w:rFonts w:ascii="Times New Roman" w:eastAsia="Times New Roman" w:hAnsi="Times New Roman" w:cs="Times New Roman"/>
          <w:color w:val="0F1115"/>
          <w:kern w:val="0"/>
          <w14:ligatures w14:val="none"/>
        </w:rPr>
        <w:t xml:space="preserve">Gratton (2025) notes that the Bloomberg Terminal carries a $25,000 annual subscription fee, which exceeds our firm's IT budget. Furthermore, the platform lacks the necessary customization for sentiment-technical hybrids, rendering it misaligned with our boutique scalability </w:t>
      </w:r>
      <w:r w:rsidR="00157978" w:rsidRPr="00157978">
        <w:rPr>
          <w:rFonts w:ascii="Times New Roman" w:eastAsia="Times New Roman" w:hAnsi="Times New Roman" w:cs="Times New Roman"/>
          <w:color w:val="0F1115"/>
          <w:kern w:val="0"/>
          <w14:ligatures w14:val="none"/>
        </w:rPr>
        <w:lastRenderedPageBreak/>
        <w:t>requirements.</w:t>
      </w:r>
      <w:r w:rsidRPr="00EF429A">
        <w:rPr>
          <w:rFonts w:ascii="Times New Roman" w:eastAsia="Times New Roman" w:hAnsi="Times New Roman" w:cs="Times New Roman"/>
          <w:color w:val="0F1115"/>
          <w:kern w:val="0"/>
          <w14:ligatures w14:val="none"/>
        </w:rPr>
        <w:t xml:space="preserve"> </w:t>
      </w:r>
      <w:r w:rsidR="006F700A" w:rsidRPr="006F700A">
        <w:rPr>
          <w:rFonts w:ascii="Times New Roman" w:eastAsia="Times New Roman" w:hAnsi="Times New Roman" w:cs="Times New Roman"/>
          <w:color w:val="0F1115"/>
          <w:kern w:val="0"/>
          <w14:ligatures w14:val="none"/>
        </w:rPr>
        <w:t>Second, we considered a standalone sentiment analyzer using off-the-shelf APIs. It was viable for cost ($0 upfront), but inadequate. It would perpetuate fragmentation by requiring manual correlation with charts</w:t>
      </w:r>
      <w:r w:rsidRPr="00EF429A">
        <w:rPr>
          <w:rFonts w:ascii="Times New Roman" w:eastAsia="Times New Roman" w:hAnsi="Times New Roman" w:cs="Times New Roman"/>
          <w:color w:val="0F1115"/>
          <w:kern w:val="0"/>
          <w14:ligatures w14:val="none"/>
        </w:rPr>
        <w:t>. Third, implementing machine learning-based price prediction models (e.g., LSTM networks) offered predictive power but was rejected due to their "black box" opacity, high data requirements, and regulatory risks under SEC transparency mandates that prioritize explainable AI in finance (Paudel, 2024).</w:t>
      </w:r>
    </w:p>
    <w:p w14:paraId="3398D151" w14:textId="08E82F33"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chosen dashboard excels by balancing affordability, tailoring, and efficacy, integrating open-source tools like yfinance and VADER to align with emerging technologies such as real-time NLP and cloud-native apps. It adheres to industry standards</w:t>
      </w:r>
      <w:r w:rsidR="005C03C6">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 xml:space="preserve"> including ISO 25010 for software quality through encrypted API calls and role-based access, and best practices from the Software Engineering Institute (SEI) for agile development cycles (Kenton &amp; Jackson, 2025; PMI, 2021). Legally, it complies with GDPR/CCPA for data handling via anonymized sentiment aggregation and SEC/FINRA regulations by logging audit trails for trade rationales, ensuring no proprietary client data is processed without consent (Agnew et al., 2025; Drury &amp; Costagliola, 2025). This alignment not only solves the problem but </w:t>
      </w:r>
      <w:r w:rsidR="005C03C6">
        <w:rPr>
          <w:rFonts w:ascii="Times New Roman" w:eastAsia="Times New Roman" w:hAnsi="Times New Roman" w:cs="Times New Roman"/>
          <w:color w:val="0F1115"/>
          <w:kern w:val="0"/>
          <w14:ligatures w14:val="none"/>
        </w:rPr>
        <w:t xml:space="preserve">also </w:t>
      </w:r>
      <w:r w:rsidRPr="00EF429A">
        <w:rPr>
          <w:rFonts w:ascii="Times New Roman" w:eastAsia="Times New Roman" w:hAnsi="Times New Roman" w:cs="Times New Roman"/>
          <w:color w:val="0F1115"/>
          <w:kern w:val="0"/>
          <w14:ligatures w14:val="none"/>
        </w:rPr>
        <w:t>future-proofs the firm against evolving compliance landscapes.</w:t>
      </w:r>
    </w:p>
    <w:p w14:paraId="08A2DA4F" w14:textId="77777777" w:rsidR="0017459E" w:rsidRPr="00EF429A" w:rsidRDefault="0017459E" w:rsidP="009114EA">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Cost Analysis</w:t>
      </w:r>
    </w:p>
    <w:p w14:paraId="6A9DBFEB" w14:textId="05360858" w:rsidR="0017459E" w:rsidRPr="00EF429A" w:rsidRDefault="0082635D"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82635D">
        <w:rPr>
          <w:rFonts w:ascii="Times New Roman" w:eastAsia="Times New Roman" w:hAnsi="Times New Roman" w:cs="Times New Roman"/>
          <w:color w:val="0F1115"/>
          <w:kern w:val="0"/>
          <w14:ligatures w14:val="none"/>
        </w:rPr>
        <w:t>The project is economically viable, with total expenses coming to just $15,400.</w:t>
      </w:r>
      <w:r w:rsidR="005D4C85" w:rsidRPr="005D4C85">
        <w:rPr>
          <w:rFonts w:ascii="Times New Roman" w:eastAsia="Times New Roman" w:hAnsi="Times New Roman" w:cs="Times New Roman"/>
          <w:color w:val="0F1115"/>
          <w:kern w:val="0"/>
          <w14:ligatures w14:val="none"/>
        </w:rPr>
        <w:t xml:space="preserve"> This covers design, development, and hardware. We benchmarked this against industry norms, and the return profile is strong.</w:t>
      </w:r>
      <w:r w:rsidR="0017459E" w:rsidRPr="00EF429A">
        <w:rPr>
          <w:rFonts w:ascii="Times New Roman" w:eastAsia="Times New Roman" w:hAnsi="Times New Roman" w:cs="Times New Roman"/>
          <w:color w:val="0F1115"/>
          <w:kern w:val="0"/>
          <w14:ligatures w14:val="none"/>
        </w:rPr>
        <w:t xml:space="preserve"> This evaluation draws from market research, including vendor quotes and salary data, to benchmark against industry norms, demonstrating due diligence and a favorable return profile. Comparisons with alternatives, such as $50,000</w:t>
      </w:r>
      <w:r w:rsidR="005D4C85">
        <w:rPr>
          <w:rFonts w:ascii="Times New Roman" w:eastAsia="Times New Roman" w:hAnsi="Times New Roman" w:cs="Times New Roman"/>
          <w:color w:val="0F1115"/>
          <w:kern w:val="0"/>
          <w14:ligatures w14:val="none"/>
        </w:rPr>
        <w:t xml:space="preserve"> or more,</w:t>
      </w:r>
      <w:r w:rsidR="0017459E" w:rsidRPr="00EF429A">
        <w:rPr>
          <w:rFonts w:ascii="Times New Roman" w:eastAsia="Times New Roman" w:hAnsi="Times New Roman" w:cs="Times New Roman"/>
          <w:color w:val="0F1115"/>
          <w:kern w:val="0"/>
          <w14:ligatures w14:val="none"/>
        </w:rPr>
        <w:t xml:space="preserve"> for custom vendor builds based on preliminary quotes, underscore the proposal's cost-efficiency.</w:t>
      </w:r>
    </w:p>
    <w:p w14:paraId="40D8958E"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Itemized Costs</w:t>
      </w:r>
    </w:p>
    <w:p w14:paraId="4FEE33BD" w14:textId="77777777"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following table itemizes costs for the design, development, and hardware phases, ensuring all figures are supported by cited sources and direct vendor quotations.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2"/>
        <w:gridCol w:w="1696"/>
        <w:gridCol w:w="2016"/>
        <w:gridCol w:w="1440"/>
        <w:gridCol w:w="1262"/>
        <w:gridCol w:w="1634"/>
      </w:tblGrid>
      <w:tr w:rsidR="0017459E" w:rsidRPr="00EF429A" w14:paraId="1BB7055A" w14:textId="77777777" w:rsidTr="009114EA">
        <w:trPr>
          <w:tblHeader/>
        </w:trPr>
        <w:tc>
          <w:tcPr>
            <w:tcW w:w="0" w:type="auto"/>
            <w:tcMar>
              <w:top w:w="150" w:type="dxa"/>
              <w:left w:w="0" w:type="dxa"/>
              <w:bottom w:w="150" w:type="dxa"/>
              <w:right w:w="240" w:type="dxa"/>
            </w:tcMar>
            <w:vAlign w:val="center"/>
            <w:hideMark/>
          </w:tcPr>
          <w:p w14:paraId="0043BA9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lastRenderedPageBreak/>
              <w:t>Category</w:t>
            </w:r>
          </w:p>
        </w:tc>
        <w:tc>
          <w:tcPr>
            <w:tcW w:w="0" w:type="auto"/>
            <w:tcMar>
              <w:top w:w="150" w:type="dxa"/>
              <w:left w:w="240" w:type="dxa"/>
              <w:bottom w:w="150" w:type="dxa"/>
              <w:right w:w="240" w:type="dxa"/>
            </w:tcMar>
            <w:vAlign w:val="center"/>
            <w:hideMark/>
          </w:tcPr>
          <w:p w14:paraId="415B1AE3"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Item</w:t>
            </w:r>
          </w:p>
        </w:tc>
        <w:tc>
          <w:tcPr>
            <w:tcW w:w="0" w:type="auto"/>
            <w:tcMar>
              <w:top w:w="150" w:type="dxa"/>
              <w:left w:w="240" w:type="dxa"/>
              <w:bottom w:w="150" w:type="dxa"/>
              <w:right w:w="240" w:type="dxa"/>
            </w:tcMar>
            <w:vAlign w:val="center"/>
            <w:hideMark/>
          </w:tcPr>
          <w:p w14:paraId="5F2347F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Quantity/Units</w:t>
            </w:r>
          </w:p>
        </w:tc>
        <w:tc>
          <w:tcPr>
            <w:tcW w:w="0" w:type="auto"/>
            <w:tcMar>
              <w:top w:w="150" w:type="dxa"/>
              <w:left w:w="240" w:type="dxa"/>
              <w:bottom w:w="150" w:type="dxa"/>
              <w:right w:w="240" w:type="dxa"/>
            </w:tcMar>
            <w:vAlign w:val="center"/>
            <w:hideMark/>
          </w:tcPr>
          <w:p w14:paraId="678D8EB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Unit Cost</w:t>
            </w:r>
          </w:p>
        </w:tc>
        <w:tc>
          <w:tcPr>
            <w:tcW w:w="0" w:type="auto"/>
            <w:tcMar>
              <w:top w:w="150" w:type="dxa"/>
              <w:left w:w="240" w:type="dxa"/>
              <w:bottom w:w="150" w:type="dxa"/>
              <w:right w:w="240" w:type="dxa"/>
            </w:tcMar>
            <w:vAlign w:val="center"/>
            <w:hideMark/>
          </w:tcPr>
          <w:p w14:paraId="3CAA2D6C"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Total Cost</w:t>
            </w:r>
          </w:p>
        </w:tc>
        <w:tc>
          <w:tcPr>
            <w:tcW w:w="0" w:type="auto"/>
            <w:tcMar>
              <w:top w:w="150" w:type="dxa"/>
              <w:left w:w="240" w:type="dxa"/>
              <w:bottom w:w="150" w:type="dxa"/>
              <w:right w:w="240" w:type="dxa"/>
            </w:tcMar>
            <w:vAlign w:val="center"/>
            <w:hideMark/>
          </w:tcPr>
          <w:p w14:paraId="679D619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Source</w:t>
            </w:r>
          </w:p>
        </w:tc>
      </w:tr>
      <w:tr w:rsidR="0017459E" w:rsidRPr="00EF429A" w14:paraId="27C5D1AF" w14:textId="77777777" w:rsidTr="009114EA">
        <w:tc>
          <w:tcPr>
            <w:tcW w:w="0" w:type="auto"/>
            <w:tcMar>
              <w:top w:w="150" w:type="dxa"/>
              <w:left w:w="0" w:type="dxa"/>
              <w:bottom w:w="150" w:type="dxa"/>
              <w:right w:w="240" w:type="dxa"/>
            </w:tcMar>
            <w:vAlign w:val="center"/>
            <w:hideMark/>
          </w:tcPr>
          <w:p w14:paraId="57551972"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Labor</w:t>
            </w:r>
          </w:p>
        </w:tc>
        <w:tc>
          <w:tcPr>
            <w:tcW w:w="0" w:type="auto"/>
            <w:tcMar>
              <w:top w:w="150" w:type="dxa"/>
              <w:left w:w="240" w:type="dxa"/>
              <w:bottom w:w="150" w:type="dxa"/>
              <w:right w:w="240" w:type="dxa"/>
            </w:tcMar>
            <w:vAlign w:val="center"/>
            <w:hideMark/>
          </w:tcPr>
          <w:p w14:paraId="76BE1CC0"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Junior Developer Time (Houston market rate)</w:t>
            </w:r>
          </w:p>
        </w:tc>
        <w:tc>
          <w:tcPr>
            <w:tcW w:w="0" w:type="auto"/>
            <w:tcMar>
              <w:top w:w="150" w:type="dxa"/>
              <w:left w:w="240" w:type="dxa"/>
              <w:bottom w:w="150" w:type="dxa"/>
              <w:right w:w="240" w:type="dxa"/>
            </w:tcMar>
            <w:vAlign w:val="center"/>
            <w:hideMark/>
          </w:tcPr>
          <w:p w14:paraId="7661F8F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120 hours</w:t>
            </w:r>
          </w:p>
        </w:tc>
        <w:tc>
          <w:tcPr>
            <w:tcW w:w="0" w:type="auto"/>
            <w:tcMar>
              <w:top w:w="150" w:type="dxa"/>
              <w:left w:w="240" w:type="dxa"/>
              <w:bottom w:w="150" w:type="dxa"/>
              <w:right w:w="240" w:type="dxa"/>
            </w:tcMar>
            <w:vAlign w:val="center"/>
            <w:hideMark/>
          </w:tcPr>
          <w:p w14:paraId="279A233C"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$45.00/hr</w:t>
            </w:r>
          </w:p>
        </w:tc>
        <w:tc>
          <w:tcPr>
            <w:tcW w:w="0" w:type="auto"/>
            <w:tcMar>
              <w:top w:w="150" w:type="dxa"/>
              <w:left w:w="240" w:type="dxa"/>
              <w:bottom w:w="150" w:type="dxa"/>
              <w:right w:w="240" w:type="dxa"/>
            </w:tcMar>
            <w:vAlign w:val="center"/>
            <w:hideMark/>
          </w:tcPr>
          <w:p w14:paraId="5F466B1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$5,400</w:t>
            </w:r>
          </w:p>
        </w:tc>
        <w:tc>
          <w:tcPr>
            <w:tcW w:w="0" w:type="auto"/>
            <w:tcMar>
              <w:top w:w="150" w:type="dxa"/>
              <w:left w:w="240" w:type="dxa"/>
              <w:bottom w:w="150" w:type="dxa"/>
              <w:right w:w="0" w:type="dxa"/>
            </w:tcMar>
            <w:vAlign w:val="center"/>
            <w:hideMark/>
          </w:tcPr>
          <w:p w14:paraId="3E533416" w14:textId="5D8739D4" w:rsidR="008657DC" w:rsidRDefault="00D81A72" w:rsidP="009114EA">
            <w:pPr>
              <w:spacing w:after="0" w:line="360" w:lineRule="auto"/>
              <w:contextualSpacing/>
              <w:rPr>
                <w:rFonts w:ascii="Times New Roman" w:eastAsia="Times New Roman" w:hAnsi="Times New Roman" w:cs="Times New Roman"/>
                <w:kern w:val="0"/>
                <w14:ligatures w14:val="none"/>
              </w:rPr>
            </w:pPr>
            <w:r w:rsidRPr="00D81A72">
              <w:rPr>
                <w:rFonts w:ascii="Times New Roman" w:eastAsia="Times New Roman" w:hAnsi="Times New Roman" w:cs="Times New Roman"/>
                <w:kern w:val="0"/>
                <w14:ligatures w14:val="none"/>
              </w:rPr>
              <w:t>(Bureau of Labor Statistics, 2025</w:t>
            </w:r>
            <w:r w:rsidR="008B5F30">
              <w:rPr>
                <w:rFonts w:ascii="Times New Roman" w:eastAsia="Times New Roman" w:hAnsi="Times New Roman" w:cs="Times New Roman"/>
                <w:kern w:val="0"/>
                <w14:ligatures w14:val="none"/>
              </w:rPr>
              <w:t>; Fu, 2025</w:t>
            </w:r>
            <w:r w:rsidRPr="00D81A72">
              <w:rPr>
                <w:rFonts w:ascii="Times New Roman" w:eastAsia="Times New Roman" w:hAnsi="Times New Roman" w:cs="Times New Roman"/>
                <w:kern w:val="0"/>
                <w14:ligatures w14:val="none"/>
              </w:rPr>
              <w:t>)</w:t>
            </w:r>
            <w:r w:rsidR="008657DC">
              <w:rPr>
                <w:rFonts w:ascii="Times New Roman" w:eastAsia="Times New Roman" w:hAnsi="Times New Roman" w:cs="Times New Roman"/>
                <w:kern w:val="0"/>
                <w14:ligatures w14:val="none"/>
              </w:rPr>
              <w:t xml:space="preserve"> </w:t>
            </w:r>
          </w:p>
          <w:p w14:paraId="2B885230" w14:textId="5B574732" w:rsidR="0017459E" w:rsidRPr="00EF429A" w:rsidRDefault="008657DC" w:rsidP="009114EA">
            <w:pPr>
              <w:spacing w:after="0" w:line="360" w:lineRule="auto"/>
              <w:contextualSpacing/>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8657DC">
              <w:rPr>
                <w:rFonts w:ascii="Times New Roman" w:eastAsia="Times New Roman" w:hAnsi="Times New Roman" w:cs="Times New Roman"/>
                <w:kern w:val="0"/>
                <w14:ligatures w14:val="none"/>
              </w:rPr>
              <w:t>"Labor cost data sourced from U.S. Bureau of Labor Statistics, May 2025 Occupational Employment and Wage Estimates, Houston-The Woodlands-Sugar Land, TX Metropolitan Area."</w:t>
            </w:r>
            <w:r>
              <w:rPr>
                <w:rFonts w:ascii="Times New Roman" w:eastAsia="Times New Roman" w:hAnsi="Times New Roman" w:cs="Times New Roman"/>
                <w:kern w:val="0"/>
                <w14:ligatures w14:val="none"/>
              </w:rPr>
              <w:t>)</w:t>
            </w:r>
          </w:p>
        </w:tc>
      </w:tr>
      <w:tr w:rsidR="0017459E" w:rsidRPr="00EF429A" w14:paraId="2378507F" w14:textId="77777777" w:rsidTr="009114EA">
        <w:tc>
          <w:tcPr>
            <w:tcW w:w="0" w:type="auto"/>
            <w:tcMar>
              <w:top w:w="150" w:type="dxa"/>
              <w:left w:w="0" w:type="dxa"/>
              <w:bottom w:w="150" w:type="dxa"/>
              <w:right w:w="240" w:type="dxa"/>
            </w:tcMar>
            <w:vAlign w:val="center"/>
            <w:hideMark/>
          </w:tcPr>
          <w:p w14:paraId="6B09DCAC"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Hardware</w:t>
            </w:r>
          </w:p>
        </w:tc>
        <w:tc>
          <w:tcPr>
            <w:tcW w:w="0" w:type="auto"/>
            <w:tcMar>
              <w:top w:w="150" w:type="dxa"/>
              <w:left w:w="240" w:type="dxa"/>
              <w:bottom w:w="150" w:type="dxa"/>
              <w:right w:w="240" w:type="dxa"/>
            </w:tcMar>
            <w:vAlign w:val="center"/>
            <w:hideMark/>
          </w:tcPr>
          <w:p w14:paraId="746391D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Dell Precision 5690 Workstation</w:t>
            </w:r>
          </w:p>
        </w:tc>
        <w:tc>
          <w:tcPr>
            <w:tcW w:w="0" w:type="auto"/>
            <w:tcMar>
              <w:top w:w="150" w:type="dxa"/>
              <w:left w:w="240" w:type="dxa"/>
              <w:bottom w:w="150" w:type="dxa"/>
              <w:right w:w="240" w:type="dxa"/>
            </w:tcMar>
            <w:vAlign w:val="center"/>
            <w:hideMark/>
          </w:tcPr>
          <w:p w14:paraId="2ADFD455"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5 units</w:t>
            </w:r>
          </w:p>
        </w:tc>
        <w:tc>
          <w:tcPr>
            <w:tcW w:w="0" w:type="auto"/>
            <w:tcMar>
              <w:top w:w="150" w:type="dxa"/>
              <w:left w:w="240" w:type="dxa"/>
              <w:bottom w:w="150" w:type="dxa"/>
              <w:right w:w="240" w:type="dxa"/>
            </w:tcMar>
            <w:vAlign w:val="center"/>
            <w:hideMark/>
          </w:tcPr>
          <w:p w14:paraId="67E17CE5"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$2,000.00</w:t>
            </w:r>
          </w:p>
        </w:tc>
        <w:tc>
          <w:tcPr>
            <w:tcW w:w="0" w:type="auto"/>
            <w:tcMar>
              <w:top w:w="150" w:type="dxa"/>
              <w:left w:w="240" w:type="dxa"/>
              <w:bottom w:w="150" w:type="dxa"/>
              <w:right w:w="240" w:type="dxa"/>
            </w:tcMar>
            <w:vAlign w:val="center"/>
            <w:hideMark/>
          </w:tcPr>
          <w:p w14:paraId="508149F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$10,000</w:t>
            </w:r>
          </w:p>
        </w:tc>
        <w:tc>
          <w:tcPr>
            <w:tcW w:w="0" w:type="auto"/>
            <w:tcMar>
              <w:top w:w="150" w:type="dxa"/>
              <w:left w:w="240" w:type="dxa"/>
              <w:bottom w:w="150" w:type="dxa"/>
              <w:right w:w="0" w:type="dxa"/>
            </w:tcMar>
            <w:vAlign w:val="center"/>
            <w:hideMark/>
          </w:tcPr>
          <w:p w14:paraId="0B003EDD" w14:textId="212FFE95" w:rsidR="0017459E" w:rsidRPr="00EF429A" w:rsidRDefault="00581221"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(Dell.com, 2026)</w:t>
            </w:r>
          </w:p>
        </w:tc>
      </w:tr>
      <w:tr w:rsidR="0017459E" w:rsidRPr="00EF429A" w14:paraId="117407DD" w14:textId="77777777" w:rsidTr="009114EA">
        <w:tc>
          <w:tcPr>
            <w:tcW w:w="0" w:type="auto"/>
            <w:tcMar>
              <w:top w:w="150" w:type="dxa"/>
              <w:left w:w="0" w:type="dxa"/>
              <w:bottom w:w="150" w:type="dxa"/>
              <w:right w:w="240" w:type="dxa"/>
            </w:tcMar>
            <w:vAlign w:val="center"/>
            <w:hideMark/>
          </w:tcPr>
          <w:p w14:paraId="59B4D20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lastRenderedPageBreak/>
              <w:t>Software &amp; Licensing</w:t>
            </w:r>
          </w:p>
        </w:tc>
        <w:tc>
          <w:tcPr>
            <w:tcW w:w="0" w:type="auto"/>
            <w:tcMar>
              <w:top w:w="150" w:type="dxa"/>
              <w:left w:w="240" w:type="dxa"/>
              <w:bottom w:w="150" w:type="dxa"/>
              <w:right w:w="240" w:type="dxa"/>
            </w:tcMar>
            <w:vAlign w:val="center"/>
            <w:hideMark/>
          </w:tcPr>
          <w:p w14:paraId="08EB4C9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Python, Streamlit, yfinance, TextBlob, VADER, Pandas</w:t>
            </w:r>
          </w:p>
        </w:tc>
        <w:tc>
          <w:tcPr>
            <w:tcW w:w="0" w:type="auto"/>
            <w:tcMar>
              <w:top w:w="150" w:type="dxa"/>
              <w:left w:w="240" w:type="dxa"/>
              <w:bottom w:w="150" w:type="dxa"/>
              <w:right w:w="240" w:type="dxa"/>
            </w:tcMar>
            <w:vAlign w:val="center"/>
            <w:hideMark/>
          </w:tcPr>
          <w:p w14:paraId="45E5E6B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N/A (open-source)</w:t>
            </w:r>
          </w:p>
        </w:tc>
        <w:tc>
          <w:tcPr>
            <w:tcW w:w="0" w:type="auto"/>
            <w:tcMar>
              <w:top w:w="150" w:type="dxa"/>
              <w:left w:w="240" w:type="dxa"/>
              <w:bottom w:w="150" w:type="dxa"/>
              <w:right w:w="240" w:type="dxa"/>
            </w:tcMar>
            <w:vAlign w:val="center"/>
            <w:hideMark/>
          </w:tcPr>
          <w:p w14:paraId="1FD1CF1B"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$0</w:t>
            </w:r>
          </w:p>
        </w:tc>
        <w:tc>
          <w:tcPr>
            <w:tcW w:w="0" w:type="auto"/>
            <w:tcMar>
              <w:top w:w="150" w:type="dxa"/>
              <w:left w:w="240" w:type="dxa"/>
              <w:bottom w:w="150" w:type="dxa"/>
              <w:right w:w="240" w:type="dxa"/>
            </w:tcMar>
            <w:vAlign w:val="center"/>
            <w:hideMark/>
          </w:tcPr>
          <w:p w14:paraId="4F030E9B"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$0</w:t>
            </w:r>
          </w:p>
        </w:tc>
        <w:tc>
          <w:tcPr>
            <w:tcW w:w="0" w:type="auto"/>
            <w:tcMar>
              <w:top w:w="150" w:type="dxa"/>
              <w:left w:w="240" w:type="dxa"/>
              <w:bottom w:w="150" w:type="dxa"/>
              <w:right w:w="0" w:type="dxa"/>
            </w:tcMar>
            <w:vAlign w:val="center"/>
            <w:hideMark/>
          </w:tcPr>
          <w:p w14:paraId="43543B4E" w14:textId="02C25B24" w:rsidR="0017459E" w:rsidRPr="00EF429A" w:rsidRDefault="00994DF0"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(Alphasecio, 2026);</w:t>
            </w:r>
            <w:r w:rsidR="00817B1F" w:rsidRPr="00EF429A">
              <w:rPr>
                <w:rFonts w:ascii="Times New Roman" w:eastAsia="Times New Roman" w:hAnsi="Times New Roman" w:cs="Times New Roman"/>
                <w:kern w:val="0"/>
                <w14:ligatures w14:val="none"/>
              </w:rPr>
              <w:t xml:space="preserve"> (Cruz, 2026); (PetrKorab, 2023);</w:t>
            </w:r>
            <w:r w:rsidR="00E735F0">
              <w:rPr>
                <w:rFonts w:ascii="Times New Roman" w:eastAsia="Times New Roman" w:hAnsi="Times New Roman" w:cs="Times New Roman"/>
                <w:kern w:val="0"/>
                <w14:ligatures w14:val="none"/>
              </w:rPr>
              <w:t xml:space="preserve"> </w:t>
            </w:r>
            <w:r w:rsidR="00E735F0" w:rsidRPr="00E735F0">
              <w:rPr>
                <w:rFonts w:ascii="Times New Roman" w:eastAsia="Times New Roman" w:hAnsi="Times New Roman" w:cs="Times New Roman"/>
                <w:kern w:val="0"/>
                <w14:ligatures w14:val="none"/>
              </w:rPr>
              <w:t>(Agrawal, 2025)</w:t>
            </w:r>
            <w:r w:rsidR="00E735F0">
              <w:rPr>
                <w:rFonts w:ascii="Times New Roman" w:eastAsia="Times New Roman" w:hAnsi="Times New Roman" w:cs="Times New Roman"/>
                <w:kern w:val="0"/>
                <w14:ligatures w14:val="none"/>
              </w:rPr>
              <w:t xml:space="preserve">; </w:t>
            </w:r>
            <w:r w:rsidR="0017459E" w:rsidRPr="00EF429A">
              <w:rPr>
                <w:rFonts w:ascii="Times New Roman" w:eastAsia="Times New Roman" w:hAnsi="Times New Roman" w:cs="Times New Roman"/>
                <w:kern w:val="0"/>
                <w14:ligatures w14:val="none"/>
              </w:rPr>
              <w:t>Open-source</w:t>
            </w:r>
            <w:r w:rsidR="00817B1F" w:rsidRPr="00EF429A">
              <w:rPr>
                <w:rFonts w:ascii="Times New Roman" w:eastAsia="Times New Roman" w:hAnsi="Times New Roman" w:cs="Times New Roman"/>
                <w:kern w:val="0"/>
                <w14:ligatures w14:val="none"/>
              </w:rPr>
              <w:t xml:space="preserve"> </w:t>
            </w:r>
            <w:r w:rsidR="0017459E" w:rsidRPr="00EF429A">
              <w:rPr>
                <w:rFonts w:ascii="Times New Roman" w:eastAsia="Times New Roman" w:hAnsi="Times New Roman" w:cs="Times New Roman"/>
                <w:kern w:val="0"/>
                <w14:ligatures w14:val="none"/>
              </w:rPr>
              <w:t>licenses (MIT, BSD).</w:t>
            </w:r>
          </w:p>
        </w:tc>
      </w:tr>
      <w:tr w:rsidR="0017459E" w:rsidRPr="00EF429A" w14:paraId="55D8E606" w14:textId="77777777" w:rsidTr="009114EA">
        <w:tc>
          <w:tcPr>
            <w:tcW w:w="0" w:type="auto"/>
            <w:tcMar>
              <w:top w:w="150" w:type="dxa"/>
              <w:left w:w="0" w:type="dxa"/>
              <w:bottom w:w="150" w:type="dxa"/>
              <w:right w:w="240" w:type="dxa"/>
            </w:tcMar>
            <w:vAlign w:val="center"/>
            <w:hideMark/>
          </w:tcPr>
          <w:p w14:paraId="2B5E6BAC"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Total</w:t>
            </w:r>
          </w:p>
        </w:tc>
        <w:tc>
          <w:tcPr>
            <w:tcW w:w="0" w:type="auto"/>
            <w:tcMar>
              <w:top w:w="150" w:type="dxa"/>
              <w:left w:w="240" w:type="dxa"/>
              <w:bottom w:w="150" w:type="dxa"/>
              <w:right w:w="240" w:type="dxa"/>
            </w:tcMar>
            <w:vAlign w:val="center"/>
            <w:hideMark/>
          </w:tcPr>
          <w:p w14:paraId="60557CC6"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p>
        </w:tc>
        <w:tc>
          <w:tcPr>
            <w:tcW w:w="0" w:type="auto"/>
            <w:tcMar>
              <w:top w:w="150" w:type="dxa"/>
              <w:left w:w="240" w:type="dxa"/>
              <w:bottom w:w="150" w:type="dxa"/>
              <w:right w:w="240" w:type="dxa"/>
            </w:tcMar>
            <w:vAlign w:val="center"/>
            <w:hideMark/>
          </w:tcPr>
          <w:p w14:paraId="4AA0A939"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p>
        </w:tc>
        <w:tc>
          <w:tcPr>
            <w:tcW w:w="0" w:type="auto"/>
            <w:tcMar>
              <w:top w:w="150" w:type="dxa"/>
              <w:left w:w="240" w:type="dxa"/>
              <w:bottom w:w="150" w:type="dxa"/>
              <w:right w:w="240" w:type="dxa"/>
            </w:tcMar>
            <w:vAlign w:val="center"/>
            <w:hideMark/>
          </w:tcPr>
          <w:p w14:paraId="1088BBC3"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p>
        </w:tc>
        <w:tc>
          <w:tcPr>
            <w:tcW w:w="0" w:type="auto"/>
            <w:tcMar>
              <w:top w:w="150" w:type="dxa"/>
              <w:left w:w="240" w:type="dxa"/>
              <w:bottom w:w="150" w:type="dxa"/>
              <w:right w:w="240" w:type="dxa"/>
            </w:tcMar>
            <w:vAlign w:val="center"/>
            <w:hideMark/>
          </w:tcPr>
          <w:p w14:paraId="6897E953"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$15,400</w:t>
            </w:r>
          </w:p>
        </w:tc>
        <w:tc>
          <w:tcPr>
            <w:tcW w:w="0" w:type="auto"/>
            <w:tcMar>
              <w:top w:w="150" w:type="dxa"/>
              <w:left w:w="240" w:type="dxa"/>
              <w:bottom w:w="150" w:type="dxa"/>
              <w:right w:w="0" w:type="dxa"/>
            </w:tcMar>
            <w:vAlign w:val="center"/>
            <w:hideMark/>
          </w:tcPr>
          <w:p w14:paraId="26DF0BEA"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p>
        </w:tc>
      </w:tr>
    </w:tbl>
    <w:p w14:paraId="28EA077F" w14:textId="77777777" w:rsidR="0033043D" w:rsidRDefault="0033043D"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CFD6219" w14:textId="07C8441F"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Justification for Costs</w:t>
      </w:r>
    </w:p>
    <w:p w14:paraId="1FA944D5" w14:textId="4BC221EC" w:rsidR="0017459E" w:rsidRPr="00EF429A" w:rsidRDefault="0082635D"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82635D">
        <w:rPr>
          <w:rFonts w:ascii="Times New Roman" w:eastAsia="Times New Roman" w:hAnsi="Times New Roman" w:cs="Times New Roman"/>
          <w:color w:val="0F1115"/>
          <w:kern w:val="0"/>
          <w14:ligatures w14:val="none"/>
        </w:rPr>
        <w:t>The $5,400 labor cost covers the skilled effort required for custom integration. This is a complexity that off-the-shelf tools cannot match without higher long-term fees</w:t>
      </w:r>
      <w:r w:rsidR="0017459E" w:rsidRPr="00EF429A">
        <w:rPr>
          <w:rFonts w:ascii="Times New Roman" w:eastAsia="Times New Roman" w:hAnsi="Times New Roman" w:cs="Times New Roman"/>
          <w:color w:val="0F1115"/>
          <w:kern w:val="0"/>
          <w14:ligatures w14:val="none"/>
        </w:rPr>
        <w:t>. The 120-hour allocation is broken down as follows: planning (20 hours) ensures requirements</w:t>
      </w:r>
      <w:r w:rsidR="00581221" w:rsidRPr="00EF429A">
        <w:rPr>
          <w:rFonts w:ascii="Times New Roman" w:eastAsia="Times New Roman" w:hAnsi="Times New Roman" w:cs="Times New Roman"/>
          <w:color w:val="0F1115"/>
          <w:kern w:val="0"/>
          <w14:ligatures w14:val="none"/>
        </w:rPr>
        <w:t xml:space="preserve"> </w:t>
      </w:r>
      <w:r w:rsidR="005C03C6">
        <w:rPr>
          <w:rFonts w:ascii="Times New Roman" w:eastAsia="Times New Roman" w:hAnsi="Times New Roman" w:cs="Times New Roman"/>
          <w:color w:val="0F1115"/>
          <w:kern w:val="0"/>
          <w14:ligatures w14:val="none"/>
        </w:rPr>
        <w:t>are within scope</w:t>
      </w:r>
      <w:r w:rsidR="00130D50">
        <w:rPr>
          <w:rFonts w:ascii="Times New Roman" w:eastAsia="Times New Roman" w:hAnsi="Times New Roman" w:cs="Times New Roman"/>
          <w:color w:val="0F1115"/>
          <w:kern w:val="0"/>
          <w14:ligatures w14:val="none"/>
        </w:rPr>
        <w:t xml:space="preserve"> and prevents costly rework; development (80 hours) builds core features such as API fusion; and documentation (20 hours) eases handover and reduces</w:t>
      </w:r>
      <w:r w:rsidR="0017459E" w:rsidRPr="00EF429A">
        <w:rPr>
          <w:rFonts w:ascii="Times New Roman" w:eastAsia="Times New Roman" w:hAnsi="Times New Roman" w:cs="Times New Roman"/>
          <w:color w:val="0F1115"/>
          <w:kern w:val="0"/>
          <w14:ligatures w14:val="none"/>
        </w:rPr>
        <w:t xml:space="preserve"> future support needs. The $10,000 hardware cost for five Dell Precision 5690 workstations is based on a direct </w:t>
      </w:r>
      <w:r w:rsidR="0033043D">
        <w:rPr>
          <w:rFonts w:ascii="Times New Roman" w:eastAsia="Times New Roman" w:hAnsi="Times New Roman" w:cs="Times New Roman"/>
          <w:color w:val="0F1115"/>
          <w:kern w:val="0"/>
          <w14:ligatures w14:val="none"/>
        </w:rPr>
        <w:t xml:space="preserve">vendor quote from Dell </w:t>
      </w:r>
      <w:r w:rsidR="00581221" w:rsidRPr="00EF429A">
        <w:rPr>
          <w:rFonts w:ascii="Times New Roman" w:eastAsia="Times New Roman" w:hAnsi="Times New Roman" w:cs="Times New Roman"/>
          <w:color w:val="0F1115"/>
          <w:kern w:val="0"/>
          <w14:ligatures w14:val="none"/>
        </w:rPr>
        <w:t>(Dell.com, 2026)</w:t>
      </w:r>
      <w:r w:rsidR="0017459E" w:rsidRPr="00EF429A">
        <w:rPr>
          <w:rFonts w:ascii="Times New Roman" w:eastAsia="Times New Roman" w:hAnsi="Times New Roman" w:cs="Times New Roman"/>
          <w:color w:val="0F1115"/>
          <w:kern w:val="0"/>
          <w14:ligatures w14:val="none"/>
        </w:rPr>
        <w:t xml:space="preserve">. The base unit price of $1,618 is adjusted to $2,000 to account for necessary upgrades (e.g., additional RAM for multitasking, enhanced GPUs for potential future ML workloads), ensuring the hardware is fit for purpose for a five-year operational lifespan. </w:t>
      </w:r>
      <w:r w:rsidR="00DD3368" w:rsidRPr="00DD3368">
        <w:rPr>
          <w:rFonts w:ascii="Times New Roman" w:eastAsia="Times New Roman" w:hAnsi="Times New Roman" w:cs="Times New Roman"/>
          <w:color w:val="0F1115"/>
          <w:kern w:val="0"/>
          <w14:ligatures w14:val="none"/>
        </w:rPr>
        <w:t xml:space="preserve">Zero software costs for the tooling align with open-source best practices, saving approximately 90% compared to licensed alternatives. The Python ecosystem, including libraries </w:t>
      </w:r>
      <w:r w:rsidR="00DD3368">
        <w:rPr>
          <w:rFonts w:ascii="Times New Roman" w:eastAsia="Times New Roman" w:hAnsi="Times New Roman" w:cs="Times New Roman"/>
          <w:color w:val="0F1115"/>
          <w:kern w:val="0"/>
          <w14:ligatures w14:val="none"/>
        </w:rPr>
        <w:t>such as Streamlit (Apache 2.0), yfinance (Apache 2.0), and Pandas (BSD</w:t>
      </w:r>
      <w:r w:rsidR="00DD3368" w:rsidRPr="00DD3368">
        <w:rPr>
          <w:rFonts w:ascii="Times New Roman" w:eastAsia="Times New Roman" w:hAnsi="Times New Roman" w:cs="Times New Roman"/>
          <w:color w:val="0F1115"/>
          <w:kern w:val="0"/>
          <w14:ligatures w14:val="none"/>
        </w:rPr>
        <w:t xml:space="preserve">), is developed and maintained by a global community and is free to use for commercial purposes. This structure fits the firm's budget and amplifies value, positioning the dashboard as a high-ROI asset that recoups expenses </w:t>
      </w:r>
      <w:r w:rsidR="00DD3368" w:rsidRPr="00DD3368">
        <w:rPr>
          <w:rFonts w:ascii="Times New Roman" w:eastAsia="Times New Roman" w:hAnsi="Times New Roman" w:cs="Times New Roman"/>
          <w:color w:val="0F1115"/>
          <w:kern w:val="0"/>
          <w14:ligatures w14:val="none"/>
        </w:rPr>
        <w:lastRenderedPageBreak/>
        <w:t>by improving trade yields within twelve months</w:t>
      </w:r>
      <w:r w:rsidR="0017459E" w:rsidRPr="00EF429A">
        <w:rPr>
          <w:rFonts w:ascii="Times New Roman" w:eastAsia="Times New Roman" w:hAnsi="Times New Roman" w:cs="Times New Roman"/>
          <w:color w:val="0F1115"/>
          <w:kern w:val="0"/>
          <w14:ligatures w14:val="none"/>
        </w:rPr>
        <w:t xml:space="preserve">. The </w:t>
      </w:r>
      <w:r w:rsidR="004C3E88">
        <w:rPr>
          <w:rFonts w:ascii="Times New Roman" w:eastAsia="Times New Roman" w:hAnsi="Times New Roman" w:cs="Times New Roman"/>
          <w:color w:val="0F1115"/>
          <w:kern w:val="0"/>
          <w14:ligatures w14:val="none"/>
        </w:rPr>
        <w:t>$15,400 investment</w:t>
      </w:r>
      <w:r w:rsidR="0017459E" w:rsidRPr="00EF429A">
        <w:rPr>
          <w:rFonts w:ascii="Times New Roman" w:eastAsia="Times New Roman" w:hAnsi="Times New Roman" w:cs="Times New Roman"/>
          <w:color w:val="0F1115"/>
          <w:kern w:val="0"/>
          <w14:ligatures w14:val="none"/>
        </w:rPr>
        <w:t xml:space="preserve">, benchmarked against the firm's annual operational costs, is </w:t>
      </w:r>
      <w:r w:rsidR="004C3E88" w:rsidRPr="004C3E88">
        <w:rPr>
          <w:rFonts w:ascii="Times New Roman" w:eastAsia="Times New Roman" w:hAnsi="Times New Roman" w:cs="Times New Roman"/>
          <w:color w:val="0F1115"/>
          <w:kern w:val="0"/>
          <w14:ligatures w14:val="none"/>
        </w:rPr>
        <w:t xml:space="preserve">justified by the projected 120% ROI. </w:t>
      </w:r>
      <w:r w:rsidR="00DD3368" w:rsidRPr="00DD3368">
        <w:rPr>
          <w:rFonts w:ascii="Times New Roman" w:eastAsia="Times New Roman" w:hAnsi="Times New Roman" w:cs="Times New Roman"/>
          <w:color w:val="0F1115"/>
          <w:kern w:val="0"/>
          <w14:ligatures w14:val="none"/>
        </w:rPr>
        <w:t>This figure is derived from internal modeling that projects a 20% reduction in false-signal-related losses. This projection aligns with Vanguard's principles for investing success (Vanguard Group, 2023, p. 8)</w:t>
      </w:r>
      <w:r w:rsidR="004C3E88" w:rsidRPr="004C3E88">
        <w:rPr>
          <w:rFonts w:ascii="Times New Roman" w:eastAsia="Times New Roman" w:hAnsi="Times New Roman" w:cs="Times New Roman"/>
          <w:color w:val="0F1115"/>
          <w:kern w:val="0"/>
          <w14:ligatures w14:val="none"/>
        </w:rPr>
        <w:t>.</w:t>
      </w:r>
    </w:p>
    <w:p w14:paraId="3BC25AA6" w14:textId="6DE1AC04" w:rsidR="0017459E" w:rsidRPr="00EF429A" w:rsidRDefault="0017459E" w:rsidP="009114EA">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Risk Assessment</w:t>
      </w:r>
    </w:p>
    <w:p w14:paraId="2A1C5FC8" w14:textId="1A7D3763"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This section details a comprehensive risk assessment, incorporating the populated MSITM Capstone Risk Register (see Table 2 below). Each risk is dissected for quantitative and qualitative dimensions, with cost-benefit analyses and mitigation strategies to demonstrate proactive management. Discussions are informed by</w:t>
      </w:r>
      <w:r w:rsidR="00381A80">
        <w:rPr>
          <w:rFonts w:ascii="Times New Roman" w:eastAsia="Times New Roman" w:hAnsi="Times New Roman" w:cs="Times New Roman"/>
          <w:color w:val="0F1115"/>
          <w:kern w:val="0"/>
          <w14:ligatures w14:val="none"/>
        </w:rPr>
        <w:t xml:space="preserve"> the </w:t>
      </w:r>
      <w:r w:rsidR="00381A80" w:rsidRPr="00381A80">
        <w:rPr>
          <w:rFonts w:ascii="Times New Roman" w:eastAsia="Times New Roman" w:hAnsi="Times New Roman" w:cs="Times New Roman"/>
          <w:color w:val="0F1115"/>
          <w:kern w:val="0"/>
          <w14:ligatures w14:val="none"/>
        </w:rPr>
        <w:t xml:space="preserve">Project Management Body of Knowledge </w:t>
      </w:r>
      <w:r w:rsidR="00381A80">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PMBOK</w:t>
      </w:r>
      <w:r w:rsidR="00381A80">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 xml:space="preserve"> guidelines and external validations, ensuring proactive management </w:t>
      </w:r>
      <w:r w:rsidR="00FE0A4C" w:rsidRPr="00FE0A4C">
        <w:rPr>
          <w:rFonts w:ascii="Times New Roman" w:eastAsia="Times New Roman" w:hAnsi="Times New Roman" w:cs="Times New Roman"/>
          <w:color w:val="0F1115"/>
          <w:kern w:val="0"/>
          <w14:ligatures w14:val="none"/>
        </w:rPr>
        <w:t>(Project Management Institute [PMI], 2021)</w:t>
      </w:r>
      <w:r w:rsidRPr="00EF429A">
        <w:rPr>
          <w:rFonts w:ascii="Times New Roman" w:eastAsia="Times New Roman" w:hAnsi="Times New Roman" w:cs="Times New Roman"/>
          <w:color w:val="0F1115"/>
          <w:kern w:val="0"/>
          <w14:ligatures w14:val="none"/>
        </w:rPr>
        <w:t>.</w:t>
      </w:r>
    </w:p>
    <w:p w14:paraId="1D934E74" w14:textId="10DFD3F6" w:rsidR="0017459E"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r w:rsidRPr="00EF429A">
        <w:rPr>
          <w:rFonts w:ascii="Times New Roman" w:eastAsia="Times New Roman" w:hAnsi="Times New Roman" w:cs="Times New Roman"/>
          <w:b/>
          <w:bCs/>
          <w:color w:val="0F1115"/>
          <w:kern w:val="0"/>
          <w14:ligatures w14:val="none"/>
        </w:rPr>
        <w:t>Table 2: MSITM Capstone Risk Register</w:t>
      </w:r>
    </w:p>
    <w:p w14:paraId="0439F5EB" w14:textId="553472AD" w:rsidR="00D25285" w:rsidRPr="00EF429A" w:rsidRDefault="00D25285"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D25285">
        <w:rPr>
          <w:rFonts w:ascii="Times New Roman" w:eastAsia="Times New Roman" w:hAnsi="Times New Roman" w:cs="Times New Roman"/>
          <w:color w:val="0F1115"/>
          <w:kern w:val="0"/>
          <w14:ligatures w14:val="none"/>
        </w:rPr>
        <w:t xml:space="preserve">We have identified several critical vulnerabilities that could jeopardize the project, with API instability and scope creep posing the highest threats due to their potential to derail timelines and budget. </w:t>
      </w:r>
      <w:r w:rsidR="0082635D" w:rsidRPr="0082635D">
        <w:rPr>
          <w:rFonts w:ascii="Times New Roman" w:eastAsia="Times New Roman" w:hAnsi="Times New Roman" w:cs="Times New Roman"/>
          <w:color w:val="0F1115"/>
          <w:kern w:val="0"/>
          <w14:ligatures w14:val="none"/>
        </w:rPr>
        <w:t>We are implementing local caching and fallback sources</w:t>
      </w:r>
      <w:r w:rsidR="00980BF7">
        <w:rPr>
          <w:rFonts w:ascii="Times New Roman" w:eastAsia="Times New Roman" w:hAnsi="Times New Roman" w:cs="Times New Roman"/>
          <w:color w:val="0F1115"/>
          <w:kern w:val="0"/>
          <w14:ligatures w14:val="none"/>
        </w:rPr>
        <w:t>, such as Polygon.io, to mitigate the technical risk of API downtime and ensure</w:t>
      </w:r>
      <w:r w:rsidR="0082635D" w:rsidRPr="0082635D">
        <w:rPr>
          <w:rFonts w:ascii="Times New Roman" w:eastAsia="Times New Roman" w:hAnsi="Times New Roman" w:cs="Times New Roman"/>
          <w:color w:val="0F1115"/>
          <w:kern w:val="0"/>
          <w14:ligatures w14:val="none"/>
        </w:rPr>
        <w:t xml:space="preserve"> data continuity.</w:t>
      </w:r>
      <w:r w:rsidRPr="00D25285">
        <w:rPr>
          <w:rFonts w:ascii="Times New Roman" w:eastAsia="Times New Roman" w:hAnsi="Times New Roman" w:cs="Times New Roman"/>
          <w:color w:val="0F1115"/>
          <w:kern w:val="0"/>
          <w14:ligatures w14:val="none"/>
        </w:rPr>
        <w:t xml:space="preserve"> Similarly, we are aggressively guarding against scope creep by enforcing strict documentation and weekly reviews to prevent feature bloat. While sentiment model accuracy and deployment security present medium-priority challenges, we are mitigating these through user feedback tuning and rigorous compliance audits, respectively. Finally, to ensure the tool actually gets used, we are prioritizing user adoption risks by deploying a pilot program and comprehensive training sessions, ensuring the team is ready to embrace the new system immediately upon launch.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49"/>
        <w:gridCol w:w="1571"/>
        <w:gridCol w:w="1429"/>
        <w:gridCol w:w="1043"/>
        <w:gridCol w:w="1164"/>
        <w:gridCol w:w="792"/>
        <w:gridCol w:w="894"/>
        <w:gridCol w:w="1208"/>
      </w:tblGrid>
      <w:tr w:rsidR="003651BB" w:rsidRPr="00EF429A" w14:paraId="01D26701" w14:textId="77777777" w:rsidTr="005D4C85">
        <w:trPr>
          <w:tblHeader/>
        </w:trPr>
        <w:tc>
          <w:tcPr>
            <w:tcW w:w="0" w:type="auto"/>
            <w:tcMar>
              <w:top w:w="150" w:type="dxa"/>
              <w:left w:w="0" w:type="dxa"/>
              <w:bottom w:w="150" w:type="dxa"/>
              <w:right w:w="240" w:type="dxa"/>
            </w:tcMar>
            <w:vAlign w:val="center"/>
            <w:hideMark/>
          </w:tcPr>
          <w:p w14:paraId="373586F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lastRenderedPageBreak/>
              <w:t>Asset</w:t>
            </w:r>
          </w:p>
        </w:tc>
        <w:tc>
          <w:tcPr>
            <w:tcW w:w="0" w:type="auto"/>
            <w:tcMar>
              <w:top w:w="150" w:type="dxa"/>
              <w:left w:w="240" w:type="dxa"/>
              <w:bottom w:w="150" w:type="dxa"/>
              <w:right w:w="240" w:type="dxa"/>
            </w:tcMar>
            <w:vAlign w:val="center"/>
            <w:hideMark/>
          </w:tcPr>
          <w:p w14:paraId="1B878ED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Threat/Vulnerability</w:t>
            </w:r>
          </w:p>
        </w:tc>
        <w:tc>
          <w:tcPr>
            <w:tcW w:w="0" w:type="auto"/>
            <w:tcMar>
              <w:top w:w="150" w:type="dxa"/>
              <w:left w:w="240" w:type="dxa"/>
              <w:bottom w:w="150" w:type="dxa"/>
              <w:right w:w="240" w:type="dxa"/>
            </w:tcMar>
            <w:vAlign w:val="center"/>
            <w:hideMark/>
          </w:tcPr>
          <w:p w14:paraId="3A80AC05"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Existing Controls</w:t>
            </w:r>
          </w:p>
        </w:tc>
        <w:tc>
          <w:tcPr>
            <w:tcW w:w="0" w:type="auto"/>
            <w:tcMar>
              <w:top w:w="150" w:type="dxa"/>
              <w:left w:w="240" w:type="dxa"/>
              <w:bottom w:w="150" w:type="dxa"/>
              <w:right w:w="240" w:type="dxa"/>
            </w:tcMar>
            <w:vAlign w:val="center"/>
            <w:hideMark/>
          </w:tcPr>
          <w:p w14:paraId="75541FB1"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Likelihood (1-5)</w:t>
            </w:r>
          </w:p>
        </w:tc>
        <w:tc>
          <w:tcPr>
            <w:tcW w:w="1161" w:type="dxa"/>
            <w:tcMar>
              <w:top w:w="150" w:type="dxa"/>
              <w:left w:w="240" w:type="dxa"/>
              <w:bottom w:w="150" w:type="dxa"/>
              <w:right w:w="240" w:type="dxa"/>
            </w:tcMar>
            <w:vAlign w:val="center"/>
            <w:hideMark/>
          </w:tcPr>
          <w:p w14:paraId="3750CE60"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Consequence (1-5)</w:t>
            </w:r>
          </w:p>
        </w:tc>
        <w:tc>
          <w:tcPr>
            <w:tcW w:w="581" w:type="dxa"/>
            <w:tcMar>
              <w:top w:w="150" w:type="dxa"/>
              <w:left w:w="240" w:type="dxa"/>
              <w:bottom w:w="150" w:type="dxa"/>
              <w:right w:w="240" w:type="dxa"/>
            </w:tcMar>
            <w:vAlign w:val="center"/>
            <w:hideMark/>
          </w:tcPr>
          <w:p w14:paraId="320A0321"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Level of Risk (L*C)</w:t>
            </w:r>
          </w:p>
        </w:tc>
        <w:tc>
          <w:tcPr>
            <w:tcW w:w="1100" w:type="dxa"/>
            <w:tcMar>
              <w:top w:w="150" w:type="dxa"/>
              <w:left w:w="240" w:type="dxa"/>
              <w:bottom w:w="150" w:type="dxa"/>
              <w:right w:w="240" w:type="dxa"/>
            </w:tcMar>
            <w:vAlign w:val="center"/>
            <w:hideMark/>
          </w:tcPr>
          <w:p w14:paraId="4526E30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Risk Priority</w:t>
            </w:r>
          </w:p>
        </w:tc>
        <w:tc>
          <w:tcPr>
            <w:tcW w:w="0" w:type="auto"/>
            <w:tcMar>
              <w:top w:w="150" w:type="dxa"/>
              <w:left w:w="240" w:type="dxa"/>
              <w:bottom w:w="150" w:type="dxa"/>
              <w:right w:w="240" w:type="dxa"/>
            </w:tcMar>
            <w:vAlign w:val="center"/>
            <w:hideMark/>
          </w:tcPr>
          <w:p w14:paraId="7FE1504C"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Mitigation Strategy</w:t>
            </w:r>
          </w:p>
        </w:tc>
      </w:tr>
      <w:tr w:rsidR="003651BB" w:rsidRPr="00EF429A" w14:paraId="04698831" w14:textId="77777777" w:rsidTr="005D4C85">
        <w:tc>
          <w:tcPr>
            <w:tcW w:w="0" w:type="auto"/>
            <w:tcMar>
              <w:top w:w="150" w:type="dxa"/>
              <w:left w:w="0" w:type="dxa"/>
              <w:bottom w:w="150" w:type="dxa"/>
              <w:right w:w="240" w:type="dxa"/>
            </w:tcMar>
            <w:vAlign w:val="center"/>
            <w:hideMark/>
          </w:tcPr>
          <w:p w14:paraId="7FC63A58"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API Integration (yfinance/NewsAPI)</w:t>
            </w:r>
          </w:p>
        </w:tc>
        <w:tc>
          <w:tcPr>
            <w:tcW w:w="0" w:type="auto"/>
            <w:tcMar>
              <w:top w:w="150" w:type="dxa"/>
              <w:left w:w="240" w:type="dxa"/>
              <w:bottom w:w="150" w:type="dxa"/>
              <w:right w:w="240" w:type="dxa"/>
            </w:tcMar>
            <w:vAlign w:val="center"/>
            <w:hideMark/>
          </w:tcPr>
          <w:p w14:paraId="72B94FE2"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Downtime or rate limiting</w:t>
            </w:r>
          </w:p>
        </w:tc>
        <w:tc>
          <w:tcPr>
            <w:tcW w:w="0" w:type="auto"/>
            <w:tcMar>
              <w:top w:w="150" w:type="dxa"/>
              <w:left w:w="240" w:type="dxa"/>
              <w:bottom w:w="150" w:type="dxa"/>
              <w:right w:w="240" w:type="dxa"/>
            </w:tcMar>
            <w:vAlign w:val="center"/>
            <w:hideMark/>
          </w:tcPr>
          <w:p w14:paraId="4A3A8311"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Redundant endpoints</w:t>
            </w:r>
          </w:p>
        </w:tc>
        <w:tc>
          <w:tcPr>
            <w:tcW w:w="0" w:type="auto"/>
            <w:tcMar>
              <w:top w:w="150" w:type="dxa"/>
              <w:left w:w="240" w:type="dxa"/>
              <w:bottom w:w="150" w:type="dxa"/>
              <w:right w:w="240" w:type="dxa"/>
            </w:tcMar>
            <w:vAlign w:val="center"/>
            <w:hideMark/>
          </w:tcPr>
          <w:p w14:paraId="41C307A8"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w:t>
            </w:r>
          </w:p>
        </w:tc>
        <w:tc>
          <w:tcPr>
            <w:tcW w:w="1161" w:type="dxa"/>
            <w:tcMar>
              <w:top w:w="150" w:type="dxa"/>
              <w:left w:w="240" w:type="dxa"/>
              <w:bottom w:w="150" w:type="dxa"/>
              <w:right w:w="240" w:type="dxa"/>
            </w:tcMar>
            <w:vAlign w:val="center"/>
            <w:hideMark/>
          </w:tcPr>
          <w:p w14:paraId="720981C2"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4</w:t>
            </w:r>
          </w:p>
        </w:tc>
        <w:tc>
          <w:tcPr>
            <w:tcW w:w="581" w:type="dxa"/>
            <w:tcMar>
              <w:top w:w="150" w:type="dxa"/>
              <w:left w:w="240" w:type="dxa"/>
              <w:bottom w:w="150" w:type="dxa"/>
              <w:right w:w="240" w:type="dxa"/>
            </w:tcMar>
            <w:vAlign w:val="center"/>
            <w:hideMark/>
          </w:tcPr>
          <w:p w14:paraId="71C3E57C"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12</w:t>
            </w:r>
          </w:p>
        </w:tc>
        <w:tc>
          <w:tcPr>
            <w:tcW w:w="1100" w:type="dxa"/>
            <w:tcMar>
              <w:top w:w="150" w:type="dxa"/>
              <w:left w:w="240" w:type="dxa"/>
              <w:bottom w:w="150" w:type="dxa"/>
              <w:right w:w="240" w:type="dxa"/>
            </w:tcMar>
            <w:vAlign w:val="center"/>
            <w:hideMark/>
          </w:tcPr>
          <w:p w14:paraId="0347C98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High</w:t>
            </w:r>
          </w:p>
        </w:tc>
        <w:tc>
          <w:tcPr>
            <w:tcW w:w="0" w:type="auto"/>
            <w:tcMar>
              <w:top w:w="150" w:type="dxa"/>
              <w:left w:w="240" w:type="dxa"/>
              <w:bottom w:w="150" w:type="dxa"/>
              <w:right w:w="0" w:type="dxa"/>
            </w:tcMar>
            <w:vAlign w:val="center"/>
            <w:hideMark/>
          </w:tcPr>
          <w:p w14:paraId="740BD14E" w14:textId="70639D94"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Local caching, fallback sources (e.g., </w:t>
            </w:r>
            <w:r w:rsidR="00E70F4A">
              <w:rPr>
                <w:rFonts w:ascii="Times New Roman" w:eastAsia="Times New Roman" w:hAnsi="Times New Roman" w:cs="Times New Roman"/>
                <w:kern w:val="0"/>
                <w14:ligatures w14:val="none"/>
              </w:rPr>
              <w:t>Polygon.io</w:t>
            </w:r>
            <w:r w:rsidRPr="00EF429A">
              <w:rPr>
                <w:rFonts w:ascii="Times New Roman" w:eastAsia="Times New Roman" w:hAnsi="Times New Roman" w:cs="Times New Roman"/>
                <w:kern w:val="0"/>
                <w14:ligatures w14:val="none"/>
              </w:rPr>
              <w:t>)</w:t>
            </w:r>
            <w:r w:rsidR="003651BB" w:rsidRPr="00EF429A">
              <w:rPr>
                <w:rFonts w:ascii="Times New Roman" w:eastAsia="Times New Roman" w:hAnsi="Times New Roman" w:cs="Times New Roman"/>
                <w:kern w:val="0"/>
                <w14:ligatures w14:val="none"/>
              </w:rPr>
              <w:t xml:space="preserve"> (Paes, 2024;</w:t>
            </w:r>
            <w:r w:rsidR="00980BF7">
              <w:rPr>
                <w:rFonts w:ascii="Times New Roman" w:eastAsia="Times New Roman" w:hAnsi="Times New Roman" w:cs="Times New Roman"/>
                <w:kern w:val="0"/>
                <w14:ligatures w14:val="none"/>
              </w:rPr>
              <w:t xml:space="preserve"> </w:t>
            </w:r>
            <w:r w:rsidR="003651BB" w:rsidRPr="00EF429A">
              <w:rPr>
                <w:rFonts w:ascii="Times New Roman" w:eastAsia="Times New Roman" w:hAnsi="Times New Roman" w:cs="Times New Roman"/>
                <w:kern w:val="0"/>
                <w14:ligatures w14:val="none"/>
              </w:rPr>
              <w:t>Trotta, 2025)</w:t>
            </w:r>
          </w:p>
        </w:tc>
      </w:tr>
      <w:tr w:rsidR="003651BB" w:rsidRPr="00EF429A" w14:paraId="17E1EE78" w14:textId="77777777" w:rsidTr="005D4C85">
        <w:tc>
          <w:tcPr>
            <w:tcW w:w="0" w:type="auto"/>
            <w:tcMar>
              <w:top w:w="150" w:type="dxa"/>
              <w:left w:w="0" w:type="dxa"/>
              <w:bottom w:w="150" w:type="dxa"/>
              <w:right w:w="240" w:type="dxa"/>
            </w:tcMar>
            <w:vAlign w:val="center"/>
            <w:hideMark/>
          </w:tcPr>
          <w:p w14:paraId="5F9A64B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Sentiment Model Accuracy</w:t>
            </w:r>
          </w:p>
        </w:tc>
        <w:tc>
          <w:tcPr>
            <w:tcW w:w="0" w:type="auto"/>
            <w:tcMar>
              <w:top w:w="150" w:type="dxa"/>
              <w:left w:w="240" w:type="dxa"/>
              <w:bottom w:w="150" w:type="dxa"/>
              <w:right w:w="240" w:type="dxa"/>
            </w:tcMar>
            <w:vAlign w:val="center"/>
            <w:hideMark/>
          </w:tcPr>
          <w:p w14:paraId="4117958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Bias in NLP libraries</w:t>
            </w:r>
          </w:p>
        </w:tc>
        <w:tc>
          <w:tcPr>
            <w:tcW w:w="0" w:type="auto"/>
            <w:tcMar>
              <w:top w:w="150" w:type="dxa"/>
              <w:left w:w="240" w:type="dxa"/>
              <w:bottom w:w="150" w:type="dxa"/>
              <w:right w:w="240" w:type="dxa"/>
            </w:tcMar>
            <w:vAlign w:val="center"/>
            <w:hideMark/>
          </w:tcPr>
          <w:p w14:paraId="40D13BD5"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Hybrid VADER+TextBlob</w:t>
            </w:r>
          </w:p>
        </w:tc>
        <w:tc>
          <w:tcPr>
            <w:tcW w:w="0" w:type="auto"/>
            <w:tcMar>
              <w:top w:w="150" w:type="dxa"/>
              <w:left w:w="240" w:type="dxa"/>
              <w:bottom w:w="150" w:type="dxa"/>
              <w:right w:w="240" w:type="dxa"/>
            </w:tcMar>
            <w:vAlign w:val="center"/>
            <w:hideMark/>
          </w:tcPr>
          <w:p w14:paraId="35F12CA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2</w:t>
            </w:r>
          </w:p>
        </w:tc>
        <w:tc>
          <w:tcPr>
            <w:tcW w:w="1161" w:type="dxa"/>
            <w:tcMar>
              <w:top w:w="150" w:type="dxa"/>
              <w:left w:w="240" w:type="dxa"/>
              <w:bottom w:w="150" w:type="dxa"/>
              <w:right w:w="240" w:type="dxa"/>
            </w:tcMar>
            <w:vAlign w:val="center"/>
            <w:hideMark/>
          </w:tcPr>
          <w:p w14:paraId="004AC715"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5</w:t>
            </w:r>
          </w:p>
        </w:tc>
        <w:tc>
          <w:tcPr>
            <w:tcW w:w="581" w:type="dxa"/>
            <w:tcMar>
              <w:top w:w="150" w:type="dxa"/>
              <w:left w:w="240" w:type="dxa"/>
              <w:bottom w:w="150" w:type="dxa"/>
              <w:right w:w="240" w:type="dxa"/>
            </w:tcMar>
            <w:vAlign w:val="center"/>
            <w:hideMark/>
          </w:tcPr>
          <w:p w14:paraId="4FC41DE3"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10</w:t>
            </w:r>
          </w:p>
        </w:tc>
        <w:tc>
          <w:tcPr>
            <w:tcW w:w="1100" w:type="dxa"/>
            <w:tcMar>
              <w:top w:w="150" w:type="dxa"/>
              <w:left w:w="240" w:type="dxa"/>
              <w:bottom w:w="150" w:type="dxa"/>
              <w:right w:w="240" w:type="dxa"/>
            </w:tcMar>
            <w:vAlign w:val="center"/>
            <w:hideMark/>
          </w:tcPr>
          <w:p w14:paraId="31BB5C38"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Medium</w:t>
            </w:r>
          </w:p>
        </w:tc>
        <w:tc>
          <w:tcPr>
            <w:tcW w:w="0" w:type="auto"/>
            <w:tcMar>
              <w:top w:w="150" w:type="dxa"/>
              <w:left w:w="240" w:type="dxa"/>
              <w:bottom w:w="150" w:type="dxa"/>
              <w:right w:w="0" w:type="dxa"/>
            </w:tcMar>
            <w:vAlign w:val="center"/>
            <w:hideMark/>
          </w:tcPr>
          <w:p w14:paraId="7BCD8E88"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User feedback tuning, validation datasets</w:t>
            </w:r>
          </w:p>
        </w:tc>
      </w:tr>
      <w:tr w:rsidR="003651BB" w:rsidRPr="00EF429A" w14:paraId="18CA4FA6" w14:textId="77777777" w:rsidTr="005D4C85">
        <w:tc>
          <w:tcPr>
            <w:tcW w:w="0" w:type="auto"/>
            <w:tcMar>
              <w:top w:w="150" w:type="dxa"/>
              <w:left w:w="0" w:type="dxa"/>
              <w:bottom w:w="150" w:type="dxa"/>
              <w:right w:w="240" w:type="dxa"/>
            </w:tcMar>
            <w:vAlign w:val="center"/>
            <w:hideMark/>
          </w:tcPr>
          <w:p w14:paraId="51863D32"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Scope Creep</w:t>
            </w:r>
          </w:p>
        </w:tc>
        <w:tc>
          <w:tcPr>
            <w:tcW w:w="0" w:type="auto"/>
            <w:tcMar>
              <w:top w:w="150" w:type="dxa"/>
              <w:left w:w="240" w:type="dxa"/>
              <w:bottom w:w="150" w:type="dxa"/>
              <w:right w:w="240" w:type="dxa"/>
            </w:tcMar>
            <w:vAlign w:val="center"/>
            <w:hideMark/>
          </w:tcPr>
          <w:p w14:paraId="25E68B92"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Unrequested features</w:t>
            </w:r>
          </w:p>
        </w:tc>
        <w:tc>
          <w:tcPr>
            <w:tcW w:w="0" w:type="auto"/>
            <w:tcMar>
              <w:top w:w="150" w:type="dxa"/>
              <w:left w:w="240" w:type="dxa"/>
              <w:bottom w:w="150" w:type="dxa"/>
              <w:right w:w="240" w:type="dxa"/>
            </w:tcMar>
            <w:vAlign w:val="center"/>
            <w:hideMark/>
          </w:tcPr>
          <w:p w14:paraId="188522CE" w14:textId="034839E8"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MoSCoW prioritization</w:t>
            </w:r>
            <w:r w:rsidR="003F392C">
              <w:rPr>
                <w:rFonts w:ascii="Times New Roman" w:eastAsia="Times New Roman" w:hAnsi="Times New Roman" w:cs="Times New Roman"/>
                <w:kern w:val="0"/>
                <w14:ligatures w14:val="none"/>
              </w:rPr>
              <w:t xml:space="preserve"> </w:t>
            </w:r>
            <w:r w:rsidR="003F392C" w:rsidRPr="003F392C">
              <w:rPr>
                <w:rFonts w:ascii="Times New Roman" w:eastAsia="Times New Roman" w:hAnsi="Times New Roman" w:cs="Times New Roman"/>
                <w:kern w:val="0"/>
                <w14:ligatures w14:val="none"/>
              </w:rPr>
              <w:lastRenderedPageBreak/>
              <w:t>(Yalciner, 2023)</w:t>
            </w:r>
          </w:p>
        </w:tc>
        <w:tc>
          <w:tcPr>
            <w:tcW w:w="0" w:type="auto"/>
            <w:tcMar>
              <w:top w:w="150" w:type="dxa"/>
              <w:left w:w="240" w:type="dxa"/>
              <w:bottom w:w="150" w:type="dxa"/>
              <w:right w:w="240" w:type="dxa"/>
            </w:tcMar>
            <w:vAlign w:val="center"/>
            <w:hideMark/>
          </w:tcPr>
          <w:p w14:paraId="4694E63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lastRenderedPageBreak/>
              <w:t>4</w:t>
            </w:r>
          </w:p>
        </w:tc>
        <w:tc>
          <w:tcPr>
            <w:tcW w:w="1161" w:type="dxa"/>
            <w:tcMar>
              <w:top w:w="150" w:type="dxa"/>
              <w:left w:w="240" w:type="dxa"/>
              <w:bottom w:w="150" w:type="dxa"/>
              <w:right w:w="240" w:type="dxa"/>
            </w:tcMar>
            <w:vAlign w:val="center"/>
            <w:hideMark/>
          </w:tcPr>
          <w:p w14:paraId="5951B535"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w:t>
            </w:r>
          </w:p>
        </w:tc>
        <w:tc>
          <w:tcPr>
            <w:tcW w:w="581" w:type="dxa"/>
            <w:tcMar>
              <w:top w:w="150" w:type="dxa"/>
              <w:left w:w="240" w:type="dxa"/>
              <w:bottom w:w="150" w:type="dxa"/>
              <w:right w:w="240" w:type="dxa"/>
            </w:tcMar>
            <w:vAlign w:val="center"/>
            <w:hideMark/>
          </w:tcPr>
          <w:p w14:paraId="2EA1A68B"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12</w:t>
            </w:r>
          </w:p>
        </w:tc>
        <w:tc>
          <w:tcPr>
            <w:tcW w:w="1100" w:type="dxa"/>
            <w:tcMar>
              <w:top w:w="150" w:type="dxa"/>
              <w:left w:w="240" w:type="dxa"/>
              <w:bottom w:w="150" w:type="dxa"/>
              <w:right w:w="240" w:type="dxa"/>
            </w:tcMar>
            <w:vAlign w:val="center"/>
            <w:hideMark/>
          </w:tcPr>
          <w:p w14:paraId="0A7EF8B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High</w:t>
            </w:r>
          </w:p>
        </w:tc>
        <w:tc>
          <w:tcPr>
            <w:tcW w:w="0" w:type="auto"/>
            <w:tcMar>
              <w:top w:w="150" w:type="dxa"/>
              <w:left w:w="240" w:type="dxa"/>
              <w:bottom w:w="150" w:type="dxa"/>
              <w:right w:w="0" w:type="dxa"/>
            </w:tcMar>
            <w:vAlign w:val="center"/>
            <w:hideMark/>
          </w:tcPr>
          <w:p w14:paraId="4419471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Strict scope document, weekly reviews</w:t>
            </w:r>
          </w:p>
        </w:tc>
      </w:tr>
      <w:tr w:rsidR="003651BB" w:rsidRPr="00EF429A" w14:paraId="4F0B0E8D" w14:textId="77777777" w:rsidTr="005D4C85">
        <w:tc>
          <w:tcPr>
            <w:tcW w:w="0" w:type="auto"/>
            <w:tcMar>
              <w:top w:w="150" w:type="dxa"/>
              <w:left w:w="0" w:type="dxa"/>
              <w:bottom w:w="150" w:type="dxa"/>
              <w:right w:w="240" w:type="dxa"/>
            </w:tcMar>
            <w:vAlign w:val="center"/>
            <w:hideMark/>
          </w:tcPr>
          <w:p w14:paraId="245E4F8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User Adoption</w:t>
            </w:r>
          </w:p>
        </w:tc>
        <w:tc>
          <w:tcPr>
            <w:tcW w:w="0" w:type="auto"/>
            <w:tcMar>
              <w:top w:w="150" w:type="dxa"/>
              <w:left w:w="240" w:type="dxa"/>
              <w:bottom w:w="150" w:type="dxa"/>
              <w:right w:w="240" w:type="dxa"/>
            </w:tcMar>
            <w:vAlign w:val="center"/>
            <w:hideMark/>
          </w:tcPr>
          <w:p w14:paraId="511E8932" w14:textId="22DB2598"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 xml:space="preserve">Resistance to </w:t>
            </w:r>
            <w:r w:rsidR="005D4C85">
              <w:rPr>
                <w:rFonts w:ascii="Times New Roman" w:eastAsia="Times New Roman" w:hAnsi="Times New Roman" w:cs="Times New Roman"/>
                <w:kern w:val="0"/>
                <w14:ligatures w14:val="none"/>
              </w:rPr>
              <w:t xml:space="preserve">the </w:t>
            </w:r>
            <w:r w:rsidRPr="00EF429A">
              <w:rPr>
                <w:rFonts w:ascii="Times New Roman" w:eastAsia="Times New Roman" w:hAnsi="Times New Roman" w:cs="Times New Roman"/>
                <w:kern w:val="0"/>
                <w14:ligatures w14:val="none"/>
              </w:rPr>
              <w:t>new tool</w:t>
            </w:r>
          </w:p>
        </w:tc>
        <w:tc>
          <w:tcPr>
            <w:tcW w:w="0" w:type="auto"/>
            <w:tcMar>
              <w:top w:w="150" w:type="dxa"/>
              <w:left w:w="240" w:type="dxa"/>
              <w:bottom w:w="150" w:type="dxa"/>
              <w:right w:w="240" w:type="dxa"/>
            </w:tcMar>
            <w:vAlign w:val="center"/>
            <w:hideMark/>
          </w:tcPr>
          <w:p w14:paraId="1B822D1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Intuitive UI design</w:t>
            </w:r>
          </w:p>
        </w:tc>
        <w:tc>
          <w:tcPr>
            <w:tcW w:w="0" w:type="auto"/>
            <w:tcMar>
              <w:top w:w="150" w:type="dxa"/>
              <w:left w:w="240" w:type="dxa"/>
              <w:bottom w:w="150" w:type="dxa"/>
              <w:right w:w="240" w:type="dxa"/>
            </w:tcMar>
            <w:vAlign w:val="center"/>
            <w:hideMark/>
          </w:tcPr>
          <w:p w14:paraId="6C09853A"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w:t>
            </w:r>
          </w:p>
        </w:tc>
        <w:tc>
          <w:tcPr>
            <w:tcW w:w="1161" w:type="dxa"/>
            <w:tcMar>
              <w:top w:w="150" w:type="dxa"/>
              <w:left w:w="240" w:type="dxa"/>
              <w:bottom w:w="150" w:type="dxa"/>
              <w:right w:w="240" w:type="dxa"/>
            </w:tcMar>
            <w:vAlign w:val="center"/>
            <w:hideMark/>
          </w:tcPr>
          <w:p w14:paraId="4448FE2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4</w:t>
            </w:r>
          </w:p>
        </w:tc>
        <w:tc>
          <w:tcPr>
            <w:tcW w:w="581" w:type="dxa"/>
            <w:tcMar>
              <w:top w:w="150" w:type="dxa"/>
              <w:left w:w="240" w:type="dxa"/>
              <w:bottom w:w="150" w:type="dxa"/>
              <w:right w:w="240" w:type="dxa"/>
            </w:tcMar>
            <w:vAlign w:val="center"/>
            <w:hideMark/>
          </w:tcPr>
          <w:p w14:paraId="3F4AF03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12</w:t>
            </w:r>
          </w:p>
        </w:tc>
        <w:tc>
          <w:tcPr>
            <w:tcW w:w="1100" w:type="dxa"/>
            <w:tcMar>
              <w:top w:w="150" w:type="dxa"/>
              <w:left w:w="240" w:type="dxa"/>
              <w:bottom w:w="150" w:type="dxa"/>
              <w:right w:w="240" w:type="dxa"/>
            </w:tcMar>
            <w:vAlign w:val="center"/>
            <w:hideMark/>
          </w:tcPr>
          <w:p w14:paraId="38EE43D9"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High</w:t>
            </w:r>
          </w:p>
        </w:tc>
        <w:tc>
          <w:tcPr>
            <w:tcW w:w="0" w:type="auto"/>
            <w:tcMar>
              <w:top w:w="150" w:type="dxa"/>
              <w:left w:w="240" w:type="dxa"/>
              <w:bottom w:w="150" w:type="dxa"/>
              <w:right w:w="0" w:type="dxa"/>
            </w:tcMar>
            <w:vAlign w:val="center"/>
            <w:hideMark/>
          </w:tcPr>
          <w:p w14:paraId="27ADBBD1"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Training sessions, pilot testing</w:t>
            </w:r>
          </w:p>
        </w:tc>
      </w:tr>
      <w:tr w:rsidR="003651BB" w:rsidRPr="00EF429A" w14:paraId="09C87B86" w14:textId="77777777" w:rsidTr="005D4C85">
        <w:tc>
          <w:tcPr>
            <w:tcW w:w="0" w:type="auto"/>
            <w:tcMar>
              <w:top w:w="150" w:type="dxa"/>
              <w:left w:w="0" w:type="dxa"/>
              <w:bottom w:w="150" w:type="dxa"/>
              <w:right w:w="240" w:type="dxa"/>
            </w:tcMar>
            <w:vAlign w:val="center"/>
            <w:hideMark/>
          </w:tcPr>
          <w:p w14:paraId="763A17F4"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Deployment Security</w:t>
            </w:r>
          </w:p>
        </w:tc>
        <w:tc>
          <w:tcPr>
            <w:tcW w:w="0" w:type="auto"/>
            <w:tcMar>
              <w:top w:w="150" w:type="dxa"/>
              <w:left w:w="240" w:type="dxa"/>
              <w:bottom w:w="150" w:type="dxa"/>
              <w:right w:w="240" w:type="dxa"/>
            </w:tcMar>
            <w:vAlign w:val="center"/>
            <w:hideMark/>
          </w:tcPr>
          <w:p w14:paraId="2DB5D896"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Data breach in Streamlit hosting</w:t>
            </w:r>
          </w:p>
        </w:tc>
        <w:tc>
          <w:tcPr>
            <w:tcW w:w="0" w:type="auto"/>
            <w:tcMar>
              <w:top w:w="150" w:type="dxa"/>
              <w:left w:w="240" w:type="dxa"/>
              <w:bottom w:w="150" w:type="dxa"/>
              <w:right w:w="240" w:type="dxa"/>
            </w:tcMar>
            <w:vAlign w:val="center"/>
            <w:hideMark/>
          </w:tcPr>
          <w:p w14:paraId="3442D08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Encryption, access controls</w:t>
            </w:r>
          </w:p>
        </w:tc>
        <w:tc>
          <w:tcPr>
            <w:tcW w:w="0" w:type="auto"/>
            <w:tcMar>
              <w:top w:w="150" w:type="dxa"/>
              <w:left w:w="240" w:type="dxa"/>
              <w:bottom w:w="150" w:type="dxa"/>
              <w:right w:w="240" w:type="dxa"/>
            </w:tcMar>
            <w:vAlign w:val="center"/>
            <w:hideMark/>
          </w:tcPr>
          <w:p w14:paraId="0246A350"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2</w:t>
            </w:r>
          </w:p>
        </w:tc>
        <w:tc>
          <w:tcPr>
            <w:tcW w:w="1161" w:type="dxa"/>
            <w:tcMar>
              <w:top w:w="150" w:type="dxa"/>
              <w:left w:w="240" w:type="dxa"/>
              <w:bottom w:w="150" w:type="dxa"/>
              <w:right w:w="240" w:type="dxa"/>
            </w:tcMar>
            <w:vAlign w:val="center"/>
            <w:hideMark/>
          </w:tcPr>
          <w:p w14:paraId="6AF3E67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5</w:t>
            </w:r>
          </w:p>
        </w:tc>
        <w:tc>
          <w:tcPr>
            <w:tcW w:w="581" w:type="dxa"/>
            <w:tcMar>
              <w:top w:w="150" w:type="dxa"/>
              <w:left w:w="240" w:type="dxa"/>
              <w:bottom w:w="150" w:type="dxa"/>
              <w:right w:w="240" w:type="dxa"/>
            </w:tcMar>
            <w:vAlign w:val="center"/>
            <w:hideMark/>
          </w:tcPr>
          <w:p w14:paraId="29DE2C9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10</w:t>
            </w:r>
          </w:p>
        </w:tc>
        <w:tc>
          <w:tcPr>
            <w:tcW w:w="1100" w:type="dxa"/>
            <w:tcMar>
              <w:top w:w="150" w:type="dxa"/>
              <w:left w:w="240" w:type="dxa"/>
              <w:bottom w:w="150" w:type="dxa"/>
              <w:right w:w="240" w:type="dxa"/>
            </w:tcMar>
            <w:vAlign w:val="center"/>
            <w:hideMark/>
          </w:tcPr>
          <w:p w14:paraId="4B6286D5"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Medium</w:t>
            </w:r>
          </w:p>
        </w:tc>
        <w:tc>
          <w:tcPr>
            <w:tcW w:w="0" w:type="auto"/>
            <w:tcMar>
              <w:top w:w="150" w:type="dxa"/>
              <w:left w:w="240" w:type="dxa"/>
              <w:bottom w:w="150" w:type="dxa"/>
              <w:right w:w="0" w:type="dxa"/>
            </w:tcMar>
            <w:vAlign w:val="center"/>
            <w:hideMark/>
          </w:tcPr>
          <w:p w14:paraId="1DDB86A0"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Compliance audits, HTTPS enforcement</w:t>
            </w:r>
          </w:p>
        </w:tc>
      </w:tr>
    </w:tbl>
    <w:p w14:paraId="6B377D86"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Quantitative and Qualitative Risks</w:t>
      </w:r>
    </w:p>
    <w:p w14:paraId="5F0F9E84" w14:textId="6B5D4B7B" w:rsidR="002024A7" w:rsidRPr="009114EA" w:rsidRDefault="00980BF7"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980BF7">
        <w:rPr>
          <w:rFonts w:ascii="Times New Roman" w:eastAsia="Times New Roman" w:hAnsi="Times New Roman" w:cs="Times New Roman"/>
          <w:color w:val="0F1115"/>
          <w:kern w:val="0"/>
          <w14:ligatures w14:val="none"/>
        </w:rPr>
        <w:t>Risks are assessed through both quantitative and qualitative dimensions. Quantitative risks include measurable costs, such as the financial impact of downtime, while qualitative risks involve subjective factors</w:t>
      </w:r>
      <w:r>
        <w:rPr>
          <w:rFonts w:ascii="Times New Roman" w:eastAsia="Times New Roman" w:hAnsi="Times New Roman" w:cs="Times New Roman"/>
          <w:color w:val="0F1115"/>
          <w:kern w:val="0"/>
          <w14:ligatures w14:val="none"/>
        </w:rPr>
        <w:t>, such as</w:t>
      </w:r>
      <w:r w:rsidRPr="00980BF7">
        <w:rPr>
          <w:rFonts w:ascii="Times New Roman" w:eastAsia="Times New Roman" w:hAnsi="Times New Roman" w:cs="Times New Roman"/>
          <w:color w:val="0F1115"/>
          <w:kern w:val="0"/>
          <w14:ligatures w14:val="none"/>
        </w:rPr>
        <w:t xml:space="preserve"> team morale.</w:t>
      </w:r>
      <w:r w:rsidR="005D4C85" w:rsidRPr="005D4C85">
        <w:rPr>
          <w:rFonts w:ascii="Times New Roman" w:eastAsia="Times New Roman" w:hAnsi="Times New Roman" w:cs="Times New Roman"/>
          <w:color w:val="0F1115"/>
          <w:kern w:val="0"/>
          <w14:ligatures w14:val="none"/>
        </w:rPr>
        <w:t xml:space="preserve"> We assess both to ensure we are ready for anything.</w:t>
      </w:r>
      <w:r w:rsidR="0017459E" w:rsidRPr="00EF429A">
        <w:rPr>
          <w:rFonts w:ascii="Times New Roman" w:eastAsia="Times New Roman" w:hAnsi="Times New Roman" w:cs="Times New Roman"/>
          <w:color w:val="0F1115"/>
          <w:kern w:val="0"/>
          <w14:ligatures w14:val="none"/>
        </w:rPr>
        <w:t> </w:t>
      </w:r>
      <w:r w:rsidR="00767678" w:rsidRPr="00767678">
        <w:rPr>
          <w:rFonts w:ascii="Times New Roman" w:eastAsia="Times New Roman" w:hAnsi="Times New Roman" w:cs="Times New Roman"/>
          <w:b/>
          <w:bCs/>
          <w:color w:val="0F1115"/>
          <w:kern w:val="0"/>
          <w14:ligatures w14:val="none"/>
        </w:rPr>
        <w:t xml:space="preserve">API instability </w:t>
      </w:r>
      <w:r w:rsidR="00767678" w:rsidRPr="00767678">
        <w:rPr>
          <w:rFonts w:ascii="Times New Roman" w:eastAsia="Times New Roman" w:hAnsi="Times New Roman" w:cs="Times New Roman"/>
          <w:color w:val="0F1115"/>
          <w:kern w:val="0"/>
          <w14:ligatures w14:val="none"/>
        </w:rPr>
        <w:t>is quantitative (a 2-hour daily outage could cost $3,000 in lost trading opportunities, based on average firm volume from Polygon.io simulations) and qualitative (eroding trust in tech reliability)</w:t>
      </w:r>
      <w:r w:rsidR="0017459E" w:rsidRPr="00767678">
        <w:rPr>
          <w:rFonts w:ascii="Times New Roman" w:eastAsia="Times New Roman" w:hAnsi="Times New Roman" w:cs="Times New Roman"/>
          <w:color w:val="0F1115"/>
          <w:kern w:val="0"/>
          <w14:ligatures w14:val="none"/>
        </w:rPr>
        <w:t>.</w:t>
      </w:r>
      <w:r w:rsidR="0017459E" w:rsidRPr="00EF429A">
        <w:rPr>
          <w:rFonts w:ascii="Times New Roman" w:eastAsia="Times New Roman" w:hAnsi="Times New Roman" w:cs="Times New Roman"/>
          <w:color w:val="0F1115"/>
          <w:kern w:val="0"/>
          <w14:ligatures w14:val="none"/>
        </w:rPr>
        <w:t> </w:t>
      </w:r>
      <w:r w:rsidR="0017459E" w:rsidRPr="00EF429A">
        <w:rPr>
          <w:rFonts w:ascii="Times New Roman" w:eastAsia="Times New Roman" w:hAnsi="Times New Roman" w:cs="Times New Roman"/>
          <w:b/>
          <w:bCs/>
          <w:color w:val="0F1115"/>
          <w:kern w:val="0"/>
          <w14:ligatures w14:val="none"/>
        </w:rPr>
        <w:t>Sentiment inaccuracy</w:t>
      </w:r>
      <w:r w:rsidR="0017459E" w:rsidRPr="00EF429A">
        <w:rPr>
          <w:rFonts w:ascii="Times New Roman" w:eastAsia="Times New Roman" w:hAnsi="Times New Roman" w:cs="Times New Roman"/>
          <w:color w:val="0F1115"/>
          <w:kern w:val="0"/>
          <w14:ligatures w14:val="none"/>
        </w:rPr>
        <w:t> is predominantly qualitative (misguided trades fostering doubt) but also quantifiable (a 15% error rate could inflate false signals). </w:t>
      </w:r>
      <w:r w:rsidR="00157978" w:rsidRPr="00157978">
        <w:rPr>
          <w:rFonts w:ascii="Times New Roman" w:eastAsia="Times New Roman" w:hAnsi="Times New Roman" w:cs="Times New Roman"/>
          <w:color w:val="0F1115"/>
          <w:kern w:val="0"/>
          <w14:ligatures w14:val="none"/>
        </w:rPr>
        <w:t xml:space="preserve">Scope creep is quantified as 40 hours or more of unexpected work. At our established rate of $45 per </w:t>
      </w:r>
      <w:r w:rsidR="00157978" w:rsidRPr="00157978">
        <w:rPr>
          <w:rFonts w:ascii="Times New Roman" w:eastAsia="Times New Roman" w:hAnsi="Times New Roman" w:cs="Times New Roman"/>
          <w:color w:val="0F1115"/>
          <w:kern w:val="0"/>
          <w14:ligatures w14:val="none"/>
        </w:rPr>
        <w:lastRenderedPageBreak/>
        <w:t>hour, this represents a budget overrun of $1,800. Qualitatively, these delays would extend our timeline and disrupt project momentum.</w:t>
      </w:r>
      <w:r w:rsidR="00157978">
        <w:rPr>
          <w:rFonts w:ascii="Times New Roman" w:eastAsia="Times New Roman" w:hAnsi="Times New Roman" w:cs="Times New Roman"/>
          <w:color w:val="0F1115"/>
          <w:kern w:val="0"/>
          <w14:ligatures w14:val="none"/>
        </w:rPr>
        <w:t xml:space="preserve"> </w:t>
      </w:r>
      <w:r w:rsidR="0017459E" w:rsidRPr="00EF429A">
        <w:rPr>
          <w:rFonts w:ascii="Times New Roman" w:eastAsia="Times New Roman" w:hAnsi="Times New Roman" w:cs="Times New Roman"/>
          <w:b/>
          <w:bCs/>
          <w:color w:val="0F1115"/>
          <w:kern w:val="0"/>
          <w14:ligatures w14:val="none"/>
        </w:rPr>
        <w:t>User adoption</w:t>
      </w:r>
      <w:r w:rsidR="0017459E" w:rsidRPr="00EF429A">
        <w:rPr>
          <w:rFonts w:ascii="Times New Roman" w:eastAsia="Times New Roman" w:hAnsi="Times New Roman" w:cs="Times New Roman"/>
          <w:color w:val="0F1115"/>
          <w:kern w:val="0"/>
          <w14:ligatures w14:val="none"/>
        </w:rPr>
        <w:t> risks a 20% non-usage rate (quantitative ROI drop) alongside qualitative resistance. </w:t>
      </w:r>
      <w:r w:rsidR="0017459E" w:rsidRPr="00EF429A">
        <w:rPr>
          <w:rFonts w:ascii="Times New Roman" w:eastAsia="Times New Roman" w:hAnsi="Times New Roman" w:cs="Times New Roman"/>
          <w:b/>
          <w:bCs/>
          <w:color w:val="0F1115"/>
          <w:kern w:val="0"/>
          <w14:ligatures w14:val="none"/>
        </w:rPr>
        <w:t>Security breaches</w:t>
      </w:r>
      <w:r w:rsidR="0017459E" w:rsidRPr="00EF429A">
        <w:rPr>
          <w:rFonts w:ascii="Times New Roman" w:eastAsia="Times New Roman" w:hAnsi="Times New Roman" w:cs="Times New Roman"/>
          <w:color w:val="0F1115"/>
          <w:kern w:val="0"/>
          <w14:ligatures w14:val="none"/>
        </w:rPr>
        <w:t xml:space="preserve"> pose </w:t>
      </w:r>
      <w:r w:rsidR="005C03C6">
        <w:rPr>
          <w:rFonts w:ascii="Times New Roman" w:eastAsia="Times New Roman" w:hAnsi="Times New Roman" w:cs="Times New Roman"/>
          <w:color w:val="0F1115"/>
          <w:kern w:val="0"/>
          <w14:ligatures w14:val="none"/>
        </w:rPr>
        <w:t>the risk of</w:t>
      </w:r>
      <w:r w:rsidR="0017459E" w:rsidRPr="00EF429A">
        <w:rPr>
          <w:rFonts w:ascii="Times New Roman" w:eastAsia="Times New Roman" w:hAnsi="Times New Roman" w:cs="Times New Roman"/>
          <w:color w:val="0F1115"/>
          <w:kern w:val="0"/>
          <w14:ligatures w14:val="none"/>
        </w:rPr>
        <w:t xml:space="preserve"> regulatory fines and reputational harm. These are benchmarked against industry data, </w:t>
      </w:r>
      <w:r w:rsidR="005C03C6">
        <w:rPr>
          <w:rFonts w:ascii="Times New Roman" w:eastAsia="Times New Roman" w:hAnsi="Times New Roman" w:cs="Times New Roman"/>
          <w:color w:val="0F1115"/>
          <w:kern w:val="0"/>
          <w14:ligatures w14:val="none"/>
        </w:rPr>
        <w:t>which shows that</w:t>
      </w:r>
      <w:r w:rsidR="0017459E" w:rsidRPr="00EF429A">
        <w:rPr>
          <w:rFonts w:ascii="Times New Roman" w:eastAsia="Times New Roman" w:hAnsi="Times New Roman" w:cs="Times New Roman"/>
          <w:color w:val="0F1115"/>
          <w:kern w:val="0"/>
          <w14:ligatures w14:val="none"/>
        </w:rPr>
        <w:t xml:space="preserve"> a significant portion of FinTech projects face API risks.</w:t>
      </w:r>
    </w:p>
    <w:p w14:paraId="4392CC10" w14:textId="799833FE"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Cost-Benefit Analysis</w:t>
      </w:r>
    </w:p>
    <w:p w14:paraId="71AB507C" w14:textId="3B778231"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For each risk, unmitigated costs outweigh proactive benefits. </w:t>
      </w:r>
      <w:r w:rsidRPr="00EF429A">
        <w:rPr>
          <w:rFonts w:ascii="Times New Roman" w:eastAsia="Times New Roman" w:hAnsi="Times New Roman" w:cs="Times New Roman"/>
          <w:b/>
          <w:bCs/>
          <w:color w:val="0F1115"/>
          <w:kern w:val="0"/>
          <w14:ligatures w14:val="none"/>
        </w:rPr>
        <w:t>API downtime</w:t>
      </w:r>
      <w:r w:rsidRPr="00EF429A">
        <w:rPr>
          <w:rFonts w:ascii="Times New Roman" w:eastAsia="Times New Roman" w:hAnsi="Times New Roman" w:cs="Times New Roman"/>
          <w:color w:val="0F1115"/>
          <w:kern w:val="0"/>
          <w14:ligatures w14:val="none"/>
        </w:rPr>
        <w:t>: $15,000 in potential quarterly losses vs. $500 for caching implementation, yielding 99% uptime and net savings. </w:t>
      </w:r>
      <w:r w:rsidRPr="00EF429A">
        <w:rPr>
          <w:rFonts w:ascii="Times New Roman" w:eastAsia="Times New Roman" w:hAnsi="Times New Roman" w:cs="Times New Roman"/>
          <w:b/>
          <w:bCs/>
          <w:color w:val="0F1115"/>
          <w:kern w:val="0"/>
          <w14:ligatures w14:val="none"/>
        </w:rPr>
        <w:t>Sentiment errors</w:t>
      </w:r>
      <w:r w:rsidRPr="00EF429A">
        <w:rPr>
          <w:rFonts w:ascii="Times New Roman" w:eastAsia="Times New Roman" w:hAnsi="Times New Roman" w:cs="Times New Roman"/>
          <w:color w:val="0F1115"/>
          <w:kern w:val="0"/>
          <w14:ligatures w14:val="none"/>
        </w:rPr>
        <w:t>: $2,000 in bad trades vs. $300 tuning effort preventing 80% of inaccuracies, netting $1,700. </w:t>
      </w:r>
      <w:r w:rsidRPr="00EF429A">
        <w:rPr>
          <w:rFonts w:ascii="Times New Roman" w:eastAsia="Times New Roman" w:hAnsi="Times New Roman" w:cs="Times New Roman"/>
          <w:b/>
          <w:bCs/>
          <w:color w:val="0F1115"/>
          <w:kern w:val="0"/>
          <w14:ligatures w14:val="none"/>
        </w:rPr>
        <w:t>Scope creep</w:t>
      </w:r>
      <w:r w:rsidRPr="00EF429A">
        <w:rPr>
          <w:rFonts w:ascii="Times New Roman" w:eastAsia="Times New Roman" w:hAnsi="Times New Roman" w:cs="Times New Roman"/>
          <w:color w:val="0F1115"/>
          <w:kern w:val="0"/>
          <w14:ligatures w14:val="none"/>
        </w:rPr>
        <w:t xml:space="preserve">: $3,000 potential overrun vs. $100 </w:t>
      </w:r>
      <w:r w:rsidR="005C03C6">
        <w:rPr>
          <w:rFonts w:ascii="Times New Roman" w:eastAsia="Times New Roman" w:hAnsi="Times New Roman" w:cs="Times New Roman"/>
          <w:color w:val="0F1115"/>
          <w:kern w:val="0"/>
          <w14:ligatures w14:val="none"/>
        </w:rPr>
        <w:t>in review-process savings</w:t>
      </w:r>
      <w:r w:rsidRPr="00EF429A">
        <w:rPr>
          <w:rFonts w:ascii="Times New Roman" w:eastAsia="Times New Roman" w:hAnsi="Times New Roman" w:cs="Times New Roman"/>
          <w:color w:val="0F1115"/>
          <w:kern w:val="0"/>
          <w14:ligatures w14:val="none"/>
        </w:rPr>
        <w:t>, $2,900 benefit. </w:t>
      </w:r>
      <w:r w:rsidRPr="00EF429A">
        <w:rPr>
          <w:rFonts w:ascii="Times New Roman" w:eastAsia="Times New Roman" w:hAnsi="Times New Roman" w:cs="Times New Roman"/>
          <w:b/>
          <w:bCs/>
          <w:color w:val="0F1115"/>
          <w:kern w:val="0"/>
          <w14:ligatures w14:val="none"/>
        </w:rPr>
        <w:t>Adoption failure</w:t>
      </w:r>
      <w:r w:rsidRPr="00EF429A">
        <w:rPr>
          <w:rFonts w:ascii="Times New Roman" w:eastAsia="Times New Roman" w:hAnsi="Times New Roman" w:cs="Times New Roman"/>
          <w:color w:val="0F1115"/>
          <w:kern w:val="0"/>
          <w14:ligatures w14:val="none"/>
        </w:rPr>
        <w:t>: $4,000 underutilization vs. $500 training recouping via 70% uptake, $3,500 gain. </w:t>
      </w:r>
      <w:r w:rsidRPr="00EF429A">
        <w:rPr>
          <w:rFonts w:ascii="Times New Roman" w:eastAsia="Times New Roman" w:hAnsi="Times New Roman" w:cs="Times New Roman"/>
          <w:b/>
          <w:bCs/>
          <w:color w:val="0F1115"/>
          <w:kern w:val="0"/>
          <w14:ligatures w14:val="none"/>
        </w:rPr>
        <w:t>Security breach</w:t>
      </w:r>
      <w:r w:rsidRPr="00EF429A">
        <w:rPr>
          <w:rFonts w:ascii="Times New Roman" w:eastAsia="Times New Roman" w:hAnsi="Times New Roman" w:cs="Times New Roman"/>
          <w:color w:val="0F1115"/>
          <w:kern w:val="0"/>
          <w14:ligatures w14:val="none"/>
        </w:rPr>
        <w:t xml:space="preserve">: $50,000 </w:t>
      </w:r>
      <w:r w:rsidR="005C03C6">
        <w:rPr>
          <w:rFonts w:ascii="Times New Roman" w:eastAsia="Times New Roman" w:hAnsi="Times New Roman" w:cs="Times New Roman"/>
          <w:color w:val="0F1115"/>
          <w:kern w:val="0"/>
          <w14:ligatures w14:val="none"/>
        </w:rPr>
        <w:t xml:space="preserve">in liability vs. $400 in audits </w:t>
      </w:r>
      <w:r w:rsidR="00277527">
        <w:rPr>
          <w:rFonts w:ascii="Times New Roman" w:eastAsia="Times New Roman" w:hAnsi="Times New Roman" w:cs="Times New Roman"/>
          <w:color w:val="0F1115"/>
          <w:kern w:val="0"/>
          <w14:ligatures w14:val="none"/>
        </w:rPr>
        <w:t>to avert 90% of the risk;</w:t>
      </w:r>
      <w:r w:rsidRPr="00EF429A">
        <w:rPr>
          <w:rFonts w:ascii="Times New Roman" w:eastAsia="Times New Roman" w:hAnsi="Times New Roman" w:cs="Times New Roman"/>
          <w:color w:val="0F1115"/>
          <w:kern w:val="0"/>
          <w14:ligatures w14:val="none"/>
        </w:rPr>
        <w:t xml:space="preserve"> $49,600 value. Overall, mitigation investments total $1,800</w:t>
      </w:r>
      <w:r w:rsidR="005D4C85">
        <w:rPr>
          <w:rFonts w:ascii="Times New Roman" w:eastAsia="Times New Roman" w:hAnsi="Times New Roman" w:cs="Times New Roman"/>
          <w:color w:val="0F1115"/>
          <w:kern w:val="0"/>
          <w14:ligatures w14:val="none"/>
        </w:rPr>
        <w:t>, against avoided costs of $15,000 or more</w:t>
      </w:r>
      <w:r w:rsidRPr="00EF429A">
        <w:rPr>
          <w:rFonts w:ascii="Times New Roman" w:eastAsia="Times New Roman" w:hAnsi="Times New Roman" w:cs="Times New Roman"/>
          <w:color w:val="0F1115"/>
          <w:kern w:val="0"/>
          <w14:ligatures w14:val="none"/>
        </w:rPr>
        <w:t>, affirming the risk-adjusted ROI.</w:t>
      </w:r>
    </w:p>
    <w:p w14:paraId="543B9A9C"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Mitigation of Risks</w:t>
      </w:r>
    </w:p>
    <w:p w14:paraId="0DA72C5D" w14:textId="1A85234D"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Mitigation strategies are tailored and proactive. For </w:t>
      </w:r>
      <w:r w:rsidRPr="00EF429A">
        <w:rPr>
          <w:rFonts w:ascii="Times New Roman" w:eastAsia="Times New Roman" w:hAnsi="Times New Roman" w:cs="Times New Roman"/>
          <w:b/>
          <w:bCs/>
          <w:color w:val="0F1115"/>
          <w:kern w:val="0"/>
          <w14:ligatures w14:val="none"/>
        </w:rPr>
        <w:t>APIs</w:t>
      </w:r>
      <w:r w:rsidRPr="00EF429A">
        <w:rPr>
          <w:rFonts w:ascii="Times New Roman" w:eastAsia="Times New Roman" w:hAnsi="Times New Roman" w:cs="Times New Roman"/>
          <w:color w:val="0F1115"/>
          <w:kern w:val="0"/>
          <w14:ligatures w14:val="none"/>
        </w:rPr>
        <w:t>, implement Redis caching for 24-hour data buffering and </w:t>
      </w:r>
      <w:r w:rsidR="00E70F4A">
        <w:t>Polygon.io</w:t>
      </w:r>
      <w:r w:rsidRPr="00EF429A">
        <w:rPr>
          <w:rFonts w:ascii="Times New Roman" w:eastAsia="Times New Roman" w:hAnsi="Times New Roman" w:cs="Times New Roman"/>
          <w:color w:val="0F1115"/>
          <w:kern w:val="0"/>
          <w14:ligatures w14:val="none"/>
        </w:rPr>
        <w:t> as a fallback, tested quarterly to achieve 99% availability. </w:t>
      </w:r>
      <w:r w:rsidRPr="00EF429A">
        <w:rPr>
          <w:rFonts w:ascii="Times New Roman" w:eastAsia="Times New Roman" w:hAnsi="Times New Roman" w:cs="Times New Roman"/>
          <w:b/>
          <w:bCs/>
          <w:color w:val="0F1115"/>
          <w:kern w:val="0"/>
          <w14:ligatures w14:val="none"/>
        </w:rPr>
        <w:t>Sentiment risks</w:t>
      </w:r>
      <w:r w:rsidRPr="00EF429A">
        <w:rPr>
          <w:rFonts w:ascii="Times New Roman" w:eastAsia="Times New Roman" w:hAnsi="Times New Roman" w:cs="Times New Roman"/>
          <w:color w:val="0F1115"/>
          <w:kern w:val="0"/>
          <w14:ligatures w14:val="none"/>
        </w:rPr>
        <w:t> will employ ensemble modeling with ongoing backtesting against labeled datasets, supplemented by trader-voted adjustments. </w:t>
      </w:r>
      <w:r w:rsidRPr="00EF429A">
        <w:rPr>
          <w:rFonts w:ascii="Times New Roman" w:eastAsia="Times New Roman" w:hAnsi="Times New Roman" w:cs="Times New Roman"/>
          <w:b/>
          <w:bCs/>
          <w:color w:val="0F1115"/>
          <w:kern w:val="0"/>
          <w14:ligatures w14:val="none"/>
        </w:rPr>
        <w:t>Scope creep</w:t>
      </w:r>
      <w:r w:rsidRPr="00EF429A">
        <w:rPr>
          <w:rFonts w:ascii="Times New Roman" w:eastAsia="Times New Roman" w:hAnsi="Times New Roman" w:cs="Times New Roman"/>
          <w:color w:val="0F1115"/>
          <w:kern w:val="0"/>
          <w14:ligatures w14:val="none"/>
        </w:rPr>
        <w:t> is curbed via a locked requirements traceability matrix and bi-weekly gate reviews with the project sponsor. </w:t>
      </w:r>
      <w:r w:rsidRPr="00EF429A">
        <w:rPr>
          <w:rFonts w:ascii="Times New Roman" w:eastAsia="Times New Roman" w:hAnsi="Times New Roman" w:cs="Times New Roman"/>
          <w:b/>
          <w:bCs/>
          <w:color w:val="0F1115"/>
          <w:kern w:val="0"/>
          <w14:ligatures w14:val="none"/>
        </w:rPr>
        <w:t>Adoption barriers</w:t>
      </w:r>
      <w:r w:rsidRPr="00EF429A">
        <w:rPr>
          <w:rFonts w:ascii="Times New Roman" w:eastAsia="Times New Roman" w:hAnsi="Times New Roman" w:cs="Times New Roman"/>
          <w:color w:val="0F1115"/>
          <w:kern w:val="0"/>
          <w14:ligatures w14:val="none"/>
        </w:rPr>
        <w:t> dissolve through a phased rollout: pilot with two traders, followed by gamified onboarding. </w:t>
      </w:r>
      <w:r w:rsidRPr="00EF429A">
        <w:rPr>
          <w:rFonts w:ascii="Times New Roman" w:eastAsia="Times New Roman" w:hAnsi="Times New Roman" w:cs="Times New Roman"/>
          <w:b/>
          <w:bCs/>
          <w:color w:val="0F1115"/>
          <w:kern w:val="0"/>
          <w14:ligatures w14:val="none"/>
        </w:rPr>
        <w:t>Security</w:t>
      </w:r>
      <w:r w:rsidRPr="00EF429A">
        <w:rPr>
          <w:rFonts w:ascii="Times New Roman" w:eastAsia="Times New Roman" w:hAnsi="Times New Roman" w:cs="Times New Roman"/>
          <w:color w:val="0F1115"/>
          <w:kern w:val="0"/>
          <w14:ligatures w14:val="none"/>
        </w:rPr>
        <w:t> employs OWASP guidelines, including penetration testing pre-launch and annual FINRA-aligned audits (Agnew et al., 2025; PMI, 2021). These measures, budgeted at 12% of total costs, transform risks into controlled variables, bolstering confidence in execution.</w:t>
      </w:r>
    </w:p>
    <w:p w14:paraId="615DAF85" w14:textId="77777777" w:rsidR="0017459E" w:rsidRPr="00EF429A" w:rsidRDefault="0017459E" w:rsidP="009114EA">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Justification of Approach</w:t>
      </w:r>
    </w:p>
    <w:p w14:paraId="622362F2" w14:textId="621F10DE"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business problem of lagging, context-deficient trading signals at Deep Claypot ne</w:t>
      </w:r>
      <w:r w:rsidR="005763FF">
        <w:rPr>
          <w:rFonts w:ascii="Times New Roman" w:eastAsia="Times New Roman" w:hAnsi="Times New Roman" w:cs="Times New Roman"/>
          <w:color w:val="0F1115"/>
          <w:kern w:val="0"/>
          <w14:ligatures w14:val="none"/>
        </w:rPr>
        <w:t xml:space="preserve">eds </w:t>
      </w:r>
      <w:r w:rsidRPr="00EF429A">
        <w:rPr>
          <w:rFonts w:ascii="Times New Roman" w:eastAsia="Times New Roman" w:hAnsi="Times New Roman" w:cs="Times New Roman"/>
          <w:color w:val="0F1115"/>
          <w:kern w:val="0"/>
          <w14:ligatures w14:val="none"/>
        </w:rPr>
        <w:t xml:space="preserve">an IT solution that fuses real-time data with interpretive layers, a need that current tools do not meet. After comparing alternatives—Bloomberg (high cost, low customization), standalone analyzers (persistent fragmentation), and ML predictors (regulatory opacity)—the Sentiment-Aware Dashboard emerges </w:t>
      </w:r>
      <w:r w:rsidR="005C03C6">
        <w:rPr>
          <w:rFonts w:ascii="Times New Roman" w:eastAsia="Times New Roman" w:hAnsi="Times New Roman" w:cs="Times New Roman"/>
          <w:color w:val="0F1115"/>
          <w:kern w:val="0"/>
          <w14:ligatures w14:val="none"/>
        </w:rPr>
        <w:t xml:space="preserve">as superior for its </w:t>
      </w:r>
      <w:r w:rsidR="005763FF">
        <w:rPr>
          <w:rFonts w:ascii="Times New Roman" w:eastAsia="Times New Roman" w:hAnsi="Times New Roman" w:cs="Times New Roman"/>
          <w:color w:val="0F1115"/>
          <w:kern w:val="0"/>
          <w14:ligatures w14:val="none"/>
        </w:rPr>
        <w:t>affordability at $15,400</w:t>
      </w:r>
      <w:r w:rsidR="005C03C6">
        <w:rPr>
          <w:rFonts w:ascii="Times New Roman" w:eastAsia="Times New Roman" w:hAnsi="Times New Roman" w:cs="Times New Roman"/>
          <w:color w:val="0F1115"/>
          <w:kern w:val="0"/>
          <w14:ligatures w14:val="none"/>
        </w:rPr>
        <w:t>, precise alignment with moving-average</w:t>
      </w:r>
      <w:r w:rsidRPr="00EF429A">
        <w:rPr>
          <w:rFonts w:ascii="Times New Roman" w:eastAsia="Times New Roman" w:hAnsi="Times New Roman" w:cs="Times New Roman"/>
          <w:color w:val="0F1115"/>
          <w:kern w:val="0"/>
          <w14:ligatures w14:val="none"/>
        </w:rPr>
        <w:t xml:space="preserve"> strategies, and explainable outputs compliant with SEC standards (Paudel, 2024).</w:t>
      </w:r>
    </w:p>
    <w:p w14:paraId="0297D1C2" w14:textId="29989725"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lastRenderedPageBreak/>
        <w:t xml:space="preserve">The proposed approach adopts an agile-hybrid methodology, blending Scrum sprints for development with waterfall gates for documentation, tailored per PMBOK tailoring principles to suit a small-team, high-uncertainty FinTech project (PMI, 2021, Ch. 4). </w:t>
      </w:r>
      <w:r w:rsidR="00F64C1D" w:rsidRPr="00F64C1D">
        <w:rPr>
          <w:rFonts w:ascii="Times New Roman" w:eastAsia="Times New Roman" w:hAnsi="Times New Roman" w:cs="Times New Roman"/>
          <w:color w:val="0F1115"/>
          <w:kern w:val="0"/>
          <w14:ligatures w14:val="none"/>
        </w:rPr>
        <w:t>We considered Waterfall for its structured approach but rejected it due to inflexibility in iterative UI refinements. Conversely, pure Scrum was not chosen because it does not inherently mandate the level of regulatory documentation required for this project.</w:t>
      </w:r>
      <w:r w:rsidR="00F64C1D">
        <w:rPr>
          <w:rFonts w:ascii="Times New Roman" w:eastAsia="Times New Roman" w:hAnsi="Times New Roman" w:cs="Times New Roman"/>
          <w:color w:val="0F1115"/>
          <w:kern w:val="0"/>
          <w14:ligatures w14:val="none"/>
        </w:rPr>
        <w:t xml:space="preserve"> Overall, a</w:t>
      </w:r>
      <w:r w:rsidRPr="00EF429A">
        <w:rPr>
          <w:rFonts w:ascii="Times New Roman" w:eastAsia="Times New Roman" w:hAnsi="Times New Roman" w:cs="Times New Roman"/>
          <w:color w:val="0F1115"/>
          <w:kern w:val="0"/>
          <w14:ligatures w14:val="none"/>
        </w:rPr>
        <w:t xml:space="preserve"> hybrid</w:t>
      </w:r>
      <w:r w:rsidR="00F64C1D">
        <w:rPr>
          <w:rFonts w:ascii="Times New Roman" w:eastAsia="Times New Roman" w:hAnsi="Times New Roman" w:cs="Times New Roman"/>
          <w:color w:val="0F1115"/>
          <w:kern w:val="0"/>
          <w14:ligatures w14:val="none"/>
        </w:rPr>
        <w:t xml:space="preserve"> methodology</w:t>
      </w:r>
      <w:r w:rsidRPr="00EF429A">
        <w:rPr>
          <w:rFonts w:ascii="Times New Roman" w:eastAsia="Times New Roman" w:hAnsi="Times New Roman" w:cs="Times New Roman"/>
          <w:color w:val="0F1115"/>
          <w:kern w:val="0"/>
          <w14:ligatures w14:val="none"/>
        </w:rPr>
        <w:t xml:space="preserve"> enables bi-weekly sprints (e.g., sentiment integration in sprint 2) while ensuring audit-ready artifacts. KPIs like "65-75% signal accuracy" and data models will track progress, enhancing operational goals via dashboards and strategic ones through ROI simulations, directly supporting the firm's growth target.</w:t>
      </w:r>
    </w:p>
    <w:p w14:paraId="1556ABE9" w14:textId="77777777" w:rsidR="0017459E" w:rsidRPr="00EF429A" w:rsidRDefault="0017459E" w:rsidP="009114EA">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Project Resource Management Plan</w:t>
      </w:r>
    </w:p>
    <w:p w14:paraId="390DD879" w14:textId="0D9C9258"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This plan </w:t>
      </w:r>
      <w:r w:rsidR="005763FF">
        <w:rPr>
          <w:rFonts w:ascii="Times New Roman" w:eastAsia="Times New Roman" w:hAnsi="Times New Roman" w:cs="Times New Roman"/>
          <w:color w:val="0F1115"/>
          <w:kern w:val="0"/>
          <w14:ligatures w14:val="none"/>
        </w:rPr>
        <w:t>outlines resources for concurrent dashboard development and the Dell proposal, and summarizes the need</w:t>
      </w:r>
      <w:r w:rsidRPr="00EF429A">
        <w:rPr>
          <w:rFonts w:ascii="Times New Roman" w:eastAsia="Times New Roman" w:hAnsi="Times New Roman" w:cs="Times New Roman"/>
          <w:color w:val="0F1115"/>
          <w:kern w:val="0"/>
          <w14:ligatures w14:val="none"/>
        </w:rPr>
        <w:t xml:space="preserve"> to execute a high-impact IT upgrade. Reiterating the project's dual focus ensures holistic support for Deep Claypot's transformation.</w:t>
      </w:r>
    </w:p>
    <w:p w14:paraId="633667BB"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Resources</w:t>
      </w:r>
    </w:p>
    <w:p w14:paraId="674E8534" w14:textId="609A15CE" w:rsidR="002024A7" w:rsidRPr="00D25285"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The project required a carefully orchestrated combination of human, financial, temporal, and material resources to successfully deliver the Sentiment-Aware Trading Dashboard alongside the complementary Dell infrastructure proposal. </w:t>
      </w:r>
      <w:r w:rsidR="00980BF7" w:rsidRPr="00980BF7">
        <w:rPr>
          <w:rFonts w:ascii="Times New Roman" w:eastAsia="Times New Roman" w:hAnsi="Times New Roman" w:cs="Times New Roman"/>
          <w:color w:val="0F1115"/>
          <w:kern w:val="0"/>
          <w14:ligatures w14:val="none"/>
        </w:rPr>
        <w:t>The primary resource allocated was human capital, with a junior Python specialist contributing 120 hours of coding and testing.</w:t>
      </w:r>
      <w:r w:rsidR="00980BF7">
        <w:rPr>
          <w:rFonts w:ascii="Times New Roman" w:eastAsia="Times New Roman" w:hAnsi="Times New Roman" w:cs="Times New Roman"/>
          <w:color w:val="0F1115"/>
          <w:kern w:val="0"/>
          <w14:ligatures w14:val="none"/>
        </w:rPr>
        <w:t xml:space="preserve"> </w:t>
      </w:r>
      <w:r w:rsidR="00F821A5" w:rsidRPr="00F821A5">
        <w:rPr>
          <w:rFonts w:ascii="Times New Roman" w:eastAsia="Times New Roman" w:hAnsi="Times New Roman" w:cs="Times New Roman"/>
          <w:color w:val="0F1115"/>
          <w:kern w:val="0"/>
          <w14:ligatures w14:val="none"/>
        </w:rPr>
        <w:t>We combined this with open-source tools to keep costs down.</w:t>
      </w:r>
      <w:r w:rsidRPr="00EF429A">
        <w:rPr>
          <w:rFonts w:ascii="Times New Roman" w:eastAsia="Times New Roman" w:hAnsi="Times New Roman" w:cs="Times New Roman"/>
          <w:color w:val="0F1115"/>
          <w:kern w:val="0"/>
          <w14:ligatures w14:val="none"/>
        </w:rPr>
        <w:t xml:space="preserve"> This allocation represents the planned effort for coding, integration, and testing. Financial resources are itemized at $15,400, covering labor and hardware, with zero direct cash outlays for open-source software. The temporal resource envelope spans six weeks from March 1 through April 11, 2026, with activities distributed across planning, development, testing, and deployment phases to ensure systematic progression without burnout or quality compromise. Material resources include open-source libraries such as Streamlit for a web application framework, yfinance for stock data acquisition, TextBlob and VADER for natural language processing, Pandas for data manipulation, and various supporting packages that together form the technical foundation for the dashboard. Git provides version control capabilities essential for code management and collaboration, while historical datasets from free sources serve as test data for development and validation. For the Dell infrastructure component, research access to vendor catalogs </w:t>
      </w:r>
      <w:r w:rsidR="00E70F4A">
        <w:rPr>
          <w:rFonts w:ascii="Times New Roman" w:eastAsia="Times New Roman" w:hAnsi="Times New Roman" w:cs="Times New Roman"/>
          <w:color w:val="0F1115"/>
          <w:kern w:val="0"/>
          <w14:ligatures w14:val="none"/>
        </w:rPr>
        <w:t>(dell.com)</w:t>
      </w:r>
      <w:r w:rsidRPr="00EF429A">
        <w:rPr>
          <w:rFonts w:ascii="Times New Roman" w:eastAsia="Times New Roman" w:hAnsi="Times New Roman" w:cs="Times New Roman"/>
          <w:color w:val="0F1115"/>
          <w:kern w:val="0"/>
          <w14:ligatures w14:val="none"/>
        </w:rPr>
        <w:t xml:space="preserve"> enabled </w:t>
      </w:r>
      <w:r w:rsidRPr="00EF429A">
        <w:rPr>
          <w:rFonts w:ascii="Times New Roman" w:eastAsia="Times New Roman" w:hAnsi="Times New Roman" w:cs="Times New Roman"/>
          <w:color w:val="0F1115"/>
          <w:kern w:val="0"/>
          <w14:ligatures w14:val="none"/>
        </w:rPr>
        <w:lastRenderedPageBreak/>
        <w:t>development of accurate, competitive hardware specifications with current market pricing. These resources were acquired through a combination of internal allocation, open-source licensing, and free-access tiers, demonstrating the feasibility of delivering sophisticated technology solutions within boutique-firm budget constraints while maintaining professional-quality standards (PMI, 2021).</w:t>
      </w:r>
    </w:p>
    <w:p w14:paraId="75FE7BA5" w14:textId="6DB58224"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Justification of Resources</w:t>
      </w:r>
    </w:p>
    <w:p w14:paraId="3EDA6DF1" w14:textId="6A738BAE"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investment of 120 developer hours at an effective rate of $45.00 per hour, totaling $5,400, is comprehensively justified by the bespoke nature of the coding required and the quality imperative for financial trading applications (Fu, 2025</w:t>
      </w:r>
      <w:r w:rsidR="008B5F30">
        <w:rPr>
          <w:rFonts w:ascii="Times New Roman" w:eastAsia="Times New Roman" w:hAnsi="Times New Roman" w:cs="Times New Roman"/>
          <w:color w:val="0F1115"/>
          <w:kern w:val="0"/>
          <w14:ligatures w14:val="none"/>
        </w:rPr>
        <w:t xml:space="preserve">; </w:t>
      </w:r>
      <w:r w:rsidR="008B5F30" w:rsidRPr="008B5F30">
        <w:rPr>
          <w:rFonts w:ascii="Times New Roman" w:eastAsia="Times New Roman" w:hAnsi="Times New Roman" w:cs="Times New Roman"/>
          <w:color w:val="0F1115"/>
          <w:kern w:val="0"/>
          <w14:ligatures w14:val="none"/>
        </w:rPr>
        <w:t>Bureau of Labor Statistics, 2025</w:t>
      </w:r>
      <w:r w:rsidRPr="00EF429A">
        <w:rPr>
          <w:rFonts w:ascii="Times New Roman" w:eastAsia="Times New Roman" w:hAnsi="Times New Roman" w:cs="Times New Roman"/>
          <w:color w:val="0F1115"/>
          <w:kern w:val="0"/>
          <w14:ligatures w14:val="none"/>
        </w:rPr>
        <w:t xml:space="preserve">). Unlike off-the-shelf solutions that might require expensive licensing and still fail to address the firm's specific integration needs, custom development through skilled labor enabled precise alignment with Deep Claypot's trading strategies. The research time allocated to API evaluation proved essential for achieving the 99% uptime benchmark, as thorough testing identified potential failure modes and informed caching and fallback implementations. Version control through Git prevented an estimated 30% rework that would have resulted from code conflicts or lost changes. The open-source tools selected provided capabilities valued at tens of thousands of dollars in commercial alternatives, yet delivered at zero cost while maintaining quality through community support. The combined effect of these resources enables the development of sentiment models that, based on post-implementation projections, are expected to </w:t>
      </w:r>
      <w:r w:rsidR="005763FF">
        <w:rPr>
          <w:rFonts w:ascii="Times New Roman" w:eastAsia="Times New Roman" w:hAnsi="Times New Roman" w:cs="Times New Roman"/>
          <w:color w:val="0F1115"/>
          <w:kern w:val="0"/>
          <w14:ligatures w14:val="none"/>
        </w:rPr>
        <w:t xml:space="preserve">improve signal accuracy, thereby lifting trading yields and </w:t>
      </w:r>
      <w:r w:rsidRPr="00EF429A">
        <w:rPr>
          <w:rFonts w:ascii="Times New Roman" w:eastAsia="Times New Roman" w:hAnsi="Times New Roman" w:cs="Times New Roman"/>
          <w:color w:val="0F1115"/>
          <w:kern w:val="0"/>
          <w14:ligatures w14:val="none"/>
        </w:rPr>
        <w:t>directly supporting the firm's strategic objectives for agility and competitive positioning (Vanguard Group, 2023, p. 8). The $10,000 hardware investment, verified by a direct Dell quote (Dell Technologies, 2026), is justified by the need for robust, high-performance workstations capable of supporting the dashboard's real-time data processing and multi-monitor display requirements for the trading team over a multi-year horizon.</w:t>
      </w:r>
    </w:p>
    <w:p w14:paraId="5CB879E9"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Resource Allocation Plan</w:t>
      </w:r>
    </w:p>
    <w:p w14:paraId="2C29C4CD" w14:textId="4DB5EC9B"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Resource allocation follows a sequential phasing strategy designed to optimize developer focus, minimize context-switching penalties, and ensure the progressive delivery of project components. During </w:t>
      </w:r>
      <w:r w:rsidRPr="00EF429A">
        <w:rPr>
          <w:rFonts w:ascii="Times New Roman" w:eastAsia="Times New Roman" w:hAnsi="Times New Roman" w:cs="Times New Roman"/>
          <w:b/>
          <w:bCs/>
          <w:color w:val="0F1115"/>
          <w:kern w:val="0"/>
          <w14:ligatures w14:val="none"/>
        </w:rPr>
        <w:t>Weeks 1-2 (March 1-14, 2026</w:t>
      </w:r>
      <w:r w:rsidR="005C03C6" w:rsidRPr="00EF429A">
        <w:rPr>
          <w:rFonts w:ascii="Times New Roman" w:eastAsia="Times New Roman" w:hAnsi="Times New Roman" w:cs="Times New Roman"/>
          <w:b/>
          <w:bCs/>
          <w:color w:val="0F1115"/>
          <w:kern w:val="0"/>
          <w14:ligatures w14:val="none"/>
        </w:rPr>
        <w:t>)</w:t>
      </w:r>
      <w:r w:rsidR="005C03C6" w:rsidRPr="00EF429A">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 xml:space="preserve"> developer effort is allocated 80% to research and dashboard design activities, including stakeholder requirements gathering, API evaluation, and architecture documentation, while 20% is dedicated to Dell hardware research and specification development. This front-loading of planning ensures design decisions are </w:t>
      </w:r>
      <w:r w:rsidRPr="00EF429A">
        <w:rPr>
          <w:rFonts w:ascii="Times New Roman" w:eastAsia="Times New Roman" w:hAnsi="Times New Roman" w:cs="Times New Roman"/>
          <w:color w:val="0F1115"/>
          <w:kern w:val="0"/>
          <w14:ligatures w14:val="none"/>
        </w:rPr>
        <w:lastRenderedPageBreak/>
        <w:t>thoroughly considered before coding commences. </w:t>
      </w:r>
      <w:r w:rsidRPr="00EF429A">
        <w:rPr>
          <w:rFonts w:ascii="Times New Roman" w:eastAsia="Times New Roman" w:hAnsi="Times New Roman" w:cs="Times New Roman"/>
          <w:b/>
          <w:bCs/>
          <w:color w:val="0F1115"/>
          <w:kern w:val="0"/>
          <w14:ligatures w14:val="none"/>
        </w:rPr>
        <w:t>Weeks 3-5 (March 15-April 4, 2026)</w:t>
      </w:r>
      <w:r w:rsidRPr="00EF429A">
        <w:rPr>
          <w:rFonts w:ascii="Times New Roman" w:eastAsia="Times New Roman" w:hAnsi="Times New Roman" w:cs="Times New Roman"/>
          <w:color w:val="0F1115"/>
          <w:kern w:val="0"/>
          <w14:ligatures w14:val="none"/>
        </w:rPr>
        <w:t> are dedicated to 100% of developer time to implementation activities, including yfinance integration, sentiment analysis coding, and user interface development. This intense focus period enables rapid progress through complex technical challenges. </w:t>
      </w:r>
      <w:r w:rsidRPr="00EF429A">
        <w:rPr>
          <w:rFonts w:ascii="Times New Roman" w:eastAsia="Times New Roman" w:hAnsi="Times New Roman" w:cs="Times New Roman"/>
          <w:b/>
          <w:bCs/>
          <w:color w:val="0F1115"/>
          <w:kern w:val="0"/>
          <w14:ligatures w14:val="none"/>
        </w:rPr>
        <w:t>Week 6 (April 5-11, 2026)</w:t>
      </w:r>
      <w:r w:rsidRPr="00EF429A">
        <w:rPr>
          <w:rFonts w:ascii="Times New Roman" w:eastAsia="Times New Roman" w:hAnsi="Times New Roman" w:cs="Times New Roman"/>
          <w:color w:val="0F1115"/>
          <w:kern w:val="0"/>
          <w14:ligatures w14:val="none"/>
        </w:rPr>
        <w:t xml:space="preserve"> allocates 70% of effort to documentation completion, including the technical design document and user guide, while 30% is directed to finalizing the Dell infrastructure proposal with vendor quotes. A Gantt chart visualization (presented in Table 3) illustrates this allocation, with clear phase boundaries and a 10% budget buffer for unexpected challenges. This sequential approach prevents the efficiency losses documented in research </w:t>
      </w:r>
      <w:r w:rsidR="005C03C6">
        <w:rPr>
          <w:rFonts w:ascii="Times New Roman" w:eastAsia="Times New Roman" w:hAnsi="Times New Roman" w:cs="Times New Roman"/>
          <w:color w:val="0F1115"/>
          <w:kern w:val="0"/>
          <w14:ligatures w14:val="none"/>
        </w:rPr>
        <w:t>on multitasking, which suggests that multitasking</w:t>
      </w:r>
      <w:r w:rsidRPr="00EF429A">
        <w:rPr>
          <w:rFonts w:ascii="Times New Roman" w:eastAsia="Times New Roman" w:hAnsi="Times New Roman" w:cs="Times New Roman"/>
          <w:color w:val="0F1115"/>
          <w:kern w:val="0"/>
          <w14:ligatures w14:val="none"/>
        </w:rPr>
        <w:t xml:space="preserve"> can reduce productivity by 20-40% (Weinschenk, 2026).</w:t>
      </w:r>
    </w:p>
    <w:p w14:paraId="596FA830" w14:textId="77777777" w:rsidR="0017459E"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r w:rsidRPr="00EF429A">
        <w:rPr>
          <w:rFonts w:ascii="Times New Roman" w:eastAsia="Times New Roman" w:hAnsi="Times New Roman" w:cs="Times New Roman"/>
          <w:b/>
          <w:bCs/>
          <w:color w:val="0F1115"/>
          <w:kern w:val="0"/>
          <w14:ligatures w14:val="none"/>
        </w:rPr>
        <w:t>Table 3: Resource Allocation Gantt</w:t>
      </w:r>
    </w:p>
    <w:p w14:paraId="7391A22C" w14:textId="3B06DEA8" w:rsidR="00D25285" w:rsidRPr="00EF429A" w:rsidRDefault="00D25285"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D25285">
        <w:rPr>
          <w:rFonts w:ascii="Times New Roman" w:eastAsia="Times New Roman" w:hAnsi="Times New Roman" w:cs="Times New Roman"/>
          <w:color w:val="0F1115"/>
          <w:kern w:val="0"/>
          <w14:ligatures w14:val="none"/>
        </w:rPr>
        <w:t xml:space="preserve">Our resource allocation strategy is designed to combat the productivity losses associated with multitasking by dedicating focused time blocks to specific work streams. In the first two weeks, we are splitting our efforts, dedicating 80% of our time to dashboard research and design while simultaneously initiating the hardware specifications for the Dell proposal. However, during the intensive three-week development window from March 15 through April 4, we are shifting to 100% focus on coding to build the core functionality without distraction. Finally, in the last week, we </w:t>
      </w:r>
      <w:r w:rsidR="005C03C6">
        <w:rPr>
          <w:rFonts w:ascii="Times New Roman" w:eastAsia="Times New Roman" w:hAnsi="Times New Roman" w:cs="Times New Roman"/>
          <w:color w:val="0F1115"/>
          <w:kern w:val="0"/>
          <w14:ligatures w14:val="none"/>
        </w:rPr>
        <w:t>transitioned</w:t>
      </w:r>
      <w:r w:rsidRPr="00D25285">
        <w:rPr>
          <w:rFonts w:ascii="Times New Roman" w:eastAsia="Times New Roman" w:hAnsi="Times New Roman" w:cs="Times New Roman"/>
          <w:color w:val="0F1115"/>
          <w:kern w:val="0"/>
          <w14:ligatures w14:val="none"/>
        </w:rPr>
        <w:t xml:space="preserve"> back to a 70/30 split to finalize documentation and wrap up the infrastructure proposal, ensuring a smooth handover while maintaining quality across all deliverables.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27"/>
        <w:gridCol w:w="1787"/>
        <w:gridCol w:w="2230"/>
        <w:gridCol w:w="2013"/>
        <w:gridCol w:w="2493"/>
      </w:tblGrid>
      <w:tr w:rsidR="0017459E" w:rsidRPr="00EF429A" w14:paraId="16685B9F" w14:textId="77777777" w:rsidTr="0017459E">
        <w:trPr>
          <w:tblHeader/>
        </w:trPr>
        <w:tc>
          <w:tcPr>
            <w:tcW w:w="0" w:type="auto"/>
            <w:tcMar>
              <w:top w:w="150" w:type="dxa"/>
              <w:left w:w="0" w:type="dxa"/>
              <w:bottom w:w="150" w:type="dxa"/>
              <w:right w:w="240" w:type="dxa"/>
            </w:tcMar>
            <w:vAlign w:val="center"/>
            <w:hideMark/>
          </w:tcPr>
          <w:p w14:paraId="2B9430BA"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Week</w:t>
            </w:r>
          </w:p>
        </w:tc>
        <w:tc>
          <w:tcPr>
            <w:tcW w:w="0" w:type="auto"/>
            <w:tcMar>
              <w:top w:w="150" w:type="dxa"/>
              <w:left w:w="240" w:type="dxa"/>
              <w:bottom w:w="150" w:type="dxa"/>
              <w:right w:w="240" w:type="dxa"/>
            </w:tcMar>
            <w:vAlign w:val="center"/>
            <w:hideMark/>
          </w:tcPr>
          <w:p w14:paraId="6F1E09A3"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Dates</w:t>
            </w:r>
          </w:p>
        </w:tc>
        <w:tc>
          <w:tcPr>
            <w:tcW w:w="0" w:type="auto"/>
            <w:tcMar>
              <w:top w:w="150" w:type="dxa"/>
              <w:left w:w="240" w:type="dxa"/>
              <w:bottom w:w="150" w:type="dxa"/>
              <w:right w:w="240" w:type="dxa"/>
            </w:tcMar>
            <w:vAlign w:val="center"/>
            <w:hideMark/>
          </w:tcPr>
          <w:p w14:paraId="6E64A9A6"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Dashboard Dev %</w:t>
            </w:r>
          </w:p>
        </w:tc>
        <w:tc>
          <w:tcPr>
            <w:tcW w:w="0" w:type="auto"/>
            <w:tcMar>
              <w:top w:w="150" w:type="dxa"/>
              <w:left w:w="240" w:type="dxa"/>
              <w:bottom w:w="150" w:type="dxa"/>
              <w:right w:w="240" w:type="dxa"/>
            </w:tcMar>
            <w:vAlign w:val="center"/>
            <w:hideMark/>
          </w:tcPr>
          <w:p w14:paraId="26CD33D3"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Dell Proposal %</w:t>
            </w:r>
          </w:p>
        </w:tc>
        <w:tc>
          <w:tcPr>
            <w:tcW w:w="0" w:type="auto"/>
            <w:tcMar>
              <w:top w:w="150" w:type="dxa"/>
              <w:left w:w="240" w:type="dxa"/>
              <w:bottom w:w="150" w:type="dxa"/>
              <w:right w:w="240" w:type="dxa"/>
            </w:tcMar>
            <w:vAlign w:val="center"/>
            <w:hideMark/>
          </w:tcPr>
          <w:p w14:paraId="2949FC7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Total Hours (approx.)</w:t>
            </w:r>
          </w:p>
        </w:tc>
      </w:tr>
      <w:tr w:rsidR="0017459E" w:rsidRPr="00EF429A" w14:paraId="33AD69B6" w14:textId="77777777" w:rsidTr="0017459E">
        <w:tc>
          <w:tcPr>
            <w:tcW w:w="0" w:type="auto"/>
            <w:tcMar>
              <w:top w:w="150" w:type="dxa"/>
              <w:left w:w="0" w:type="dxa"/>
              <w:bottom w:w="150" w:type="dxa"/>
              <w:right w:w="240" w:type="dxa"/>
            </w:tcMar>
            <w:vAlign w:val="center"/>
            <w:hideMark/>
          </w:tcPr>
          <w:p w14:paraId="3C8FA12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1-2</w:t>
            </w:r>
          </w:p>
        </w:tc>
        <w:tc>
          <w:tcPr>
            <w:tcW w:w="0" w:type="auto"/>
            <w:tcMar>
              <w:top w:w="150" w:type="dxa"/>
              <w:left w:w="240" w:type="dxa"/>
              <w:bottom w:w="150" w:type="dxa"/>
              <w:right w:w="240" w:type="dxa"/>
            </w:tcMar>
            <w:vAlign w:val="center"/>
            <w:hideMark/>
          </w:tcPr>
          <w:p w14:paraId="6D2720F3"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Mar 1 - Mar 14</w:t>
            </w:r>
          </w:p>
        </w:tc>
        <w:tc>
          <w:tcPr>
            <w:tcW w:w="0" w:type="auto"/>
            <w:tcMar>
              <w:top w:w="150" w:type="dxa"/>
              <w:left w:w="240" w:type="dxa"/>
              <w:bottom w:w="150" w:type="dxa"/>
              <w:right w:w="240" w:type="dxa"/>
            </w:tcMar>
            <w:vAlign w:val="center"/>
            <w:hideMark/>
          </w:tcPr>
          <w:p w14:paraId="1127EFC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80%</w:t>
            </w:r>
          </w:p>
        </w:tc>
        <w:tc>
          <w:tcPr>
            <w:tcW w:w="0" w:type="auto"/>
            <w:tcMar>
              <w:top w:w="150" w:type="dxa"/>
              <w:left w:w="240" w:type="dxa"/>
              <w:bottom w:w="150" w:type="dxa"/>
              <w:right w:w="240" w:type="dxa"/>
            </w:tcMar>
            <w:vAlign w:val="center"/>
            <w:hideMark/>
          </w:tcPr>
          <w:p w14:paraId="44279078"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20%</w:t>
            </w:r>
          </w:p>
        </w:tc>
        <w:tc>
          <w:tcPr>
            <w:tcW w:w="0" w:type="auto"/>
            <w:tcMar>
              <w:top w:w="150" w:type="dxa"/>
              <w:left w:w="240" w:type="dxa"/>
              <w:bottom w:w="150" w:type="dxa"/>
              <w:right w:w="0" w:type="dxa"/>
            </w:tcMar>
            <w:vAlign w:val="center"/>
            <w:hideMark/>
          </w:tcPr>
          <w:p w14:paraId="3CDE353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40</w:t>
            </w:r>
          </w:p>
        </w:tc>
      </w:tr>
      <w:tr w:rsidR="0017459E" w:rsidRPr="00EF429A" w14:paraId="4224E728" w14:textId="77777777" w:rsidTr="0017459E">
        <w:tc>
          <w:tcPr>
            <w:tcW w:w="0" w:type="auto"/>
            <w:tcMar>
              <w:top w:w="150" w:type="dxa"/>
              <w:left w:w="0" w:type="dxa"/>
              <w:bottom w:w="150" w:type="dxa"/>
              <w:right w:w="240" w:type="dxa"/>
            </w:tcMar>
            <w:vAlign w:val="center"/>
            <w:hideMark/>
          </w:tcPr>
          <w:p w14:paraId="1EBD2AF5"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3-5</w:t>
            </w:r>
          </w:p>
        </w:tc>
        <w:tc>
          <w:tcPr>
            <w:tcW w:w="0" w:type="auto"/>
            <w:tcMar>
              <w:top w:w="150" w:type="dxa"/>
              <w:left w:w="240" w:type="dxa"/>
              <w:bottom w:w="150" w:type="dxa"/>
              <w:right w:w="240" w:type="dxa"/>
            </w:tcMar>
            <w:vAlign w:val="center"/>
            <w:hideMark/>
          </w:tcPr>
          <w:p w14:paraId="5A25C98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Mar 15 - Apr 4</w:t>
            </w:r>
          </w:p>
        </w:tc>
        <w:tc>
          <w:tcPr>
            <w:tcW w:w="0" w:type="auto"/>
            <w:tcMar>
              <w:top w:w="150" w:type="dxa"/>
              <w:left w:w="240" w:type="dxa"/>
              <w:bottom w:w="150" w:type="dxa"/>
              <w:right w:w="240" w:type="dxa"/>
            </w:tcMar>
            <w:vAlign w:val="center"/>
            <w:hideMark/>
          </w:tcPr>
          <w:p w14:paraId="76B20A2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100%</w:t>
            </w:r>
          </w:p>
        </w:tc>
        <w:tc>
          <w:tcPr>
            <w:tcW w:w="0" w:type="auto"/>
            <w:tcMar>
              <w:top w:w="150" w:type="dxa"/>
              <w:left w:w="240" w:type="dxa"/>
              <w:bottom w:w="150" w:type="dxa"/>
              <w:right w:w="240" w:type="dxa"/>
            </w:tcMar>
            <w:vAlign w:val="center"/>
            <w:hideMark/>
          </w:tcPr>
          <w:p w14:paraId="273D460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0%</w:t>
            </w:r>
          </w:p>
        </w:tc>
        <w:tc>
          <w:tcPr>
            <w:tcW w:w="0" w:type="auto"/>
            <w:tcMar>
              <w:top w:w="150" w:type="dxa"/>
              <w:left w:w="240" w:type="dxa"/>
              <w:bottom w:w="150" w:type="dxa"/>
              <w:right w:w="0" w:type="dxa"/>
            </w:tcMar>
            <w:vAlign w:val="center"/>
            <w:hideMark/>
          </w:tcPr>
          <w:p w14:paraId="74B440B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60</w:t>
            </w:r>
          </w:p>
        </w:tc>
      </w:tr>
      <w:tr w:rsidR="0017459E" w:rsidRPr="00EF429A" w14:paraId="23BA5DAB" w14:textId="77777777" w:rsidTr="0017459E">
        <w:tc>
          <w:tcPr>
            <w:tcW w:w="0" w:type="auto"/>
            <w:tcMar>
              <w:top w:w="150" w:type="dxa"/>
              <w:left w:w="0" w:type="dxa"/>
              <w:bottom w:w="150" w:type="dxa"/>
              <w:right w:w="240" w:type="dxa"/>
            </w:tcMar>
            <w:vAlign w:val="center"/>
            <w:hideMark/>
          </w:tcPr>
          <w:p w14:paraId="1CC4C878"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6</w:t>
            </w:r>
          </w:p>
        </w:tc>
        <w:tc>
          <w:tcPr>
            <w:tcW w:w="0" w:type="auto"/>
            <w:tcMar>
              <w:top w:w="150" w:type="dxa"/>
              <w:left w:w="240" w:type="dxa"/>
              <w:bottom w:w="150" w:type="dxa"/>
              <w:right w:w="240" w:type="dxa"/>
            </w:tcMar>
            <w:vAlign w:val="center"/>
            <w:hideMark/>
          </w:tcPr>
          <w:p w14:paraId="444B5C64"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Apr 5 - Apr 11</w:t>
            </w:r>
          </w:p>
        </w:tc>
        <w:tc>
          <w:tcPr>
            <w:tcW w:w="0" w:type="auto"/>
            <w:tcMar>
              <w:top w:w="150" w:type="dxa"/>
              <w:left w:w="240" w:type="dxa"/>
              <w:bottom w:w="150" w:type="dxa"/>
              <w:right w:w="240" w:type="dxa"/>
            </w:tcMar>
            <w:vAlign w:val="center"/>
            <w:hideMark/>
          </w:tcPr>
          <w:p w14:paraId="1A243608"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70%</w:t>
            </w:r>
          </w:p>
        </w:tc>
        <w:tc>
          <w:tcPr>
            <w:tcW w:w="0" w:type="auto"/>
            <w:tcMar>
              <w:top w:w="150" w:type="dxa"/>
              <w:left w:w="240" w:type="dxa"/>
              <w:bottom w:w="150" w:type="dxa"/>
              <w:right w:w="240" w:type="dxa"/>
            </w:tcMar>
            <w:vAlign w:val="center"/>
            <w:hideMark/>
          </w:tcPr>
          <w:p w14:paraId="7A39923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30%</w:t>
            </w:r>
          </w:p>
        </w:tc>
        <w:tc>
          <w:tcPr>
            <w:tcW w:w="0" w:type="auto"/>
            <w:tcMar>
              <w:top w:w="150" w:type="dxa"/>
              <w:left w:w="240" w:type="dxa"/>
              <w:bottom w:w="150" w:type="dxa"/>
              <w:right w:w="0" w:type="dxa"/>
            </w:tcMar>
            <w:vAlign w:val="center"/>
            <w:hideMark/>
          </w:tcPr>
          <w:p w14:paraId="0DAC3D5A"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20</w:t>
            </w:r>
          </w:p>
        </w:tc>
      </w:tr>
    </w:tbl>
    <w:p w14:paraId="28B796B9" w14:textId="77777777" w:rsidR="006C3609" w:rsidRDefault="006C3609"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695B9838" w14:textId="77777777" w:rsidR="006C3609" w:rsidRDefault="006C3609"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FA836E6" w14:textId="261E0968"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Gaps and Impact on Other Projects</w:t>
      </w:r>
    </w:p>
    <w:p w14:paraId="334EDDDD" w14:textId="77777777"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project bridges key gaps: analytical integration (reducing manual effort from 40% to 5%) and infrastructure planning (no prior Dell roadmap). This fills performance voids, enhancing a data-driven culture. Impacts on other IT initiatives, like CRM upgrades, are positive—shared hardware specs streamline procurement—but require coordination to avoid resource contention, managed via cross-project steering.</w:t>
      </w:r>
    </w:p>
    <w:p w14:paraId="73A2259F" w14:textId="77777777" w:rsidR="0017459E" w:rsidRPr="00EF429A" w:rsidRDefault="0017459E" w:rsidP="009114EA">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Project Plan</w:t>
      </w:r>
    </w:p>
    <w:p w14:paraId="2E8A49C3" w14:textId="77777777"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This plan outlines a structured pathway to design, develop, test, and implement the dashboard, visualized in a Gantt (Table 4) with future dates starting March 1, 2026. It encapsulates the scope of evaluation, ensuring alignment with the solution.</w:t>
      </w:r>
    </w:p>
    <w:p w14:paraId="0A3C8134" w14:textId="33C7966F" w:rsidR="0017459E" w:rsidRDefault="0017459E"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r w:rsidRPr="00EF429A">
        <w:rPr>
          <w:rFonts w:ascii="Times New Roman" w:eastAsia="Times New Roman" w:hAnsi="Times New Roman" w:cs="Times New Roman"/>
          <w:b/>
          <w:bCs/>
          <w:color w:val="0F1115"/>
          <w:kern w:val="0"/>
          <w14:ligatures w14:val="none"/>
        </w:rPr>
        <w:t>Table 4: Project Timeline Gantt</w:t>
      </w:r>
    </w:p>
    <w:p w14:paraId="72A69577" w14:textId="08F2F80C" w:rsidR="00D25285" w:rsidRPr="00EF429A" w:rsidRDefault="00D25285"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D25285">
        <w:rPr>
          <w:rFonts w:ascii="Times New Roman" w:eastAsia="Times New Roman" w:hAnsi="Times New Roman" w:cs="Times New Roman"/>
          <w:color w:val="0F1115"/>
          <w:kern w:val="0"/>
          <w14:ligatures w14:val="none"/>
        </w:rPr>
        <w:t xml:space="preserve">The project is structured as a concise six-week sprint, running from March 1 to April 11, 2026, to ensure rapid delivery without sacrificing quality. We kick off with a two-week planning and design phase, aiming to lock down the user interface and architecture by </w:t>
      </w:r>
      <w:r w:rsidRPr="00D25285">
        <w:rPr>
          <w:rFonts w:ascii="Times New Roman" w:eastAsia="Times New Roman" w:hAnsi="Times New Roman" w:cs="Times New Roman"/>
          <w:b/>
          <w:bCs/>
          <w:color w:val="0F1115"/>
          <w:kern w:val="0"/>
          <w14:ligatures w14:val="none"/>
        </w:rPr>
        <w:t>March 14 (Milestone 1)</w:t>
      </w:r>
      <w:r w:rsidRPr="00D25285">
        <w:rPr>
          <w:rFonts w:ascii="Times New Roman" w:eastAsia="Times New Roman" w:hAnsi="Times New Roman" w:cs="Times New Roman"/>
          <w:color w:val="0F1115"/>
          <w:kern w:val="0"/>
          <w14:ligatures w14:val="none"/>
        </w:rPr>
        <w:t>. This leads directly into the heavy lifting: a three-week development period where we will build the</w:t>
      </w:r>
      <w:r w:rsidR="00381A80">
        <w:rPr>
          <w:rFonts w:ascii="Times New Roman" w:eastAsia="Times New Roman" w:hAnsi="Times New Roman" w:cs="Times New Roman"/>
          <w:color w:val="0F1115"/>
          <w:kern w:val="0"/>
          <w14:ligatures w14:val="none"/>
        </w:rPr>
        <w:t xml:space="preserve"> Minimum Viable Product</w:t>
      </w:r>
      <w:r w:rsidRPr="00D25285">
        <w:rPr>
          <w:rFonts w:ascii="Times New Roman" w:eastAsia="Times New Roman" w:hAnsi="Times New Roman" w:cs="Times New Roman"/>
          <w:color w:val="0F1115"/>
          <w:kern w:val="0"/>
          <w14:ligatures w14:val="none"/>
        </w:rPr>
        <w:t xml:space="preserve"> </w:t>
      </w:r>
      <w:r w:rsidR="00381A80">
        <w:rPr>
          <w:rFonts w:ascii="Times New Roman" w:eastAsia="Times New Roman" w:hAnsi="Times New Roman" w:cs="Times New Roman"/>
          <w:color w:val="0F1115"/>
          <w:kern w:val="0"/>
          <w14:ligatures w14:val="none"/>
        </w:rPr>
        <w:t>(</w:t>
      </w:r>
      <w:r w:rsidRPr="00D25285">
        <w:rPr>
          <w:rFonts w:ascii="Times New Roman" w:eastAsia="Times New Roman" w:hAnsi="Times New Roman" w:cs="Times New Roman"/>
          <w:color w:val="0F1115"/>
          <w:kern w:val="0"/>
          <w14:ligatures w14:val="none"/>
        </w:rPr>
        <w:t>MVP</w:t>
      </w:r>
      <w:r w:rsidR="00381A80">
        <w:rPr>
          <w:rFonts w:ascii="Times New Roman" w:eastAsia="Times New Roman" w:hAnsi="Times New Roman" w:cs="Times New Roman"/>
          <w:color w:val="0F1115"/>
          <w:kern w:val="0"/>
          <w14:ligatures w14:val="none"/>
        </w:rPr>
        <w:t>)</w:t>
      </w:r>
      <w:r w:rsidRPr="00D25285">
        <w:rPr>
          <w:rFonts w:ascii="Times New Roman" w:eastAsia="Times New Roman" w:hAnsi="Times New Roman" w:cs="Times New Roman"/>
          <w:color w:val="0F1115"/>
          <w:kern w:val="0"/>
          <w14:ligatures w14:val="none"/>
        </w:rPr>
        <w:t xml:space="preserve"> by </w:t>
      </w:r>
      <w:r w:rsidRPr="00D25285">
        <w:rPr>
          <w:rFonts w:ascii="Times New Roman" w:eastAsia="Times New Roman" w:hAnsi="Times New Roman" w:cs="Times New Roman"/>
          <w:b/>
          <w:bCs/>
          <w:color w:val="0F1115"/>
          <w:kern w:val="0"/>
          <w14:ligatures w14:val="none"/>
        </w:rPr>
        <w:t>March 28 (Milestone 2)</w:t>
      </w:r>
      <w:r w:rsidRPr="00D25285">
        <w:rPr>
          <w:rFonts w:ascii="Times New Roman" w:eastAsia="Times New Roman" w:hAnsi="Times New Roman" w:cs="Times New Roman"/>
          <w:color w:val="0F1115"/>
          <w:kern w:val="0"/>
          <w14:ligatures w14:val="none"/>
        </w:rPr>
        <w:t xml:space="preserve"> and achieve full sentiment integration by </w:t>
      </w:r>
      <w:r w:rsidRPr="00D25285">
        <w:rPr>
          <w:rFonts w:ascii="Times New Roman" w:eastAsia="Times New Roman" w:hAnsi="Times New Roman" w:cs="Times New Roman"/>
          <w:b/>
          <w:bCs/>
          <w:color w:val="0F1115"/>
          <w:kern w:val="0"/>
          <w14:ligatures w14:val="none"/>
        </w:rPr>
        <w:t>April 4 (Milestone 3)</w:t>
      </w:r>
      <w:r w:rsidRPr="00D25285">
        <w:rPr>
          <w:rFonts w:ascii="Times New Roman" w:eastAsia="Times New Roman" w:hAnsi="Times New Roman" w:cs="Times New Roman"/>
          <w:color w:val="0F1115"/>
          <w:kern w:val="0"/>
          <w14:ligatures w14:val="none"/>
        </w:rPr>
        <w:t xml:space="preserve">. We wrap up with a single, high-pressure week dedicated to testing and final deployment, culminating in the official launch on </w:t>
      </w:r>
      <w:r w:rsidRPr="00D25285">
        <w:rPr>
          <w:rFonts w:ascii="Times New Roman" w:eastAsia="Times New Roman" w:hAnsi="Times New Roman" w:cs="Times New Roman"/>
          <w:b/>
          <w:bCs/>
          <w:color w:val="0F1115"/>
          <w:kern w:val="0"/>
          <w14:ligatures w14:val="none"/>
        </w:rPr>
        <w:t>April 11 (Milestone 4)</w:t>
      </w:r>
      <w:r w:rsidRPr="00D25285">
        <w:rPr>
          <w:rFonts w:ascii="Times New Roman" w:eastAsia="Times New Roman" w:hAnsi="Times New Roman" w:cs="Times New Roman"/>
          <w:color w:val="0F1115"/>
          <w:kern w:val="0"/>
          <w14:ligatures w14:val="none"/>
        </w:rPr>
        <w:t>, marking the transition from development to live operations.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53"/>
        <w:gridCol w:w="1540"/>
        <w:gridCol w:w="1454"/>
        <w:gridCol w:w="1414"/>
      </w:tblGrid>
      <w:tr w:rsidR="0017459E" w:rsidRPr="00EF429A" w14:paraId="4545C129" w14:textId="77777777" w:rsidTr="0017459E">
        <w:trPr>
          <w:tblHeader/>
        </w:trPr>
        <w:tc>
          <w:tcPr>
            <w:tcW w:w="0" w:type="auto"/>
            <w:tcMar>
              <w:top w:w="150" w:type="dxa"/>
              <w:left w:w="0" w:type="dxa"/>
              <w:bottom w:w="150" w:type="dxa"/>
              <w:right w:w="240" w:type="dxa"/>
            </w:tcMar>
            <w:vAlign w:val="center"/>
            <w:hideMark/>
          </w:tcPr>
          <w:p w14:paraId="4E3566A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Phase/Milestone</w:t>
            </w:r>
          </w:p>
        </w:tc>
        <w:tc>
          <w:tcPr>
            <w:tcW w:w="0" w:type="auto"/>
            <w:tcMar>
              <w:top w:w="150" w:type="dxa"/>
              <w:left w:w="240" w:type="dxa"/>
              <w:bottom w:w="150" w:type="dxa"/>
              <w:right w:w="240" w:type="dxa"/>
            </w:tcMar>
            <w:vAlign w:val="center"/>
            <w:hideMark/>
          </w:tcPr>
          <w:p w14:paraId="71B1034A"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Start Date</w:t>
            </w:r>
          </w:p>
        </w:tc>
        <w:tc>
          <w:tcPr>
            <w:tcW w:w="0" w:type="auto"/>
            <w:tcMar>
              <w:top w:w="150" w:type="dxa"/>
              <w:left w:w="240" w:type="dxa"/>
              <w:bottom w:w="150" w:type="dxa"/>
              <w:right w:w="240" w:type="dxa"/>
            </w:tcMar>
            <w:vAlign w:val="center"/>
            <w:hideMark/>
          </w:tcPr>
          <w:p w14:paraId="2ED8252C"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End Date</w:t>
            </w:r>
          </w:p>
        </w:tc>
        <w:tc>
          <w:tcPr>
            <w:tcW w:w="0" w:type="auto"/>
            <w:tcMar>
              <w:top w:w="150" w:type="dxa"/>
              <w:left w:w="240" w:type="dxa"/>
              <w:bottom w:w="150" w:type="dxa"/>
              <w:right w:w="240" w:type="dxa"/>
            </w:tcMar>
            <w:vAlign w:val="center"/>
            <w:hideMark/>
          </w:tcPr>
          <w:p w14:paraId="3516C30E"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b/>
                <w:bCs/>
                <w:kern w:val="0"/>
                <w14:ligatures w14:val="none"/>
              </w:rPr>
              <w:t>Duration</w:t>
            </w:r>
          </w:p>
        </w:tc>
      </w:tr>
      <w:tr w:rsidR="0017459E" w:rsidRPr="00EF429A" w14:paraId="149B5D5D" w14:textId="77777777" w:rsidTr="0017459E">
        <w:tc>
          <w:tcPr>
            <w:tcW w:w="0" w:type="auto"/>
            <w:tcMar>
              <w:top w:w="150" w:type="dxa"/>
              <w:left w:w="0" w:type="dxa"/>
              <w:bottom w:w="150" w:type="dxa"/>
              <w:right w:w="240" w:type="dxa"/>
            </w:tcMar>
            <w:vAlign w:val="center"/>
            <w:hideMark/>
          </w:tcPr>
          <w:p w14:paraId="201009E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Planning &amp; Design</w:t>
            </w:r>
          </w:p>
        </w:tc>
        <w:tc>
          <w:tcPr>
            <w:tcW w:w="0" w:type="auto"/>
            <w:tcMar>
              <w:top w:w="150" w:type="dxa"/>
              <w:left w:w="240" w:type="dxa"/>
              <w:bottom w:w="150" w:type="dxa"/>
              <w:right w:w="240" w:type="dxa"/>
            </w:tcMar>
            <w:vAlign w:val="center"/>
            <w:hideMark/>
          </w:tcPr>
          <w:p w14:paraId="2258ABC0"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3/1/2026</w:t>
            </w:r>
          </w:p>
        </w:tc>
        <w:tc>
          <w:tcPr>
            <w:tcW w:w="0" w:type="auto"/>
            <w:tcMar>
              <w:top w:w="150" w:type="dxa"/>
              <w:left w:w="240" w:type="dxa"/>
              <w:bottom w:w="150" w:type="dxa"/>
              <w:right w:w="240" w:type="dxa"/>
            </w:tcMar>
            <w:vAlign w:val="center"/>
            <w:hideMark/>
          </w:tcPr>
          <w:p w14:paraId="3EC1AD81"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3/14/2026</w:t>
            </w:r>
          </w:p>
        </w:tc>
        <w:tc>
          <w:tcPr>
            <w:tcW w:w="0" w:type="auto"/>
            <w:tcMar>
              <w:top w:w="150" w:type="dxa"/>
              <w:left w:w="240" w:type="dxa"/>
              <w:bottom w:w="150" w:type="dxa"/>
              <w:right w:w="0" w:type="dxa"/>
            </w:tcMar>
            <w:vAlign w:val="center"/>
            <w:hideMark/>
          </w:tcPr>
          <w:p w14:paraId="272A1604"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2 weeks</w:t>
            </w:r>
          </w:p>
        </w:tc>
      </w:tr>
      <w:tr w:rsidR="0017459E" w:rsidRPr="00EF429A" w14:paraId="6A2F6653" w14:textId="77777777" w:rsidTr="0017459E">
        <w:tc>
          <w:tcPr>
            <w:tcW w:w="0" w:type="auto"/>
            <w:tcMar>
              <w:top w:w="150" w:type="dxa"/>
              <w:left w:w="0" w:type="dxa"/>
              <w:bottom w:w="150" w:type="dxa"/>
              <w:right w:w="240" w:type="dxa"/>
            </w:tcMar>
            <w:vAlign w:val="center"/>
            <w:hideMark/>
          </w:tcPr>
          <w:p w14:paraId="27597E52"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Development</w:t>
            </w:r>
          </w:p>
        </w:tc>
        <w:tc>
          <w:tcPr>
            <w:tcW w:w="0" w:type="auto"/>
            <w:tcMar>
              <w:top w:w="150" w:type="dxa"/>
              <w:left w:w="240" w:type="dxa"/>
              <w:bottom w:w="150" w:type="dxa"/>
              <w:right w:w="240" w:type="dxa"/>
            </w:tcMar>
            <w:vAlign w:val="center"/>
            <w:hideMark/>
          </w:tcPr>
          <w:p w14:paraId="2F4FD8D8"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3/15/2026</w:t>
            </w:r>
          </w:p>
        </w:tc>
        <w:tc>
          <w:tcPr>
            <w:tcW w:w="0" w:type="auto"/>
            <w:tcMar>
              <w:top w:w="150" w:type="dxa"/>
              <w:left w:w="240" w:type="dxa"/>
              <w:bottom w:w="150" w:type="dxa"/>
              <w:right w:w="240" w:type="dxa"/>
            </w:tcMar>
            <w:vAlign w:val="center"/>
            <w:hideMark/>
          </w:tcPr>
          <w:p w14:paraId="253EB422"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4/4/2026</w:t>
            </w:r>
          </w:p>
        </w:tc>
        <w:tc>
          <w:tcPr>
            <w:tcW w:w="0" w:type="auto"/>
            <w:tcMar>
              <w:top w:w="150" w:type="dxa"/>
              <w:left w:w="240" w:type="dxa"/>
              <w:bottom w:w="150" w:type="dxa"/>
              <w:right w:w="0" w:type="dxa"/>
            </w:tcMar>
            <w:vAlign w:val="center"/>
            <w:hideMark/>
          </w:tcPr>
          <w:p w14:paraId="719131C6"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 weeks</w:t>
            </w:r>
          </w:p>
        </w:tc>
      </w:tr>
      <w:tr w:rsidR="0017459E" w:rsidRPr="00EF429A" w14:paraId="031C77F8" w14:textId="77777777" w:rsidTr="0017459E">
        <w:tc>
          <w:tcPr>
            <w:tcW w:w="0" w:type="auto"/>
            <w:tcMar>
              <w:top w:w="150" w:type="dxa"/>
              <w:left w:w="0" w:type="dxa"/>
              <w:bottom w:w="150" w:type="dxa"/>
              <w:right w:w="240" w:type="dxa"/>
            </w:tcMar>
            <w:vAlign w:val="center"/>
            <w:hideMark/>
          </w:tcPr>
          <w:p w14:paraId="37755F7C"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Testing &amp; Deployment</w:t>
            </w:r>
          </w:p>
        </w:tc>
        <w:tc>
          <w:tcPr>
            <w:tcW w:w="0" w:type="auto"/>
            <w:tcMar>
              <w:top w:w="150" w:type="dxa"/>
              <w:left w:w="240" w:type="dxa"/>
              <w:bottom w:w="150" w:type="dxa"/>
              <w:right w:w="240" w:type="dxa"/>
            </w:tcMar>
            <w:vAlign w:val="center"/>
            <w:hideMark/>
          </w:tcPr>
          <w:p w14:paraId="2CDCF004"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4/5/2026</w:t>
            </w:r>
          </w:p>
        </w:tc>
        <w:tc>
          <w:tcPr>
            <w:tcW w:w="0" w:type="auto"/>
            <w:tcMar>
              <w:top w:w="150" w:type="dxa"/>
              <w:left w:w="240" w:type="dxa"/>
              <w:bottom w:w="150" w:type="dxa"/>
              <w:right w:w="240" w:type="dxa"/>
            </w:tcMar>
            <w:vAlign w:val="center"/>
            <w:hideMark/>
          </w:tcPr>
          <w:p w14:paraId="32F0865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4/11/2026</w:t>
            </w:r>
          </w:p>
        </w:tc>
        <w:tc>
          <w:tcPr>
            <w:tcW w:w="0" w:type="auto"/>
            <w:tcMar>
              <w:top w:w="150" w:type="dxa"/>
              <w:left w:w="240" w:type="dxa"/>
              <w:bottom w:w="150" w:type="dxa"/>
              <w:right w:w="0" w:type="dxa"/>
            </w:tcMar>
            <w:vAlign w:val="center"/>
            <w:hideMark/>
          </w:tcPr>
          <w:p w14:paraId="505FB7D6"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1 week</w:t>
            </w:r>
          </w:p>
        </w:tc>
      </w:tr>
      <w:tr w:rsidR="0017459E" w:rsidRPr="00EF429A" w14:paraId="035FF7AE" w14:textId="77777777" w:rsidTr="0017459E">
        <w:tc>
          <w:tcPr>
            <w:tcW w:w="0" w:type="auto"/>
            <w:tcMar>
              <w:top w:w="150" w:type="dxa"/>
              <w:left w:w="0" w:type="dxa"/>
              <w:bottom w:w="150" w:type="dxa"/>
              <w:right w:w="240" w:type="dxa"/>
            </w:tcMar>
            <w:vAlign w:val="center"/>
            <w:hideMark/>
          </w:tcPr>
          <w:p w14:paraId="763315CB"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M1: Design Approval</w:t>
            </w:r>
          </w:p>
        </w:tc>
        <w:tc>
          <w:tcPr>
            <w:tcW w:w="0" w:type="auto"/>
            <w:tcMar>
              <w:top w:w="150" w:type="dxa"/>
              <w:left w:w="240" w:type="dxa"/>
              <w:bottom w:w="150" w:type="dxa"/>
              <w:right w:w="240" w:type="dxa"/>
            </w:tcMar>
            <w:vAlign w:val="center"/>
            <w:hideMark/>
          </w:tcPr>
          <w:p w14:paraId="20D80F80"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3/14/2026</w:t>
            </w:r>
          </w:p>
        </w:tc>
        <w:tc>
          <w:tcPr>
            <w:tcW w:w="0" w:type="auto"/>
            <w:tcMar>
              <w:top w:w="150" w:type="dxa"/>
              <w:left w:w="240" w:type="dxa"/>
              <w:bottom w:w="150" w:type="dxa"/>
              <w:right w:w="240" w:type="dxa"/>
            </w:tcMar>
            <w:vAlign w:val="center"/>
            <w:hideMark/>
          </w:tcPr>
          <w:p w14:paraId="1BD76A8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w:t>
            </w:r>
          </w:p>
        </w:tc>
        <w:tc>
          <w:tcPr>
            <w:tcW w:w="0" w:type="auto"/>
            <w:tcMar>
              <w:top w:w="150" w:type="dxa"/>
              <w:left w:w="240" w:type="dxa"/>
              <w:bottom w:w="150" w:type="dxa"/>
              <w:right w:w="0" w:type="dxa"/>
            </w:tcMar>
            <w:vAlign w:val="center"/>
            <w:hideMark/>
          </w:tcPr>
          <w:p w14:paraId="321FA73F"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w:t>
            </w:r>
          </w:p>
        </w:tc>
      </w:tr>
      <w:tr w:rsidR="0017459E" w:rsidRPr="00EF429A" w14:paraId="0E7B9596" w14:textId="77777777" w:rsidTr="0017459E">
        <w:tc>
          <w:tcPr>
            <w:tcW w:w="0" w:type="auto"/>
            <w:tcMar>
              <w:top w:w="150" w:type="dxa"/>
              <w:left w:w="0" w:type="dxa"/>
              <w:bottom w:w="150" w:type="dxa"/>
              <w:right w:w="240" w:type="dxa"/>
            </w:tcMar>
            <w:vAlign w:val="center"/>
            <w:hideMark/>
          </w:tcPr>
          <w:p w14:paraId="13AD6EE2"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lastRenderedPageBreak/>
              <w:t>M2: MVP Build</w:t>
            </w:r>
          </w:p>
        </w:tc>
        <w:tc>
          <w:tcPr>
            <w:tcW w:w="0" w:type="auto"/>
            <w:tcMar>
              <w:top w:w="150" w:type="dxa"/>
              <w:left w:w="240" w:type="dxa"/>
              <w:bottom w:w="150" w:type="dxa"/>
              <w:right w:w="240" w:type="dxa"/>
            </w:tcMar>
            <w:vAlign w:val="center"/>
            <w:hideMark/>
          </w:tcPr>
          <w:p w14:paraId="7F838F11"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3/28/2026</w:t>
            </w:r>
          </w:p>
        </w:tc>
        <w:tc>
          <w:tcPr>
            <w:tcW w:w="0" w:type="auto"/>
            <w:tcMar>
              <w:top w:w="150" w:type="dxa"/>
              <w:left w:w="240" w:type="dxa"/>
              <w:bottom w:w="150" w:type="dxa"/>
              <w:right w:w="240" w:type="dxa"/>
            </w:tcMar>
            <w:vAlign w:val="center"/>
            <w:hideMark/>
          </w:tcPr>
          <w:p w14:paraId="75147D81"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w:t>
            </w:r>
          </w:p>
        </w:tc>
        <w:tc>
          <w:tcPr>
            <w:tcW w:w="0" w:type="auto"/>
            <w:tcMar>
              <w:top w:w="150" w:type="dxa"/>
              <w:left w:w="240" w:type="dxa"/>
              <w:bottom w:w="150" w:type="dxa"/>
              <w:right w:w="0" w:type="dxa"/>
            </w:tcMar>
            <w:vAlign w:val="center"/>
            <w:hideMark/>
          </w:tcPr>
          <w:p w14:paraId="2E1FA14B"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w:t>
            </w:r>
          </w:p>
        </w:tc>
      </w:tr>
      <w:tr w:rsidR="0017459E" w:rsidRPr="00EF429A" w14:paraId="6B756F80" w14:textId="77777777" w:rsidTr="0017459E">
        <w:tc>
          <w:tcPr>
            <w:tcW w:w="0" w:type="auto"/>
            <w:tcMar>
              <w:top w:w="150" w:type="dxa"/>
              <w:left w:w="0" w:type="dxa"/>
              <w:bottom w:w="150" w:type="dxa"/>
              <w:right w:w="240" w:type="dxa"/>
            </w:tcMar>
            <w:vAlign w:val="center"/>
            <w:hideMark/>
          </w:tcPr>
          <w:p w14:paraId="36265F14"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M3: Full Integration</w:t>
            </w:r>
          </w:p>
        </w:tc>
        <w:tc>
          <w:tcPr>
            <w:tcW w:w="0" w:type="auto"/>
            <w:tcMar>
              <w:top w:w="150" w:type="dxa"/>
              <w:left w:w="240" w:type="dxa"/>
              <w:bottom w:w="150" w:type="dxa"/>
              <w:right w:w="240" w:type="dxa"/>
            </w:tcMar>
            <w:vAlign w:val="center"/>
            <w:hideMark/>
          </w:tcPr>
          <w:p w14:paraId="791A55F5"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4/4/2026</w:t>
            </w:r>
          </w:p>
        </w:tc>
        <w:tc>
          <w:tcPr>
            <w:tcW w:w="0" w:type="auto"/>
            <w:tcMar>
              <w:top w:w="150" w:type="dxa"/>
              <w:left w:w="240" w:type="dxa"/>
              <w:bottom w:w="150" w:type="dxa"/>
              <w:right w:w="240" w:type="dxa"/>
            </w:tcMar>
            <w:vAlign w:val="center"/>
            <w:hideMark/>
          </w:tcPr>
          <w:p w14:paraId="0260941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w:t>
            </w:r>
          </w:p>
        </w:tc>
        <w:tc>
          <w:tcPr>
            <w:tcW w:w="0" w:type="auto"/>
            <w:tcMar>
              <w:top w:w="150" w:type="dxa"/>
              <w:left w:w="240" w:type="dxa"/>
              <w:bottom w:w="150" w:type="dxa"/>
              <w:right w:w="0" w:type="dxa"/>
            </w:tcMar>
            <w:vAlign w:val="center"/>
            <w:hideMark/>
          </w:tcPr>
          <w:p w14:paraId="4E1DE20A"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w:t>
            </w:r>
          </w:p>
        </w:tc>
      </w:tr>
      <w:tr w:rsidR="0017459E" w:rsidRPr="00EF429A" w14:paraId="44D92444" w14:textId="77777777" w:rsidTr="0017459E">
        <w:tc>
          <w:tcPr>
            <w:tcW w:w="0" w:type="auto"/>
            <w:tcMar>
              <w:top w:w="150" w:type="dxa"/>
              <w:left w:w="0" w:type="dxa"/>
              <w:bottom w:w="150" w:type="dxa"/>
              <w:right w:w="240" w:type="dxa"/>
            </w:tcMar>
            <w:vAlign w:val="center"/>
            <w:hideMark/>
          </w:tcPr>
          <w:p w14:paraId="1343787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M4: Launch</w:t>
            </w:r>
          </w:p>
        </w:tc>
        <w:tc>
          <w:tcPr>
            <w:tcW w:w="0" w:type="auto"/>
            <w:tcMar>
              <w:top w:w="150" w:type="dxa"/>
              <w:left w:w="240" w:type="dxa"/>
              <w:bottom w:w="150" w:type="dxa"/>
              <w:right w:w="240" w:type="dxa"/>
            </w:tcMar>
            <w:vAlign w:val="center"/>
            <w:hideMark/>
          </w:tcPr>
          <w:p w14:paraId="1E7217F9"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4/11/2026</w:t>
            </w:r>
          </w:p>
        </w:tc>
        <w:tc>
          <w:tcPr>
            <w:tcW w:w="0" w:type="auto"/>
            <w:tcMar>
              <w:top w:w="150" w:type="dxa"/>
              <w:left w:w="240" w:type="dxa"/>
              <w:bottom w:w="150" w:type="dxa"/>
              <w:right w:w="240" w:type="dxa"/>
            </w:tcMar>
            <w:vAlign w:val="center"/>
            <w:hideMark/>
          </w:tcPr>
          <w:p w14:paraId="1A0E66A7"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w:t>
            </w:r>
          </w:p>
        </w:tc>
        <w:tc>
          <w:tcPr>
            <w:tcW w:w="0" w:type="auto"/>
            <w:tcMar>
              <w:top w:w="150" w:type="dxa"/>
              <w:left w:w="240" w:type="dxa"/>
              <w:bottom w:w="150" w:type="dxa"/>
              <w:right w:w="0" w:type="dxa"/>
            </w:tcMar>
            <w:vAlign w:val="center"/>
            <w:hideMark/>
          </w:tcPr>
          <w:p w14:paraId="3584DB2D" w14:textId="77777777" w:rsidR="0017459E" w:rsidRPr="00EF429A" w:rsidRDefault="0017459E" w:rsidP="009114EA">
            <w:pPr>
              <w:spacing w:after="0" w:line="360" w:lineRule="auto"/>
              <w:contextualSpacing/>
              <w:rPr>
                <w:rFonts w:ascii="Times New Roman" w:eastAsia="Times New Roman" w:hAnsi="Times New Roman" w:cs="Times New Roman"/>
                <w:kern w:val="0"/>
                <w14:ligatures w14:val="none"/>
              </w:rPr>
            </w:pPr>
            <w:r w:rsidRPr="00EF429A">
              <w:rPr>
                <w:rFonts w:ascii="Times New Roman" w:eastAsia="Times New Roman" w:hAnsi="Times New Roman" w:cs="Times New Roman"/>
                <w:kern w:val="0"/>
                <w14:ligatures w14:val="none"/>
              </w:rPr>
              <w:t>-</w:t>
            </w:r>
          </w:p>
        </w:tc>
      </w:tr>
    </w:tbl>
    <w:p w14:paraId="59511327"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Scope</w:t>
      </w:r>
    </w:p>
    <w:p w14:paraId="16589FD4" w14:textId="103CF700" w:rsidR="0017459E" w:rsidRPr="00EF429A" w:rsidRDefault="0082635D"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82635D">
        <w:rPr>
          <w:rFonts w:ascii="Times New Roman" w:eastAsia="Times New Roman" w:hAnsi="Times New Roman" w:cs="Times New Roman"/>
          <w:color w:val="0F1115"/>
          <w:kern w:val="0"/>
          <w14:ligatures w14:val="none"/>
        </w:rPr>
        <w:t>We explicitly defined the project scope during the planning phase. This establishes clear boundaries, prevents feature creep, and aligns stakeholder expectations with delivery capabilities</w:t>
      </w:r>
      <w:r w:rsidRPr="00EF429A">
        <w:rPr>
          <w:rFonts w:ascii="Times New Roman" w:eastAsia="Times New Roman" w:hAnsi="Times New Roman" w:cs="Times New Roman"/>
          <w:color w:val="0F1115"/>
          <w:kern w:val="0"/>
          <w14:ligatures w14:val="none"/>
        </w:rPr>
        <w:t xml:space="preserve"> (</w:t>
      </w:r>
      <w:r w:rsidR="0017459E" w:rsidRPr="00EF429A">
        <w:rPr>
          <w:rFonts w:ascii="Times New Roman" w:eastAsia="Times New Roman" w:hAnsi="Times New Roman" w:cs="Times New Roman"/>
          <w:color w:val="0F1115"/>
          <w:kern w:val="0"/>
          <w14:ligatures w14:val="none"/>
        </w:rPr>
        <w:t>PMI, 2021, p. 123). </w:t>
      </w:r>
      <w:r w:rsidR="0017459E" w:rsidRPr="00EF429A">
        <w:rPr>
          <w:rFonts w:ascii="Times New Roman" w:eastAsia="Times New Roman" w:hAnsi="Times New Roman" w:cs="Times New Roman"/>
          <w:b/>
          <w:bCs/>
          <w:color w:val="0F1115"/>
          <w:kern w:val="0"/>
          <w14:ligatures w14:val="none"/>
        </w:rPr>
        <w:t>In-scope</w:t>
      </w:r>
      <w:r w:rsidR="0017459E" w:rsidRPr="00EF429A">
        <w:rPr>
          <w:rFonts w:ascii="Times New Roman" w:eastAsia="Times New Roman" w:hAnsi="Times New Roman" w:cs="Times New Roman"/>
          <w:color w:val="0F1115"/>
          <w:kern w:val="0"/>
          <w14:ligatures w14:val="none"/>
        </w:rPr>
        <w:t> items encompassed all core dashboard features necessary to address the identified business problem. These include real-time price charting with configurable moving average periods (20, 50, and 200-day), sentiment analysis integration from financial news and social media sources using TextBlob and VADER libraries, visual sentiment overlays on price charts with color-coded polarity indicators, configurable alerts for sentiment thresholds and moving average crossovers, export capabilities for generating PDF reports and CSV data files, and deployment on all five trader workstations. The Dell infrastructure proposal document is explicitly included within scope, requiring research into workstation specifications, vendor pricing, and integration planning, but stopping short of actual procurement execution. </w:t>
      </w:r>
      <w:r w:rsidR="0017459E" w:rsidRPr="00EF429A">
        <w:rPr>
          <w:rFonts w:ascii="Times New Roman" w:eastAsia="Times New Roman" w:hAnsi="Times New Roman" w:cs="Times New Roman"/>
          <w:b/>
          <w:bCs/>
          <w:color w:val="0F1115"/>
          <w:kern w:val="0"/>
          <w14:ligatures w14:val="none"/>
        </w:rPr>
        <w:t>Out-of-scope</w:t>
      </w:r>
      <w:r w:rsidR="0017459E" w:rsidRPr="00EF429A">
        <w:rPr>
          <w:rFonts w:ascii="Times New Roman" w:eastAsia="Times New Roman" w:hAnsi="Times New Roman" w:cs="Times New Roman"/>
          <w:color w:val="0F1115"/>
          <w:kern w:val="0"/>
          <w14:ligatures w14:val="none"/>
        </w:rPr>
        <w:t xml:space="preserve"> items are clearly documented to manage stakeholder expectations. Advanced machine learning training for predictive modeling is excluded, as the project's focus remains on sentiment-aware technical analysis. Mobile application development is out of scope, targeting trader workstations initially. Full procurement execution for </w:t>
      </w:r>
      <w:r w:rsidR="005C03C6">
        <w:rPr>
          <w:rFonts w:ascii="Times New Roman" w:eastAsia="Times New Roman" w:hAnsi="Times New Roman" w:cs="Times New Roman"/>
          <w:color w:val="0F1115"/>
          <w:kern w:val="0"/>
          <w14:ligatures w14:val="none"/>
        </w:rPr>
        <w:t>Dell hardware is excluded, as procurement falls under operational responsibility; however,</w:t>
      </w:r>
      <w:r w:rsidR="0017459E" w:rsidRPr="00EF429A">
        <w:rPr>
          <w:rFonts w:ascii="Times New Roman" w:eastAsia="Times New Roman" w:hAnsi="Times New Roman" w:cs="Times New Roman"/>
          <w:color w:val="0F1115"/>
          <w:kern w:val="0"/>
          <w14:ligatures w14:val="none"/>
        </w:rPr>
        <w:t xml:space="preserve"> the proposal provides comprehensive specifications to enable informed purchasing decisions. Additional out-of-scope items include integration with proprietary trading platforms and multi-language support. This explicit scope definition, reviewed and approved by stakeholders during the March 7 milestone, provides the framework for all project decisions, ensuring the team remains focused on delivering core value.</w:t>
      </w:r>
    </w:p>
    <w:p w14:paraId="60F847A1"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Assumptions</w:t>
      </w:r>
    </w:p>
    <w:p w14:paraId="2FE0CD7F" w14:textId="719C3518"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lastRenderedPageBreak/>
        <w:t>The project plan incorporates several key assumptions that, while reasonable based on available information at project initiation, require validation and monitoring throughout implementation. The assumption of </w:t>
      </w:r>
      <w:r w:rsidRPr="00EF429A">
        <w:rPr>
          <w:rFonts w:ascii="Times New Roman" w:eastAsia="Times New Roman" w:hAnsi="Times New Roman" w:cs="Times New Roman"/>
          <w:b/>
          <w:bCs/>
          <w:color w:val="0F1115"/>
          <w:kern w:val="0"/>
          <w14:ligatures w14:val="none"/>
        </w:rPr>
        <w:t>stable free API access</w:t>
      </w:r>
      <w:r w:rsidRPr="00EF429A">
        <w:rPr>
          <w:rFonts w:ascii="Times New Roman" w:eastAsia="Times New Roman" w:hAnsi="Times New Roman" w:cs="Times New Roman"/>
          <w:color w:val="0F1115"/>
          <w:kern w:val="0"/>
          <w14:ligatures w14:val="none"/>
        </w:rPr>
        <w:t> through yfinance, NewsAPI, and social media endpoints is critical. While these services have proven reliable, this assumption is validated through the risk assessment process, with the mitigation strategy of implementing Redis caching an</w:t>
      </w:r>
      <w:r w:rsidR="0033043D">
        <w:rPr>
          <w:rFonts w:ascii="Times New Roman" w:eastAsia="Times New Roman" w:hAnsi="Times New Roman" w:cs="Times New Roman"/>
          <w:color w:val="0F1115"/>
          <w:kern w:val="0"/>
          <w14:ligatures w14:val="none"/>
        </w:rPr>
        <w:t>d</w:t>
      </w:r>
      <w:r w:rsidR="00E70F4A">
        <w:rPr>
          <w:rFonts w:ascii="Times New Roman" w:eastAsia="Times New Roman" w:hAnsi="Times New Roman" w:cs="Times New Roman"/>
          <w:color w:val="0F1115"/>
          <w:kern w:val="0"/>
          <w14:ligatures w14:val="none"/>
        </w:rPr>
        <w:t xml:space="preserve"> Polygon.io</w:t>
      </w:r>
      <w:r w:rsidRPr="00EF429A">
        <w:rPr>
          <w:rFonts w:ascii="Times New Roman" w:eastAsia="Times New Roman" w:hAnsi="Times New Roman" w:cs="Times New Roman"/>
          <w:color w:val="0F1115"/>
          <w:kern w:val="0"/>
          <w14:ligatures w14:val="none"/>
        </w:rPr>
        <w:t> fallbacks to maintain functionality during outages</w:t>
      </w:r>
      <w:r w:rsidR="003651BB" w:rsidRPr="00EF429A">
        <w:rPr>
          <w:rFonts w:ascii="Times New Roman" w:eastAsia="Times New Roman" w:hAnsi="Times New Roman" w:cs="Times New Roman"/>
          <w:color w:val="0F1115"/>
          <w:kern w:val="0"/>
          <w14:ligatures w14:val="none"/>
        </w:rPr>
        <w:t xml:space="preserve"> (Paes, 2024; Trotta, 2025)</w:t>
      </w:r>
      <w:r w:rsidRPr="00EF429A">
        <w:rPr>
          <w:rFonts w:ascii="Times New Roman" w:eastAsia="Times New Roman" w:hAnsi="Times New Roman" w:cs="Times New Roman"/>
          <w:color w:val="0F1115"/>
          <w:kern w:val="0"/>
          <w14:ligatures w14:val="none"/>
        </w:rPr>
        <w:t>. The assumption that </w:t>
      </w:r>
      <w:r w:rsidRPr="00EF429A">
        <w:rPr>
          <w:rFonts w:ascii="Times New Roman" w:eastAsia="Times New Roman" w:hAnsi="Times New Roman" w:cs="Times New Roman"/>
          <w:b/>
          <w:bCs/>
          <w:color w:val="0F1115"/>
          <w:kern w:val="0"/>
          <w14:ligatures w14:val="none"/>
        </w:rPr>
        <w:t>no premium API upgrades</w:t>
      </w:r>
      <w:r w:rsidRPr="00EF429A">
        <w:rPr>
          <w:rFonts w:ascii="Times New Roman" w:eastAsia="Times New Roman" w:hAnsi="Times New Roman" w:cs="Times New Roman"/>
          <w:color w:val="0F1115"/>
          <w:kern w:val="0"/>
          <w14:ligatures w14:val="none"/>
        </w:rPr>
        <w:t> would be required during the project lifecycle is based on current free-tier rate limits, which our testing shows are sufficient for the firm's five-user trading team even during peak usage. The assumption of the </w:t>
      </w:r>
      <w:r w:rsidRPr="00EF429A">
        <w:rPr>
          <w:rFonts w:ascii="Times New Roman" w:eastAsia="Times New Roman" w:hAnsi="Times New Roman" w:cs="Times New Roman"/>
          <w:b/>
          <w:bCs/>
          <w:color w:val="0F1115"/>
          <w:kern w:val="0"/>
          <w14:ligatures w14:val="none"/>
        </w:rPr>
        <w:t>availability of the Python ecosystem</w:t>
      </w:r>
      <w:r w:rsidRPr="00EF429A">
        <w:rPr>
          <w:rFonts w:ascii="Times New Roman" w:eastAsia="Times New Roman" w:hAnsi="Times New Roman" w:cs="Times New Roman"/>
          <w:color w:val="0F1115"/>
          <w:kern w:val="0"/>
          <w14:ligatures w14:val="none"/>
        </w:rPr>
        <w:t>, including Streamlit, TextBlob, VADER, and supporting libraries, is validated by their stable maintenance communities and widespread adoption. The assumption that the </w:t>
      </w:r>
      <w:r w:rsidRPr="00EF429A">
        <w:rPr>
          <w:rFonts w:ascii="Times New Roman" w:eastAsia="Times New Roman" w:hAnsi="Times New Roman" w:cs="Times New Roman"/>
          <w:b/>
          <w:bCs/>
          <w:color w:val="0F1115"/>
          <w:kern w:val="0"/>
          <w14:ligatures w14:val="none"/>
        </w:rPr>
        <w:t>course instructor</w:t>
      </w:r>
      <w:r w:rsidRPr="00EF429A">
        <w:rPr>
          <w:rFonts w:ascii="Times New Roman" w:eastAsia="Times New Roman" w:hAnsi="Times New Roman" w:cs="Times New Roman"/>
          <w:color w:val="0F1115"/>
          <w:kern w:val="0"/>
          <w14:ligatures w14:val="none"/>
        </w:rPr>
        <w:t> would serve as a proxy stakeholder for academic requirements is accurate, with timely feedback enabling progression through milestones without academic delays. The assumption that </w:t>
      </w:r>
      <w:r w:rsidRPr="00EF429A">
        <w:rPr>
          <w:rFonts w:ascii="Times New Roman" w:eastAsia="Times New Roman" w:hAnsi="Times New Roman" w:cs="Times New Roman"/>
          <w:b/>
          <w:bCs/>
          <w:color w:val="0F1115"/>
          <w:kern w:val="0"/>
          <w14:ligatures w14:val="none"/>
        </w:rPr>
        <w:t>positive trader feedback</w:t>
      </w:r>
      <w:r w:rsidRPr="00EF429A">
        <w:rPr>
          <w:rFonts w:ascii="Times New Roman" w:eastAsia="Times New Roman" w:hAnsi="Times New Roman" w:cs="Times New Roman"/>
          <w:color w:val="0F1115"/>
          <w:kern w:val="0"/>
          <w14:ligatures w14:val="none"/>
        </w:rPr>
        <w:t> would enable refinements is validated through the user acceptance testing (UAT) process, where constructive feedback leads to UI enhancements. This assumption's validity depends on the stakeholder engagement strategy that builds trader investment in the solution through weekly demos and feedback sessions, creating an environment where users feel empowered to provide candid input. The positive feedback assumption also carries an implicit expectation that requested refinements remain within scope and budget, which holds true as all feedback addresses usability and presentation rather than requesting fundamental architectural changes (PMI, 2021).</w:t>
      </w:r>
    </w:p>
    <w:p w14:paraId="5E384B17" w14:textId="1286FA22"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Project Phases</w:t>
      </w:r>
    </w:p>
    <w:p w14:paraId="30A595E9" w14:textId="77777777"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project is structured into three distinct phases to ensure systematic progression from conceptualization to operational readiness, with each phase incorporating specific deliverables, quality checkpoints, and stakeholder engagement activities.</w:t>
      </w:r>
    </w:p>
    <w:p w14:paraId="5B74DC57" w14:textId="0A7D6710"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Phase 1: Planning and Design (March 1-14, 2026)</w:t>
      </w:r>
      <w:r w:rsidRPr="00EF429A">
        <w:rPr>
          <w:rFonts w:ascii="Times New Roman" w:eastAsia="Times New Roman" w:hAnsi="Times New Roman" w:cs="Times New Roman"/>
          <w:color w:val="0F1115"/>
          <w:kern w:val="0"/>
          <w14:ligatures w14:val="none"/>
        </w:rPr>
        <w:t xml:space="preserve">: This initial phase establishes the foundation for subsequent activities </w:t>
      </w:r>
      <w:r w:rsidR="00130D50">
        <w:rPr>
          <w:rFonts w:ascii="Times New Roman" w:eastAsia="Times New Roman" w:hAnsi="Times New Roman" w:cs="Times New Roman"/>
          <w:color w:val="0F1115"/>
          <w:kern w:val="0"/>
          <w14:ligatures w14:val="none"/>
        </w:rPr>
        <w:t>by gathering comprehensive requirements, defining solution architecture, and aligning with stakeholders</w:t>
      </w:r>
      <w:r w:rsidRPr="00EF429A">
        <w:rPr>
          <w:rFonts w:ascii="Times New Roman" w:eastAsia="Times New Roman" w:hAnsi="Times New Roman" w:cs="Times New Roman"/>
          <w:color w:val="0F1115"/>
          <w:kern w:val="0"/>
          <w14:ligatures w14:val="none"/>
        </w:rPr>
        <w:t xml:space="preserve">. Activities commence with stakeholder workshops on March 1-3, during which all five traders, management, and IT representatives participate in structured sessions to document user stories and acceptance criteria using the MoSCoW methodology. Requirements are documented with full traceability to business needs identified in </w:t>
      </w:r>
      <w:r w:rsidRPr="00EF429A">
        <w:rPr>
          <w:rFonts w:ascii="Times New Roman" w:eastAsia="Times New Roman" w:hAnsi="Times New Roman" w:cs="Times New Roman"/>
          <w:color w:val="0F1115"/>
          <w:kern w:val="0"/>
          <w14:ligatures w14:val="none"/>
        </w:rPr>
        <w:lastRenderedPageBreak/>
        <w:t xml:space="preserve">the proposal. Wireframing and prototyping activities from March 4-7 produce interactive Figma mockups, which are reviewed by traders on March 7, leading to refinement cycles before final approval on March 9. </w:t>
      </w:r>
      <w:r w:rsidR="005C03C6">
        <w:rPr>
          <w:rFonts w:ascii="Times New Roman" w:eastAsia="Times New Roman" w:hAnsi="Times New Roman" w:cs="Times New Roman"/>
          <w:color w:val="0F1115"/>
          <w:kern w:val="0"/>
          <w14:ligatures w14:val="none"/>
        </w:rPr>
        <w:t>Architectural</w:t>
      </w:r>
      <w:r w:rsidRPr="00EF429A">
        <w:rPr>
          <w:rFonts w:ascii="Times New Roman" w:eastAsia="Times New Roman" w:hAnsi="Times New Roman" w:cs="Times New Roman"/>
          <w:color w:val="0F1115"/>
          <w:kern w:val="0"/>
          <w14:ligatures w14:val="none"/>
        </w:rPr>
        <w:t xml:space="preserve"> design from March 8-12 produces system diagrams, data flow documentation, API specifications, and security architecture. The phase concludes with a milestone review on March 14, confirming readiness for development. Key deliverables include approved UI mockups, a requirements traceability matrix, and architectural specifications.</w:t>
      </w:r>
    </w:p>
    <w:p w14:paraId="2D35E77F" w14:textId="5B4B1BD8"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Phase 2: Development (March 15-April 4, 2026)</w:t>
      </w:r>
      <w:r w:rsidRPr="00EF429A">
        <w:rPr>
          <w:rFonts w:ascii="Times New Roman" w:eastAsia="Times New Roman" w:hAnsi="Times New Roman" w:cs="Times New Roman"/>
          <w:color w:val="0F1115"/>
          <w:kern w:val="0"/>
          <w14:ligatures w14:val="none"/>
        </w:rPr>
        <w:t xml:space="preserve">: </w:t>
      </w:r>
      <w:r w:rsidR="00665A1E" w:rsidRPr="00665A1E">
        <w:rPr>
          <w:rFonts w:ascii="Times New Roman" w:eastAsia="Times New Roman" w:hAnsi="Times New Roman" w:cs="Times New Roman"/>
          <w:color w:val="0F1115"/>
          <w:kern w:val="0"/>
          <w14:ligatures w14:val="none"/>
        </w:rPr>
        <w:t>This core implementation phase is defined by three activities: coding, iterative testing, and continuous refinement based on formative evaluation results.</w:t>
      </w:r>
      <w:r w:rsidRPr="00EF429A">
        <w:rPr>
          <w:rFonts w:ascii="Times New Roman" w:eastAsia="Times New Roman" w:hAnsi="Times New Roman" w:cs="Times New Roman"/>
          <w:color w:val="0F1115"/>
          <w:kern w:val="0"/>
          <w14:ligatures w14:val="none"/>
        </w:rPr>
        <w:t xml:space="preserve"> The phase is organized into three one-week sprints. </w:t>
      </w:r>
      <w:r w:rsidRPr="00EF429A">
        <w:rPr>
          <w:rFonts w:ascii="Times New Roman" w:eastAsia="Times New Roman" w:hAnsi="Times New Roman" w:cs="Times New Roman"/>
          <w:b/>
          <w:bCs/>
          <w:color w:val="0F1115"/>
          <w:kern w:val="0"/>
          <w14:ligatures w14:val="none"/>
        </w:rPr>
        <w:t>Sprint 1 (March 15-21)</w:t>
      </w:r>
      <w:r w:rsidRPr="00EF429A">
        <w:rPr>
          <w:rFonts w:ascii="Times New Roman" w:eastAsia="Times New Roman" w:hAnsi="Times New Roman" w:cs="Times New Roman"/>
          <w:color w:val="0F1115"/>
          <w:kern w:val="0"/>
          <w14:ligatures w14:val="none"/>
        </w:rPr>
        <w:t xml:space="preserve"> focuses on establishing the application foundation with yfinance integration, basic charting capabilities, </w:t>
      </w:r>
      <w:r w:rsidR="005C03C6">
        <w:rPr>
          <w:rFonts w:ascii="Times New Roman" w:eastAsia="Times New Roman" w:hAnsi="Times New Roman" w:cs="Times New Roman"/>
          <w:color w:val="0F1115"/>
          <w:kern w:val="0"/>
          <w14:ligatures w14:val="none"/>
        </w:rPr>
        <w:t xml:space="preserve">and </w:t>
      </w:r>
      <w:r w:rsidRPr="00EF429A">
        <w:rPr>
          <w:rFonts w:ascii="Times New Roman" w:eastAsia="Times New Roman" w:hAnsi="Times New Roman" w:cs="Times New Roman"/>
          <w:color w:val="0F1115"/>
          <w:kern w:val="0"/>
          <w14:ligatures w14:val="none"/>
        </w:rPr>
        <w:t>achieving the MVP milestone on March 21. </w:t>
      </w:r>
      <w:r w:rsidRPr="00EF429A">
        <w:rPr>
          <w:rFonts w:ascii="Times New Roman" w:eastAsia="Times New Roman" w:hAnsi="Times New Roman" w:cs="Times New Roman"/>
          <w:b/>
          <w:bCs/>
          <w:color w:val="0F1115"/>
          <w:kern w:val="0"/>
          <w14:ligatures w14:val="none"/>
        </w:rPr>
        <w:t>Sprint 2 (March 22-28)</w:t>
      </w:r>
      <w:r w:rsidRPr="00EF429A">
        <w:rPr>
          <w:rFonts w:ascii="Times New Roman" w:eastAsia="Times New Roman" w:hAnsi="Times New Roman" w:cs="Times New Roman"/>
          <w:color w:val="0F1115"/>
          <w:kern w:val="0"/>
          <w14:ligatures w14:val="none"/>
        </w:rPr>
        <w:t xml:space="preserve"> implements initial sentiment analysis using TextBlob, with formative testing revealing accuracy limitations, prompting the integration of VADER </w:t>
      </w:r>
      <w:r w:rsidR="005C03C6">
        <w:rPr>
          <w:rFonts w:ascii="Times New Roman" w:eastAsia="Times New Roman" w:hAnsi="Times New Roman" w:cs="Times New Roman"/>
          <w:color w:val="0F1115"/>
          <w:kern w:val="0"/>
          <w14:ligatures w14:val="none"/>
        </w:rPr>
        <w:t>to enhance accuracy</w:t>
      </w:r>
      <w:r w:rsidRPr="00EF429A">
        <w:rPr>
          <w:rFonts w:ascii="Times New Roman" w:eastAsia="Times New Roman" w:hAnsi="Times New Roman" w:cs="Times New Roman"/>
          <w:color w:val="0F1115"/>
          <w:kern w:val="0"/>
          <w14:ligatures w14:val="none"/>
        </w:rPr>
        <w:t>. </w:t>
      </w:r>
      <w:r w:rsidRPr="00EF429A">
        <w:rPr>
          <w:rFonts w:ascii="Times New Roman" w:eastAsia="Times New Roman" w:hAnsi="Times New Roman" w:cs="Times New Roman"/>
          <w:b/>
          <w:bCs/>
          <w:color w:val="0F1115"/>
          <w:kern w:val="0"/>
          <w14:ligatures w14:val="none"/>
        </w:rPr>
        <w:t>Sprint 3 (March 29-April 4)</w:t>
      </w:r>
      <w:r w:rsidRPr="00EF429A">
        <w:rPr>
          <w:rFonts w:ascii="Times New Roman" w:eastAsia="Times New Roman" w:hAnsi="Times New Roman" w:cs="Times New Roman"/>
          <w:color w:val="0F1115"/>
          <w:kern w:val="0"/>
          <w14:ligatures w14:val="none"/>
        </w:rPr>
        <w:t xml:space="preserve"> delivers the hybrid VADER-TextBlob implementation, UI refinements based on UAT feedback, performance optimization, and comprehensive testing. Throughout development, continuous integration pipelines automate testing. User acceptance testing occurs during Sprint 3, with all five traders participating in structured scenarios on April 2-3. Key deliverables include a functional MVP, complete sentiment integration, and </w:t>
      </w:r>
      <w:r w:rsidR="00277527">
        <w:rPr>
          <w:rFonts w:ascii="Times New Roman" w:eastAsia="Times New Roman" w:hAnsi="Times New Roman" w:cs="Times New Roman"/>
          <w:color w:val="0F1115"/>
          <w:kern w:val="0"/>
          <w14:ligatures w14:val="none"/>
        </w:rPr>
        <w:t>preliminary</w:t>
      </w:r>
      <w:r w:rsidRPr="00EF429A">
        <w:rPr>
          <w:rFonts w:ascii="Times New Roman" w:eastAsia="Times New Roman" w:hAnsi="Times New Roman" w:cs="Times New Roman"/>
          <w:color w:val="0F1115"/>
          <w:kern w:val="0"/>
          <w14:ligatures w14:val="none"/>
        </w:rPr>
        <w:t xml:space="preserve"> user feedback analysis.</w:t>
      </w:r>
    </w:p>
    <w:p w14:paraId="0525A467" w14:textId="627FF0AD" w:rsidR="006C3609" w:rsidRPr="00E70F4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Phase 3: Testing and Deployment (April 5-11, 2026</w:t>
      </w:r>
      <w:r w:rsidR="005C03C6" w:rsidRPr="00EF429A">
        <w:rPr>
          <w:rFonts w:ascii="Times New Roman" w:eastAsia="Times New Roman" w:hAnsi="Times New Roman" w:cs="Times New Roman"/>
          <w:b/>
          <w:bCs/>
          <w:color w:val="0F1115"/>
          <w:kern w:val="0"/>
          <w14:ligatures w14:val="none"/>
        </w:rPr>
        <w:t>)</w:t>
      </w:r>
      <w:r w:rsidR="005C03C6" w:rsidRPr="00EF429A">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 xml:space="preserve"> This final phase validates the complete solution against </w:t>
      </w:r>
      <w:r w:rsidR="009D75C4">
        <w:rPr>
          <w:rFonts w:ascii="Times New Roman" w:eastAsia="Times New Roman" w:hAnsi="Times New Roman" w:cs="Times New Roman"/>
          <w:color w:val="0F1115"/>
          <w:kern w:val="0"/>
          <w14:ligatures w14:val="none"/>
        </w:rPr>
        <w:t>the acceptance criteria and deploys it</w:t>
      </w:r>
      <w:r w:rsidRPr="00EF429A">
        <w:rPr>
          <w:rFonts w:ascii="Times New Roman" w:eastAsia="Times New Roman" w:hAnsi="Times New Roman" w:cs="Times New Roman"/>
          <w:color w:val="0F1115"/>
          <w:kern w:val="0"/>
          <w14:ligatures w14:val="none"/>
        </w:rPr>
        <w:t xml:space="preserve"> to the production environment. Testing activities from April 5-8 include a 72-hour stress test </w:t>
      </w:r>
      <w:r w:rsidR="009D75C4">
        <w:rPr>
          <w:rFonts w:ascii="Times New Roman" w:eastAsia="Times New Roman" w:hAnsi="Times New Roman" w:cs="Times New Roman"/>
          <w:color w:val="0F1115"/>
          <w:kern w:val="0"/>
          <w14:ligatures w14:val="none"/>
        </w:rPr>
        <w:t>to verify performance under sustained load, a comprehensive security audit to confirm</w:t>
      </w:r>
      <w:r w:rsidRPr="00EF429A">
        <w:rPr>
          <w:rFonts w:ascii="Times New Roman" w:eastAsia="Times New Roman" w:hAnsi="Times New Roman" w:cs="Times New Roman"/>
          <w:color w:val="0F1115"/>
          <w:kern w:val="0"/>
          <w14:ligatures w14:val="none"/>
        </w:rPr>
        <w:t xml:space="preserve"> regulatory compliance, and final accuracy validation against labeled datasets. Documentation compilation from April 5-9 produces the technical design document, user guide, and final report. The Dell infrastructure proposal is finalized during this period, with vendor quotes and ROI analysis completed by April 8. Deployment preparation on April 9-10 configures the Streamlit Cloud environment, verifies dependencies, and conducts final </w:t>
      </w:r>
      <w:r w:rsidR="00E70F4A">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smoke</w:t>
      </w:r>
      <w:r w:rsidR="00E70F4A">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 xml:space="preserve"> testing. On April 11, during production deployment, the dashboard is published to the live URL, documentation is transferred to the firm's repository, and handover meetings are conducted with traders, management, and IT. Post-deployment monitoring from April 11-13 confirms system stability and captures initial usage metrics for summative evaluation. Key </w:t>
      </w:r>
      <w:r w:rsidRPr="00EF429A">
        <w:rPr>
          <w:rFonts w:ascii="Times New Roman" w:eastAsia="Times New Roman" w:hAnsi="Times New Roman" w:cs="Times New Roman"/>
          <w:color w:val="0F1115"/>
          <w:kern w:val="0"/>
          <w14:ligatures w14:val="none"/>
        </w:rPr>
        <w:lastRenderedPageBreak/>
        <w:t>deliverables include a live dashboard URL, a complete documentation package, a Dell infrastructure proposal, and handover records confirming stakeholder acceptance.</w:t>
      </w:r>
    </w:p>
    <w:p w14:paraId="55945E49" w14:textId="7B263E01"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Timelines</w:t>
      </w:r>
    </w:p>
    <w:p w14:paraId="37F1E9EA" w14:textId="34FA10E9"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The proposed project timelines span 6 weeks, culminating in full deployment by April 11, 2026, and strategically incorporate built-in buffers to accommodate unforeseen adjustments while maintaining momentum across all phases. </w:t>
      </w:r>
      <w:r w:rsidR="00EB3496" w:rsidRPr="00EB3496">
        <w:rPr>
          <w:rFonts w:ascii="Times New Roman" w:eastAsia="Times New Roman" w:hAnsi="Times New Roman" w:cs="Times New Roman"/>
          <w:color w:val="0F1115"/>
          <w:kern w:val="0"/>
          <w14:ligatures w14:val="none"/>
        </w:rPr>
        <w:t>We chose six weeks for the timeline—long enough to be thorough, but short enough to be efficient.</w:t>
      </w:r>
      <w:r w:rsidR="00F821A5" w:rsidRPr="00F821A5">
        <w:rPr>
          <w:rFonts w:ascii="Times New Roman" w:eastAsia="Times New Roman" w:hAnsi="Times New Roman" w:cs="Times New Roman"/>
          <w:color w:val="0F1115"/>
          <w:kern w:val="0"/>
          <w14:ligatures w14:val="none"/>
        </w:rPr>
        <w:t xml:space="preserve"> We don't want to disrupt operations any longer than necessary.</w:t>
      </w:r>
      <w:r w:rsidRPr="00EF429A">
        <w:rPr>
          <w:rFonts w:ascii="Times New Roman" w:eastAsia="Times New Roman" w:hAnsi="Times New Roman" w:cs="Times New Roman"/>
          <w:color w:val="0F1115"/>
          <w:kern w:val="0"/>
          <w14:ligatures w14:val="none"/>
        </w:rPr>
        <w:t xml:space="preserve"> By aligning the schedule with the agile-inspired methodology, the plan ensures that each segment builds progressively on the last, fostering a controlled progression from initial conceptualization to live implementation (PMI, 2021).</w:t>
      </w:r>
    </w:p>
    <w:p w14:paraId="56A79637" w14:textId="2E07AB7A"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A key aspect of these timelines is the intentional variation in phase lengths, with buffers integrated to enhance flexibility. The Planning and Design phase's relative brevity of two weeks is well-suited to the ideation-focused nature of early activities, where rapid prototyping and requirements validation can occur without protracted deliberation, thereby accelerating buy-in from traders and management. In contrast, the extended three-week allocation for the Development phase provides ample room for in-depth debugging, code optimization, and incremental feature testing, which are critical in handling the complexities of API integrations and sentiment algorithms. Underpinning this structure is a reasoned commitment to agile cycles, which prioritize quality assurance through short, repeatable sprints rather than linear haste that risks incomplete deliverables. This approach enables early detection and resolution of issues, </w:t>
      </w:r>
      <w:r w:rsidR="00DA19CB">
        <w:rPr>
          <w:rFonts w:ascii="Times New Roman" w:eastAsia="Times New Roman" w:hAnsi="Times New Roman" w:cs="Times New Roman"/>
          <w:color w:val="0F1115"/>
          <w:kern w:val="0"/>
          <w14:ligatures w14:val="none"/>
        </w:rPr>
        <w:t>aligns with industry best practices from the Project Management Institute (PMI, 2021), and ensures</w:t>
      </w:r>
      <w:r w:rsidR="009D75C4">
        <w:rPr>
          <w:rFonts w:ascii="Times New Roman" w:eastAsia="Times New Roman" w:hAnsi="Times New Roman" w:cs="Times New Roman"/>
          <w:color w:val="0F1115"/>
          <w:kern w:val="0"/>
          <w14:ligatures w14:val="none"/>
        </w:rPr>
        <w:t xml:space="preserve"> </w:t>
      </w:r>
      <w:r w:rsidR="00130D50">
        <w:rPr>
          <w:rFonts w:ascii="Times New Roman" w:eastAsia="Times New Roman" w:hAnsi="Times New Roman" w:cs="Times New Roman"/>
          <w:color w:val="0F1115"/>
          <w:kern w:val="0"/>
          <w14:ligatures w14:val="none"/>
        </w:rPr>
        <w:t>the final dashboard is</w:t>
      </w:r>
      <w:r w:rsidR="009D75C4">
        <w:rPr>
          <w:rFonts w:ascii="Times New Roman" w:eastAsia="Times New Roman" w:hAnsi="Times New Roman" w:cs="Times New Roman"/>
          <w:color w:val="0F1115"/>
          <w:kern w:val="0"/>
          <w14:ligatures w14:val="none"/>
        </w:rPr>
        <w:t xml:space="preserve"> </w:t>
      </w:r>
      <w:r w:rsidRPr="00EF429A">
        <w:rPr>
          <w:rFonts w:ascii="Times New Roman" w:eastAsia="Times New Roman" w:hAnsi="Times New Roman" w:cs="Times New Roman"/>
          <w:color w:val="0F1115"/>
          <w:kern w:val="0"/>
          <w14:ligatures w14:val="none"/>
        </w:rPr>
        <w:t>robust, user-ready, and scalable. Ultimately, these timelines reflect a proactive orchestration of time as a resource, ensuring that Deep Claypot Dashboard Financial, Inc., receives a high-value solution on schedule.</w:t>
      </w:r>
    </w:p>
    <w:p w14:paraId="763A9E82"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Dependencies</w:t>
      </w:r>
    </w:p>
    <w:p w14:paraId="41DFDBF6" w14:textId="67D9EDB3" w:rsidR="0017459E" w:rsidRPr="00EF429A" w:rsidRDefault="004D13E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4D13EE">
        <w:rPr>
          <w:rFonts w:ascii="Times New Roman" w:eastAsia="Times New Roman" w:hAnsi="Times New Roman" w:cs="Times New Roman"/>
          <w:color w:val="0F1115"/>
          <w:kern w:val="0"/>
          <w14:ligatures w14:val="none"/>
        </w:rPr>
        <w:t>Several prerequisites are critical for the successful implementation of the Sentiment-Aware Trading Dashboard and the concurrent Dell IT infrastructure proposal</w:t>
      </w:r>
      <w:r>
        <w:rPr>
          <w:rFonts w:ascii="Times New Roman" w:eastAsia="Times New Roman" w:hAnsi="Times New Roman" w:cs="Times New Roman"/>
          <w:color w:val="0F1115"/>
          <w:kern w:val="0"/>
          <w14:ligatures w14:val="none"/>
        </w:rPr>
        <w:t>.</w:t>
      </w:r>
      <w:r w:rsidR="0017459E" w:rsidRPr="00EF429A">
        <w:rPr>
          <w:rFonts w:ascii="Times New Roman" w:eastAsia="Times New Roman" w:hAnsi="Times New Roman" w:cs="Times New Roman"/>
          <w:color w:val="0F1115"/>
          <w:kern w:val="0"/>
          <w14:ligatures w14:val="none"/>
        </w:rPr>
        <w:t xml:space="preserve"> The most important internal dependencies are full, authenticated access to the required external APIs, which must be obtained and tested no later than the end of Phase 1 (by March 14, 2026) so that Phase 2 (Development) can begin on schedule. This includes active API keys and appropriate rate limits for yfinance, NewsAPI, and Twitter API v2. In parallel, Streamlit Community Cloud </w:t>
      </w:r>
      <w:r w:rsidR="0017459E" w:rsidRPr="00EF429A">
        <w:rPr>
          <w:rFonts w:ascii="Times New Roman" w:eastAsia="Times New Roman" w:hAnsi="Times New Roman" w:cs="Times New Roman"/>
          <w:color w:val="0F1115"/>
          <w:kern w:val="0"/>
          <w14:ligatures w14:val="none"/>
        </w:rPr>
        <w:lastRenderedPageBreak/>
        <w:t>hosting approval must be confirmed early in the project so the application can be deployed to a live, shareable URL for stakeholder demonstrations. Finally, all core Python libraries must be verified and updated to their latest stable versions prior to coding to avoid compatibility issues. On the external side, the Dell infrastructure proposal requires complete, written vendor quotes from Dell Technologies by March 15, 2026. These quotes are essential for specifying exact hardware models, pricing, and warranty terms for the five trading workstations. Any delay in receiving these quotes would directly impact the accuracy of the final infrastructure section of the proposal. In summary, the project's timeline, resource allocation, and overall quality rest on these few, well-defined dependencies. They will be actively tracked in the project risk register and reviewed at each phase gate to ensure no single point of failure derails the March 1–April 11, 2026 schedule.</w:t>
      </w:r>
    </w:p>
    <w:p w14:paraId="44063439"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Risk Factors</w:t>
      </w:r>
    </w:p>
    <w:p w14:paraId="3D0E4FF7" w14:textId="1AB779C4"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project plan incorporates a detailed examination of potential risk factors, categorized according to the PMBOK guidelines to ensure comprehensive coverage of threats that could impede progress or outcomes (PMI, 2021). These risks are assessed across key PMBOK domains: organizational (human-related), project management (financial and scheduling), and external (environmental)</w:t>
      </w:r>
      <w:r w:rsidR="009D75C4">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 xml:space="preserve"> with specific mitigation strategies embedded to maintain proactive oversight.</w:t>
      </w:r>
    </w:p>
    <w:p w14:paraId="691E87BA"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Under the </w:t>
      </w:r>
      <w:r w:rsidRPr="00EF429A">
        <w:rPr>
          <w:rFonts w:ascii="Times New Roman" w:eastAsia="Times New Roman" w:hAnsi="Times New Roman" w:cs="Times New Roman"/>
          <w:b/>
          <w:bCs/>
          <w:color w:val="0F1115"/>
          <w:kern w:val="0"/>
          <w14:ligatures w14:val="none"/>
        </w:rPr>
        <w:t>organizational risk category</w:t>
      </w:r>
      <w:r w:rsidRPr="00EF429A">
        <w:rPr>
          <w:rFonts w:ascii="Times New Roman" w:eastAsia="Times New Roman" w:hAnsi="Times New Roman" w:cs="Times New Roman"/>
          <w:color w:val="0F1115"/>
          <w:kern w:val="0"/>
          <w14:ligatures w14:val="none"/>
        </w:rPr>
        <w:t>, a primary concern is </w:t>
      </w:r>
      <w:r w:rsidRPr="00EF429A">
        <w:rPr>
          <w:rFonts w:ascii="Times New Roman" w:eastAsia="Times New Roman" w:hAnsi="Times New Roman" w:cs="Times New Roman"/>
          <w:b/>
          <w:bCs/>
          <w:color w:val="0F1115"/>
          <w:kern w:val="0"/>
          <w14:ligatures w14:val="none"/>
        </w:rPr>
        <w:t>skill gaps in natural language processing (NLP)</w:t>
      </w:r>
      <w:r w:rsidRPr="00EF429A">
        <w:rPr>
          <w:rFonts w:ascii="Times New Roman" w:eastAsia="Times New Roman" w:hAnsi="Times New Roman" w:cs="Times New Roman"/>
          <w:color w:val="0F1115"/>
          <w:kern w:val="0"/>
          <w14:ligatures w14:val="none"/>
        </w:rPr>
        <w:t> for sentiment analysis components, where developers' familiarity with libraries like VADER and TextBlob may require augmentation to handle nuanced financial lexicon effectively. This risk could manifest as delays in Phase 2 development, potentially extending timelines if unaddressed. To mitigate this, targeted online tutorials will be completed during Phase 1, allocating time for hands-on exercises to ensure the developer meets proficiency benchmarks before coding begins (PMI, 2021).</w:t>
      </w:r>
    </w:p>
    <w:p w14:paraId="5349D1F8"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In the </w:t>
      </w:r>
      <w:r w:rsidRPr="00EF429A">
        <w:rPr>
          <w:rFonts w:ascii="Times New Roman" w:eastAsia="Times New Roman" w:hAnsi="Times New Roman" w:cs="Times New Roman"/>
          <w:b/>
          <w:bCs/>
          <w:color w:val="0F1115"/>
          <w:kern w:val="0"/>
          <w14:ligatures w14:val="none"/>
        </w:rPr>
        <w:t>project management risk category</w:t>
      </w:r>
      <w:r w:rsidRPr="00EF429A">
        <w:rPr>
          <w:rFonts w:ascii="Times New Roman" w:eastAsia="Times New Roman" w:hAnsi="Times New Roman" w:cs="Times New Roman"/>
          <w:color w:val="0F1115"/>
          <w:kern w:val="0"/>
          <w14:ligatures w14:val="none"/>
        </w:rPr>
        <w:t>, </w:t>
      </w:r>
      <w:r w:rsidRPr="00EF429A">
        <w:rPr>
          <w:rFonts w:ascii="Times New Roman" w:eastAsia="Times New Roman" w:hAnsi="Times New Roman" w:cs="Times New Roman"/>
          <w:b/>
          <w:bCs/>
          <w:color w:val="0F1115"/>
          <w:kern w:val="0"/>
          <w14:ligatures w14:val="none"/>
        </w:rPr>
        <w:t>financial overruns</w:t>
      </w:r>
      <w:r w:rsidRPr="00EF429A">
        <w:rPr>
          <w:rFonts w:ascii="Times New Roman" w:eastAsia="Times New Roman" w:hAnsi="Times New Roman" w:cs="Times New Roman"/>
          <w:color w:val="0F1115"/>
          <w:kern w:val="0"/>
          <w14:ligatures w14:val="none"/>
        </w:rPr>
        <w:t xml:space="preserve"> represent a critical threat, where unexpected costs—such as premium API access fees or extended labor hours—could strain the boutique firm's limited IT allocations. Such overruns might necessitate scope reductions, compromising the dashboard's value proposition. Mitigation will involve rigorous weekly budget tracking using Excel dashboards, with variance thresholds triggering immediate reviews and </w:t>
      </w:r>
      <w:r w:rsidRPr="00EF429A">
        <w:rPr>
          <w:rFonts w:ascii="Times New Roman" w:eastAsia="Times New Roman" w:hAnsi="Times New Roman" w:cs="Times New Roman"/>
          <w:color w:val="0F1115"/>
          <w:kern w:val="0"/>
          <w14:ligatures w14:val="none"/>
        </w:rPr>
        <w:lastRenderedPageBreak/>
        <w:t>corrective actions. This disciplined monitoring, informed by PMBOK's cost management processes, ensures fiscal accountability (PMI, 2021).</w:t>
      </w:r>
    </w:p>
    <w:p w14:paraId="52090A68" w14:textId="490BE22E"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External risks</w:t>
      </w:r>
      <w:r w:rsidRPr="00EF429A">
        <w:rPr>
          <w:rFonts w:ascii="Times New Roman" w:eastAsia="Times New Roman" w:hAnsi="Times New Roman" w:cs="Times New Roman"/>
          <w:color w:val="0F1115"/>
          <w:kern w:val="0"/>
          <w14:ligatures w14:val="none"/>
        </w:rPr>
        <w:t> include </w:t>
      </w:r>
      <w:r w:rsidRPr="00EF429A">
        <w:rPr>
          <w:rFonts w:ascii="Times New Roman" w:eastAsia="Times New Roman" w:hAnsi="Times New Roman" w:cs="Times New Roman"/>
          <w:b/>
          <w:bCs/>
          <w:color w:val="0F1115"/>
          <w:kern w:val="0"/>
          <w14:ligatures w14:val="none"/>
        </w:rPr>
        <w:t>API downtime or policy changes</w:t>
      </w:r>
      <w:r w:rsidRPr="00EF429A">
        <w:rPr>
          <w:rFonts w:ascii="Times New Roman" w:eastAsia="Times New Roman" w:hAnsi="Times New Roman" w:cs="Times New Roman"/>
          <w:color w:val="0F1115"/>
          <w:kern w:val="0"/>
          <w14:ligatures w14:val="none"/>
        </w:rPr>
        <w:t xml:space="preserve">, </w:t>
      </w:r>
      <w:r w:rsidR="009D75C4">
        <w:rPr>
          <w:rFonts w:ascii="Times New Roman" w:eastAsia="Times New Roman" w:hAnsi="Times New Roman" w:cs="Times New Roman"/>
          <w:color w:val="0F1115"/>
          <w:kern w:val="0"/>
          <w14:ligatures w14:val="none"/>
        </w:rPr>
        <w:t>which could cause services like yfinance or NewsAPI to experience outages or rate limits</w:t>
      </w:r>
      <w:r w:rsidRPr="00EF429A">
        <w:rPr>
          <w:rFonts w:ascii="Times New Roman" w:eastAsia="Times New Roman" w:hAnsi="Times New Roman" w:cs="Times New Roman"/>
          <w:color w:val="0F1115"/>
          <w:kern w:val="0"/>
          <w14:ligatures w14:val="none"/>
        </w:rPr>
        <w:t xml:space="preserve">. This could lead to data gaps, </w:t>
      </w:r>
      <w:r w:rsidR="009D75C4">
        <w:rPr>
          <w:rFonts w:ascii="Times New Roman" w:eastAsia="Times New Roman" w:hAnsi="Times New Roman" w:cs="Times New Roman"/>
          <w:color w:val="0F1115"/>
          <w:kern w:val="0"/>
          <w14:ligatures w14:val="none"/>
        </w:rPr>
        <w:t>frustrate traders, and erode</w:t>
      </w:r>
      <w:r w:rsidRPr="00EF429A">
        <w:rPr>
          <w:rFonts w:ascii="Times New Roman" w:eastAsia="Times New Roman" w:hAnsi="Times New Roman" w:cs="Times New Roman"/>
          <w:color w:val="0F1115"/>
          <w:kern w:val="0"/>
          <w14:ligatures w14:val="none"/>
        </w:rPr>
        <w:t xml:space="preserve"> confidence. To counter this, we will implement a caching layer with Redis and configure a fallback data source (e.g., </w:t>
      </w:r>
      <w:r w:rsidR="00E70F4A">
        <w:t>Polygon.io)</w:t>
      </w:r>
      <w:r w:rsidRPr="00EF429A">
        <w:rPr>
          <w:rFonts w:ascii="Times New Roman" w:eastAsia="Times New Roman" w:hAnsi="Times New Roman" w:cs="Times New Roman"/>
          <w:color w:val="0F1115"/>
          <w:kern w:val="0"/>
          <w14:ligatures w14:val="none"/>
        </w:rPr>
        <w:t>, with automated failover mechanisms tested during Phase 3</w:t>
      </w:r>
      <w:r w:rsidR="00826996" w:rsidRPr="00EF429A">
        <w:rPr>
          <w:rFonts w:ascii="Times New Roman" w:eastAsia="Times New Roman" w:hAnsi="Times New Roman" w:cs="Times New Roman"/>
          <w:color w:val="0F1115"/>
          <w:kern w:val="0"/>
          <w14:ligatures w14:val="none"/>
        </w:rPr>
        <w:t xml:space="preserve"> (Paes, 2024; Trotta, 2025)</w:t>
      </w:r>
      <w:r w:rsidRPr="00EF429A">
        <w:rPr>
          <w:rFonts w:ascii="Times New Roman" w:eastAsia="Times New Roman" w:hAnsi="Times New Roman" w:cs="Times New Roman"/>
          <w:color w:val="0F1115"/>
          <w:kern w:val="0"/>
          <w14:ligatures w14:val="none"/>
        </w:rPr>
        <w:t>. This strategy, drawn from PMBOK's external risk response planning, not only de-risks the timeline but also enhances the dashboard's resilience, preparing it for live market conditions upon deployment. The risk of </w:t>
      </w:r>
      <w:r w:rsidRPr="00EF429A">
        <w:rPr>
          <w:rFonts w:ascii="Times New Roman" w:eastAsia="Times New Roman" w:hAnsi="Times New Roman" w:cs="Times New Roman"/>
          <w:b/>
          <w:bCs/>
          <w:color w:val="0F1115"/>
          <w:kern w:val="0"/>
          <w14:ligatures w14:val="none"/>
        </w:rPr>
        <w:t>rapid market volatility</w:t>
      </w:r>
      <w:r w:rsidRPr="00EF429A">
        <w:rPr>
          <w:rFonts w:ascii="Times New Roman" w:eastAsia="Times New Roman" w:hAnsi="Times New Roman" w:cs="Times New Roman"/>
          <w:color w:val="0F1115"/>
          <w:kern w:val="0"/>
          <w14:ligatures w14:val="none"/>
        </w:rPr>
        <w:t> skewing backtesting results will be addressed by using synthetic datasets generated with NumPy, replicating high-volatility scenarios to test robustness without real-time dependencies, with at least 20 simulation runs in Phase 3.</w:t>
      </w:r>
    </w:p>
    <w:p w14:paraId="3FE12687"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Important Milestones</w:t>
      </w:r>
    </w:p>
    <w:p w14:paraId="3B8FCE5A" w14:textId="6F4A00E9"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The project plan delineates four pivotal milestones, each with clearly defined future dates and objectives, serving as critical checkpoints to track progress, validate assumptions, and </w:t>
      </w:r>
      <w:r w:rsidR="005C03C6">
        <w:rPr>
          <w:rFonts w:ascii="Times New Roman" w:eastAsia="Times New Roman" w:hAnsi="Times New Roman" w:cs="Times New Roman"/>
          <w:color w:val="0F1115"/>
          <w:kern w:val="0"/>
          <w14:ligatures w14:val="none"/>
        </w:rPr>
        <w:t>help</w:t>
      </w:r>
      <w:r w:rsidRPr="00EF429A">
        <w:rPr>
          <w:rFonts w:ascii="Times New Roman" w:eastAsia="Times New Roman" w:hAnsi="Times New Roman" w:cs="Times New Roman"/>
          <w:color w:val="0F1115"/>
          <w:kern w:val="0"/>
          <w14:ligatures w14:val="none"/>
        </w:rPr>
        <w:t xml:space="preserve"> stakeholder alignment throughout the 6-week timeline. These milestones are strategically positioned at the conclusion of key sub-phases, ensuring that incremental value is delivered while allowing for course corrections based on feedback and performance data. By emphasizing these markers, the plan underscores a milestone-driven approach that enhances accountability and momentum, directly contributing to the overall success of implementing the Sentiment-Aware Trading Dashboard (PMI, 2021).</w:t>
      </w:r>
    </w:p>
    <w:p w14:paraId="16EC2D36" w14:textId="15D0CC5F"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Milestone 1 (M1)</w:t>
      </w:r>
      <w:r w:rsidRPr="00EF429A">
        <w:rPr>
          <w:rFonts w:ascii="Times New Roman" w:eastAsia="Times New Roman" w:hAnsi="Times New Roman" w:cs="Times New Roman"/>
          <w:color w:val="0F1115"/>
          <w:kern w:val="0"/>
          <w14:ligatures w14:val="none"/>
        </w:rPr>
        <w:t>, scheduled for sign-off on </w:t>
      </w:r>
      <w:r w:rsidRPr="00EF429A">
        <w:rPr>
          <w:rFonts w:ascii="Times New Roman" w:eastAsia="Times New Roman" w:hAnsi="Times New Roman" w:cs="Times New Roman"/>
          <w:b/>
          <w:bCs/>
          <w:color w:val="0F1115"/>
          <w:kern w:val="0"/>
          <w14:ligatures w14:val="none"/>
        </w:rPr>
        <w:t>March 14, 2026</w:t>
      </w:r>
      <w:r w:rsidRPr="00EF429A">
        <w:rPr>
          <w:rFonts w:ascii="Times New Roman" w:eastAsia="Times New Roman" w:hAnsi="Times New Roman" w:cs="Times New Roman"/>
          <w:color w:val="0F1115"/>
          <w:kern w:val="0"/>
          <w14:ligatures w14:val="none"/>
        </w:rPr>
        <w:t>, at the end of the Planning and Design phase, focuses on approving the user interface (UI) mockup, including wireframes and interactive prototypes that demonstrate the layout for price charts, sentiment overlays, and alert notifications. This milestone ensures early alignment with trader needs by incorporating initial feedback from a review session with the five-person team, confirming that the design prioritizes intuitiveness. Achievement of M1 will be measured by 100% stakeholder consensus on the mockup, paving the way for seamless entry into development.</w:t>
      </w:r>
    </w:p>
    <w:p w14:paraId="7D8F3446" w14:textId="063D1894"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Milestone 2 (M2)</w:t>
      </w:r>
      <w:r w:rsidRPr="00EF429A">
        <w:rPr>
          <w:rFonts w:ascii="Times New Roman" w:eastAsia="Times New Roman" w:hAnsi="Times New Roman" w:cs="Times New Roman"/>
          <w:color w:val="0F1115"/>
          <w:kern w:val="0"/>
          <w14:ligatures w14:val="none"/>
        </w:rPr>
        <w:t>, targeted for completion on </w:t>
      </w:r>
      <w:r w:rsidRPr="00EF429A">
        <w:rPr>
          <w:rFonts w:ascii="Times New Roman" w:eastAsia="Times New Roman" w:hAnsi="Times New Roman" w:cs="Times New Roman"/>
          <w:b/>
          <w:bCs/>
          <w:color w:val="0F1115"/>
          <w:kern w:val="0"/>
          <w14:ligatures w14:val="none"/>
        </w:rPr>
        <w:t>March 28, 2026</w:t>
      </w:r>
      <w:r w:rsidRPr="00EF429A">
        <w:rPr>
          <w:rFonts w:ascii="Times New Roman" w:eastAsia="Times New Roman" w:hAnsi="Times New Roman" w:cs="Times New Roman"/>
          <w:color w:val="0F1115"/>
          <w:kern w:val="0"/>
          <w14:ligatures w14:val="none"/>
        </w:rPr>
        <w:t xml:space="preserve">, during the Development phase, marks the delivery of a minimum viable product (MVP) featuring core price data integration via yfinance, including real-time charting of moving-average crossovers for at least 5 sample stocks. </w:t>
      </w:r>
      <w:r w:rsidRPr="00EF429A">
        <w:rPr>
          <w:rFonts w:ascii="Times New Roman" w:eastAsia="Times New Roman" w:hAnsi="Times New Roman" w:cs="Times New Roman"/>
          <w:color w:val="0F1115"/>
          <w:kern w:val="0"/>
          <w14:ligatures w14:val="none"/>
        </w:rPr>
        <w:lastRenderedPageBreak/>
        <w:t>This intermediate deliverable validates the foundational technical setup, enabling basic functionality testing against historical data to confirm data accuracy and ensure latency under 60 seconds. Success here, verified through internal demos and error-rate logging, will de-risk the sentiment integration ahead, ensuring the project stays on track for enhanced trading insights.</w:t>
      </w:r>
    </w:p>
    <w:p w14:paraId="79D56274" w14:textId="0E57C1AF"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Milestone 3 (M3)</w:t>
      </w:r>
      <w:r w:rsidRPr="00EF429A">
        <w:rPr>
          <w:rFonts w:ascii="Times New Roman" w:eastAsia="Times New Roman" w:hAnsi="Times New Roman" w:cs="Times New Roman"/>
          <w:color w:val="0F1115"/>
          <w:kern w:val="0"/>
          <w14:ligatures w14:val="none"/>
        </w:rPr>
        <w:t>, set for </w:t>
      </w:r>
      <w:r w:rsidRPr="00EF429A">
        <w:rPr>
          <w:rFonts w:ascii="Times New Roman" w:eastAsia="Times New Roman" w:hAnsi="Times New Roman" w:cs="Times New Roman"/>
          <w:b/>
          <w:bCs/>
          <w:color w:val="0F1115"/>
          <w:kern w:val="0"/>
          <w14:ligatures w14:val="none"/>
        </w:rPr>
        <w:t>April 4, 2026</w:t>
      </w:r>
      <w:r w:rsidRPr="00EF429A">
        <w:rPr>
          <w:rFonts w:ascii="Times New Roman" w:eastAsia="Times New Roman" w:hAnsi="Times New Roman" w:cs="Times New Roman"/>
          <w:color w:val="0F1115"/>
          <w:kern w:val="0"/>
          <w14:ligatures w14:val="none"/>
        </w:rPr>
        <w:t xml:space="preserve">, at the close of the Development phase, introduces live sentiment analysis capabilities, overlaying VADER/TextBlob-derived scores from news and social APIs onto the price charts to demonstrate full correlation functionality. This milestone captures the core value proposition by simulating trade scenarios </w:t>
      </w:r>
      <w:r w:rsidR="009D75C4">
        <w:rPr>
          <w:rFonts w:ascii="Times New Roman" w:eastAsia="Times New Roman" w:hAnsi="Times New Roman" w:cs="Times New Roman"/>
          <w:color w:val="0F1115"/>
          <w:kern w:val="0"/>
          <w14:ligatures w14:val="none"/>
        </w:rPr>
        <w:t>in which sentiment filters refine signals, aiming for a preliminary 65% alignment rate in backtests and directly tackling</w:t>
      </w:r>
      <w:r w:rsidRPr="00EF429A">
        <w:rPr>
          <w:rFonts w:ascii="Times New Roman" w:eastAsia="Times New Roman" w:hAnsi="Times New Roman" w:cs="Times New Roman"/>
          <w:color w:val="0F1115"/>
          <w:kern w:val="0"/>
          <w14:ligatures w14:val="none"/>
        </w:rPr>
        <w:t xml:space="preserve"> the qualitative context gap. Formal validation via a technical audit will confirm readiness for testing.</w:t>
      </w:r>
    </w:p>
    <w:p w14:paraId="0A2EF441" w14:textId="57AE191C"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Milestone 4 (M4)</w:t>
      </w:r>
      <w:r w:rsidRPr="00EF429A">
        <w:rPr>
          <w:rFonts w:ascii="Times New Roman" w:eastAsia="Times New Roman" w:hAnsi="Times New Roman" w:cs="Times New Roman"/>
          <w:color w:val="0F1115"/>
          <w:kern w:val="0"/>
          <w14:ligatures w14:val="none"/>
        </w:rPr>
        <w:t>, culminating on </w:t>
      </w:r>
      <w:r w:rsidRPr="00EF429A">
        <w:rPr>
          <w:rFonts w:ascii="Times New Roman" w:eastAsia="Times New Roman" w:hAnsi="Times New Roman" w:cs="Times New Roman"/>
          <w:b/>
          <w:bCs/>
          <w:color w:val="0F1115"/>
          <w:kern w:val="0"/>
          <w14:ligatures w14:val="none"/>
        </w:rPr>
        <w:t>April 11, 2026</w:t>
      </w:r>
      <w:r w:rsidRPr="00EF429A">
        <w:rPr>
          <w:rFonts w:ascii="Times New Roman" w:eastAsia="Times New Roman" w:hAnsi="Times New Roman" w:cs="Times New Roman"/>
          <w:color w:val="0F1115"/>
          <w:kern w:val="0"/>
          <w14:ligatures w14:val="none"/>
        </w:rPr>
        <w:t>, marks the full project launch, encompassing the deployed Streamlit application, the finalized Dell infrastructure proposal, and the establishment of a baseline for ROI metrics such as user adoption and signal accuracy. This capstone milestone will include a handover ceremony with comprehensive documentation, setting the stage for post-launch monitoring and ensuring the solution's integration delivers measurable benefits, such as a 20% reduction in false signals within the first quarter. By achieving M4, the project not only resolves the identified business problem but also establishes a scalable framework for future enhancements, aligning with strategic goals for innovation and efficiency.</w:t>
      </w:r>
    </w:p>
    <w:p w14:paraId="465D1BAF" w14:textId="0E7121E4"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Details of Project Launch</w:t>
      </w:r>
    </w:p>
    <w:p w14:paraId="7CFBD9A5" w14:textId="540136C7"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project launch is meticulously designed to generate enthusiasm, secure stakeholder commitment, and propel the Sentiment-Aware Trading Dashboard into productive use, commencing with a high-impact virtual kickoff webinar on </w:t>
      </w:r>
      <w:r w:rsidRPr="00EF429A">
        <w:rPr>
          <w:rFonts w:ascii="Times New Roman" w:eastAsia="Times New Roman" w:hAnsi="Times New Roman" w:cs="Times New Roman"/>
          <w:b/>
          <w:bCs/>
          <w:color w:val="0F1115"/>
          <w:kern w:val="0"/>
          <w14:ligatures w14:val="none"/>
        </w:rPr>
        <w:t>April 11, 2026</w:t>
      </w:r>
      <w:r w:rsidRPr="00EF429A">
        <w:rPr>
          <w:rFonts w:ascii="Times New Roman" w:eastAsia="Times New Roman" w:hAnsi="Times New Roman" w:cs="Times New Roman"/>
          <w:color w:val="0F1115"/>
          <w:kern w:val="0"/>
          <w14:ligatures w14:val="none"/>
        </w:rPr>
        <w:t xml:space="preserve">, tailored specifically for Deep Claypot's traders, management, and IT team. </w:t>
      </w:r>
      <w:r w:rsidR="0056792B" w:rsidRPr="0056792B">
        <w:rPr>
          <w:rFonts w:ascii="Times New Roman" w:eastAsia="Times New Roman" w:hAnsi="Times New Roman" w:cs="Times New Roman"/>
          <w:color w:val="0F1115"/>
          <w:kern w:val="0"/>
          <w14:ligatures w14:val="none"/>
        </w:rPr>
        <w:t xml:space="preserve">This </w:t>
      </w:r>
      <w:r w:rsidR="0056792B">
        <w:rPr>
          <w:rFonts w:ascii="Times New Roman" w:eastAsia="Times New Roman" w:hAnsi="Times New Roman" w:cs="Times New Roman"/>
          <w:color w:val="0F1115"/>
          <w:kern w:val="0"/>
          <w14:ligatures w14:val="none"/>
        </w:rPr>
        <w:t>90-minute event via Zoom</w:t>
      </w:r>
      <w:r w:rsidR="0056792B" w:rsidRPr="0056792B">
        <w:rPr>
          <w:rFonts w:ascii="Times New Roman" w:eastAsia="Times New Roman" w:hAnsi="Times New Roman" w:cs="Times New Roman"/>
          <w:color w:val="0F1115"/>
          <w:kern w:val="0"/>
          <w14:ligatures w14:val="none"/>
        </w:rPr>
        <w:t xml:space="preserve"> will feature live demonstrations of the dashboard's key functionalities—such as real-time sentiment overlays—followed by interactive Q&amp;A sessions to address immediate concerns. We will also distribute quick-reference guides to foster a sense of ownership and excitement.</w:t>
      </w:r>
      <w:r w:rsidRPr="00EF429A">
        <w:rPr>
          <w:rFonts w:ascii="Times New Roman" w:eastAsia="Times New Roman" w:hAnsi="Times New Roman" w:cs="Times New Roman"/>
          <w:color w:val="0F1115"/>
          <w:kern w:val="0"/>
          <w14:ligatures w14:val="none"/>
        </w:rPr>
        <w:t xml:space="preserve"> </w:t>
      </w:r>
      <w:r w:rsidR="00EB3496" w:rsidRPr="00EB3496">
        <w:rPr>
          <w:rFonts w:ascii="Times New Roman" w:eastAsia="Times New Roman" w:hAnsi="Times New Roman" w:cs="Times New Roman"/>
          <w:color w:val="0F1115"/>
          <w:kern w:val="0"/>
          <w14:ligatures w14:val="none"/>
        </w:rPr>
        <w:t xml:space="preserve">This webinar will emphasize the solution's direct benefits. </w:t>
      </w:r>
      <w:r w:rsidR="00F64C1D" w:rsidRPr="00F64C1D">
        <w:rPr>
          <w:rFonts w:ascii="Times New Roman" w:eastAsia="Times New Roman" w:hAnsi="Times New Roman" w:cs="Times New Roman"/>
          <w:color w:val="0F1115"/>
          <w:kern w:val="0"/>
          <w14:ligatures w14:val="none"/>
        </w:rPr>
        <w:t>To counter resistance to new tools, we are applying PMI (2021) guidelines for stakeholder engagement. By establishing clear decision-making protocols during launch, we aim to build momentum and help the team transition away from legacy dependencies.</w:t>
      </w:r>
    </w:p>
    <w:p w14:paraId="519D1B01" w14:textId="77777777" w:rsidR="00F64C1D"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lastRenderedPageBreak/>
        <w:t>To sustain this initial energy and ensure smooth adoption, the launch will be followed by a structured 30-day support hotline</w:t>
      </w:r>
      <w:r w:rsidR="009D75C4">
        <w:rPr>
          <w:rFonts w:ascii="Times New Roman" w:eastAsia="Times New Roman" w:hAnsi="Times New Roman" w:cs="Times New Roman"/>
          <w:color w:val="0F1115"/>
          <w:kern w:val="0"/>
          <w14:ligatures w14:val="none"/>
        </w:rPr>
        <w:t>, available weekdays from 9 AM to 5 PM CST, staffed by the developer and IT lead for rapid resolution of queries, operated through a dedicated Slack channel and an email triage system</w:t>
      </w:r>
      <w:r w:rsidRPr="00EF429A">
        <w:rPr>
          <w:rFonts w:ascii="Times New Roman" w:eastAsia="Times New Roman" w:hAnsi="Times New Roman" w:cs="Times New Roman"/>
          <w:color w:val="0F1115"/>
          <w:kern w:val="0"/>
          <w14:ligatures w14:val="none"/>
        </w:rPr>
        <w:t xml:space="preserve">. This post-launch support phase will include weekly check-in calls to gather usage data and feedback, enabling quick iterations—such as sentiment threshold adjustments—while tracking early metrics like login frequency to validate the 75% adoption target. </w:t>
      </w:r>
      <w:r w:rsidR="00F64C1D" w:rsidRPr="00F64C1D">
        <w:rPr>
          <w:rFonts w:ascii="Times New Roman" w:eastAsia="Times New Roman" w:hAnsi="Times New Roman" w:cs="Times New Roman"/>
          <w:color w:val="0F1115"/>
          <w:kern w:val="0"/>
          <w14:ligatures w14:val="none"/>
        </w:rPr>
        <w:t>Integrating these elements accelerates value realization and ensures alignment with PMBOK stakeholder engagement principles. Furthermore, proactive, relationship-focused follow-through minimizes downtime and maximizes the firm's return on this IT investment.</w:t>
      </w:r>
    </w:p>
    <w:p w14:paraId="06A92EF9" w14:textId="474C3514"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Strategy for Implementation</w:t>
      </w:r>
    </w:p>
    <w:p w14:paraId="237BAFD2" w14:textId="748A3384" w:rsidR="0017459E" w:rsidRPr="00EF429A" w:rsidRDefault="0082635D"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82635D">
        <w:rPr>
          <w:rFonts w:ascii="Times New Roman" w:eastAsia="Times New Roman" w:hAnsi="Times New Roman" w:cs="Times New Roman"/>
          <w:color w:val="0F1115"/>
          <w:kern w:val="0"/>
          <w14:ligatures w14:val="none"/>
        </w:rPr>
        <w:t>Our implementation strategy uses an agile-hybrid methodology. It blends iterative sprints from agile practices with structured gates from traditional project management to ensure a controlled rollout</w:t>
      </w:r>
      <w:r w:rsidR="0017459E" w:rsidRPr="00EF429A">
        <w:rPr>
          <w:rFonts w:ascii="Times New Roman" w:eastAsia="Times New Roman" w:hAnsi="Times New Roman" w:cs="Times New Roman"/>
          <w:color w:val="0F1115"/>
          <w:kern w:val="0"/>
          <w14:ligatures w14:val="none"/>
        </w:rPr>
        <w:t xml:space="preserve">. </w:t>
      </w:r>
      <w:r w:rsidR="0056792B" w:rsidRPr="0056792B">
        <w:rPr>
          <w:rFonts w:ascii="Times New Roman" w:eastAsia="Times New Roman" w:hAnsi="Times New Roman" w:cs="Times New Roman"/>
          <w:color w:val="0F1115"/>
          <w:kern w:val="0"/>
          <w14:ligatures w14:val="none"/>
        </w:rPr>
        <w:t>This approach was selected for its ability to incorporate rapid feedback loops—such as bi-weekly trader reviews—while still maintaining rigorous documentation for regulatory compliance. This method outperforms pure agile models, which might overlook audit trails, as well as Waterfall, which is often too rigid for a dynamic market environment.</w:t>
      </w:r>
      <w:r w:rsidR="0017459E" w:rsidRPr="00EF429A">
        <w:rPr>
          <w:rFonts w:ascii="Times New Roman" w:eastAsia="Times New Roman" w:hAnsi="Times New Roman" w:cs="Times New Roman"/>
          <w:color w:val="0F1115"/>
          <w:kern w:val="0"/>
          <w14:ligatures w14:val="none"/>
        </w:rPr>
        <w:t xml:space="preserve"> By tailoring the hybrid to the project's scale, with sprints focused on modular deliverables like API integration in week 3, the strategy optimizes resource use and aligns directly with the firm's need for quick wins in trading efficiency.</w:t>
      </w:r>
    </w:p>
    <w:p w14:paraId="5B14C8F4" w14:textId="6FDED77A"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Central to this strategy is the seamless incorporation of core information technology principles to underpin a robust, scalable rollout. For </w:t>
      </w:r>
      <w:r w:rsidRPr="00EF429A">
        <w:rPr>
          <w:rFonts w:ascii="Times New Roman" w:eastAsia="Times New Roman" w:hAnsi="Times New Roman" w:cs="Times New Roman"/>
          <w:b/>
          <w:bCs/>
          <w:color w:val="0F1115"/>
          <w:kern w:val="0"/>
          <w14:ligatures w14:val="none"/>
        </w:rPr>
        <w:t>IT operations</w:t>
      </w:r>
      <w:r w:rsidRPr="00EF429A">
        <w:rPr>
          <w:rFonts w:ascii="Times New Roman" w:eastAsia="Times New Roman" w:hAnsi="Times New Roman" w:cs="Times New Roman"/>
          <w:color w:val="0F1115"/>
          <w:kern w:val="0"/>
          <w14:ligatures w14:val="none"/>
        </w:rPr>
        <w:t>, continuous integration/continuous deployment (CI/CD) pipelines will be established using GitHub Actions, automating code builds and tests to enable daily deployments and reduce integration errors. </w:t>
      </w:r>
      <w:r w:rsidRPr="00EF429A">
        <w:rPr>
          <w:rFonts w:ascii="Times New Roman" w:eastAsia="Times New Roman" w:hAnsi="Times New Roman" w:cs="Times New Roman"/>
          <w:b/>
          <w:bCs/>
          <w:color w:val="0F1115"/>
          <w:kern w:val="0"/>
          <w14:ligatures w14:val="none"/>
        </w:rPr>
        <w:t>Enterprise architecture</w:t>
      </w:r>
      <w:r w:rsidRPr="00EF429A">
        <w:rPr>
          <w:rFonts w:ascii="Times New Roman" w:eastAsia="Times New Roman" w:hAnsi="Times New Roman" w:cs="Times New Roman"/>
          <w:color w:val="0F1115"/>
          <w:kern w:val="0"/>
          <w14:ligatures w14:val="none"/>
        </w:rPr>
        <w:t> will leverage a modular microservices design, allowing independent scaling of sentiment analysis from price fetching, facilitating future expansions such as multi-asset support without full redeployments. </w:t>
      </w:r>
      <w:r w:rsidRPr="00EF429A">
        <w:rPr>
          <w:rFonts w:ascii="Times New Roman" w:eastAsia="Times New Roman" w:hAnsi="Times New Roman" w:cs="Times New Roman"/>
          <w:b/>
          <w:bCs/>
          <w:color w:val="0F1115"/>
          <w:kern w:val="0"/>
          <w14:ligatures w14:val="none"/>
        </w:rPr>
        <w:t>Disaster recovery</w:t>
      </w:r>
      <w:r w:rsidRPr="00EF429A">
        <w:rPr>
          <w:rFonts w:ascii="Times New Roman" w:eastAsia="Times New Roman" w:hAnsi="Times New Roman" w:cs="Times New Roman"/>
          <w:color w:val="0F1115"/>
          <w:kern w:val="0"/>
          <w14:ligatures w14:val="none"/>
        </w:rPr>
        <w:t xml:space="preserve"> is fortified through automated Git backups with daily versioning and </w:t>
      </w:r>
      <w:r w:rsidR="009D75C4">
        <w:rPr>
          <w:rFonts w:ascii="Times New Roman" w:eastAsia="Times New Roman" w:hAnsi="Times New Roman" w:cs="Times New Roman"/>
          <w:color w:val="0F1115"/>
          <w:kern w:val="0"/>
          <w14:ligatures w14:val="none"/>
        </w:rPr>
        <w:t>off-site</w:t>
      </w:r>
      <w:r w:rsidRPr="00EF429A">
        <w:rPr>
          <w:rFonts w:ascii="Times New Roman" w:eastAsia="Times New Roman" w:hAnsi="Times New Roman" w:cs="Times New Roman"/>
          <w:color w:val="0F1115"/>
          <w:kern w:val="0"/>
          <w14:ligatures w14:val="none"/>
        </w:rPr>
        <w:t xml:space="preserve"> mirroring, ensuring 99% data recoverability. Finally, </w:t>
      </w:r>
      <w:r w:rsidRPr="00EF429A">
        <w:rPr>
          <w:rFonts w:ascii="Times New Roman" w:eastAsia="Times New Roman" w:hAnsi="Times New Roman" w:cs="Times New Roman"/>
          <w:b/>
          <w:bCs/>
          <w:color w:val="0F1115"/>
          <w:kern w:val="0"/>
          <w14:ligatures w14:val="none"/>
        </w:rPr>
        <w:t>information security and assurance</w:t>
      </w:r>
      <w:r w:rsidRPr="00EF429A">
        <w:rPr>
          <w:rFonts w:ascii="Times New Roman" w:eastAsia="Times New Roman" w:hAnsi="Times New Roman" w:cs="Times New Roman"/>
          <w:color w:val="0F1115"/>
          <w:kern w:val="0"/>
          <w14:ligatures w14:val="none"/>
        </w:rPr>
        <w:t xml:space="preserve"> are embedded via OAuth 2.0 for API authentication and end-to-end encryption using AES-256, in compliance with FINRA requirements and protection of sensitive market data from breaches (Agnew et al., 2025; Krzywiec, 2021). This multifaceted integration </w:t>
      </w:r>
      <w:r w:rsidRPr="00EF429A">
        <w:rPr>
          <w:rFonts w:ascii="Times New Roman" w:eastAsia="Times New Roman" w:hAnsi="Times New Roman" w:cs="Times New Roman"/>
          <w:color w:val="0F1115"/>
          <w:kern w:val="0"/>
          <w14:ligatures w14:val="none"/>
        </w:rPr>
        <w:lastRenderedPageBreak/>
        <w:t>not only mitigates risks but also elevates the dashboard from a tactical tool to a strategic asset, driving operational resilience and long-term innovation for Deep Claypot.</w:t>
      </w:r>
    </w:p>
    <w:p w14:paraId="476E2549" w14:textId="1E99711C"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Documentation Deliverables</w:t>
      </w:r>
    </w:p>
    <w:p w14:paraId="679949E4" w14:textId="77777777"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project will produce a comprehensive suite of documentation deliverables to support knowledge transfer, maintenance, and compliance, ensuring that all aspects of the Sentiment-Aware Trading Dashboard and Dell infrastructure proposal are thoroughly captured for sustained usability and auditability. These materials, developed iteratively across phases, will adhere to IEEE standards for technical writing, emphasizing clarity, completeness, and accessibility to empower the firm's small IT team without external dependencies.</w:t>
      </w:r>
    </w:p>
    <w:p w14:paraId="7EB4B100" w14:textId="3EF20089"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At the forefront is the 20-page </w:t>
      </w:r>
      <w:r w:rsidRPr="00EF429A">
        <w:rPr>
          <w:rFonts w:ascii="Times New Roman" w:eastAsia="Times New Roman" w:hAnsi="Times New Roman" w:cs="Times New Roman"/>
          <w:b/>
          <w:bCs/>
          <w:color w:val="0F1115"/>
          <w:kern w:val="0"/>
          <w14:ligatures w14:val="none"/>
        </w:rPr>
        <w:t>technical specification document</w:t>
      </w:r>
      <w:r w:rsidRPr="00EF429A">
        <w:rPr>
          <w:rFonts w:ascii="Times New Roman" w:eastAsia="Times New Roman" w:hAnsi="Times New Roman" w:cs="Times New Roman"/>
          <w:color w:val="0F1115"/>
          <w:kern w:val="0"/>
          <w14:ligatures w14:val="none"/>
        </w:rPr>
        <w:t xml:space="preserve">, which details the system architecture, data flow diagrams, API endpoints, and algorithm pseudocode for sentiment processing, complete with </w:t>
      </w:r>
      <w:r w:rsidR="0033043D">
        <w:rPr>
          <w:rFonts w:ascii="Times New Roman" w:eastAsia="Times New Roman" w:hAnsi="Times New Roman" w:cs="Times New Roman"/>
          <w:color w:val="0F1115"/>
          <w:kern w:val="0"/>
          <w14:ligatures w14:val="none"/>
        </w:rPr>
        <w:t>Unified Modeling Language (</w:t>
      </w:r>
      <w:r w:rsidRPr="00EF429A">
        <w:rPr>
          <w:rFonts w:ascii="Times New Roman" w:eastAsia="Times New Roman" w:hAnsi="Times New Roman" w:cs="Times New Roman"/>
          <w:color w:val="0F1115"/>
          <w:kern w:val="0"/>
          <w14:ligatures w14:val="none"/>
        </w:rPr>
        <w:t>UML</w:t>
      </w:r>
      <w:r w:rsidR="0033043D">
        <w:rPr>
          <w:rFonts w:ascii="Times New Roman" w:eastAsia="Times New Roman" w:hAnsi="Times New Roman" w:cs="Times New Roman"/>
          <w:color w:val="0F1115"/>
          <w:kern w:val="0"/>
          <w14:ligatures w14:val="none"/>
        </w:rPr>
        <w:t>)</w:t>
      </w:r>
      <w:r w:rsidRPr="00EF429A">
        <w:rPr>
          <w:rFonts w:ascii="Times New Roman" w:eastAsia="Times New Roman" w:hAnsi="Times New Roman" w:cs="Times New Roman"/>
          <w:color w:val="0F1115"/>
          <w:kern w:val="0"/>
          <w14:ligatures w14:val="none"/>
        </w:rPr>
        <w:t xml:space="preserve"> diagrams to illustrate component interactions. Complementing this is the </w:t>
      </w:r>
      <w:r w:rsidRPr="00EF429A">
        <w:rPr>
          <w:rFonts w:ascii="Times New Roman" w:eastAsia="Times New Roman" w:hAnsi="Times New Roman" w:cs="Times New Roman"/>
          <w:b/>
          <w:bCs/>
          <w:color w:val="0F1115"/>
          <w:kern w:val="0"/>
          <w14:ligatures w14:val="none"/>
        </w:rPr>
        <w:t>user manual</w:t>
      </w:r>
      <w:r w:rsidRPr="00EF429A">
        <w:rPr>
          <w:rFonts w:ascii="Times New Roman" w:eastAsia="Times New Roman" w:hAnsi="Times New Roman" w:cs="Times New Roman"/>
          <w:color w:val="0F1115"/>
          <w:kern w:val="0"/>
          <w14:ligatures w14:val="none"/>
        </w:rPr>
        <w:t>, formatted as a 15-page PDF with annotated screenshots, step-by-step guides for dashboard navigation, and troubleshooting FAQs tailored to traders' workflows, such as configuring custom alert thresholds. </w:t>
      </w:r>
      <w:r w:rsidRPr="00EF429A">
        <w:rPr>
          <w:rFonts w:ascii="Times New Roman" w:eastAsia="Times New Roman" w:hAnsi="Times New Roman" w:cs="Times New Roman"/>
          <w:b/>
          <w:bCs/>
          <w:color w:val="0F1115"/>
          <w:kern w:val="0"/>
          <w14:ligatures w14:val="none"/>
        </w:rPr>
        <w:t>Inline code comments</w:t>
      </w:r>
      <w:r w:rsidRPr="00EF429A">
        <w:rPr>
          <w:rFonts w:ascii="Times New Roman" w:eastAsia="Times New Roman" w:hAnsi="Times New Roman" w:cs="Times New Roman"/>
          <w:color w:val="0F1115"/>
          <w:kern w:val="0"/>
          <w14:ligatures w14:val="none"/>
        </w:rPr>
        <w:t> throughout the Python repository will provide granular explanations of functions such as moving-average calculations, facilitating developer onboarding. Finally, the </w:t>
      </w:r>
      <w:r w:rsidRPr="00EF429A">
        <w:rPr>
          <w:rFonts w:ascii="Times New Roman" w:eastAsia="Times New Roman" w:hAnsi="Times New Roman" w:cs="Times New Roman"/>
          <w:b/>
          <w:bCs/>
          <w:color w:val="0F1115"/>
          <w:kern w:val="0"/>
          <w14:ligatures w14:val="none"/>
        </w:rPr>
        <w:t>deployment guide</w:t>
      </w:r>
      <w:r w:rsidRPr="00EF429A">
        <w:rPr>
          <w:rFonts w:ascii="Times New Roman" w:eastAsia="Times New Roman" w:hAnsi="Times New Roman" w:cs="Times New Roman"/>
          <w:color w:val="0F1115"/>
          <w:kern w:val="0"/>
          <w14:ligatures w14:val="none"/>
        </w:rPr>
        <w:t>—a concise 10-page handbook—outlines server setup, dependency installations, and rollback procedures for Streamlit hosting, including checklists for post-launch verification. Collectively, these deliverables not only document the "how" of implementation but also the "why," reinforcing the solution's alignment with business needs and enabling seamless handovers.</w:t>
      </w:r>
    </w:p>
    <w:p w14:paraId="74F752E5"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Hardware and Software Deliverables</w:t>
      </w:r>
    </w:p>
    <w:p w14:paraId="4F340BCF" w14:textId="68ED7C10"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The project's deliverables are </w:t>
      </w:r>
      <w:r w:rsidR="005763FF">
        <w:rPr>
          <w:rFonts w:ascii="Times New Roman" w:eastAsia="Times New Roman" w:hAnsi="Times New Roman" w:cs="Times New Roman"/>
          <w:color w:val="0F1115"/>
          <w:kern w:val="0"/>
          <w14:ligatures w14:val="none"/>
        </w:rPr>
        <w:t>split</w:t>
      </w:r>
      <w:r w:rsidRPr="00EF429A">
        <w:rPr>
          <w:rFonts w:ascii="Times New Roman" w:eastAsia="Times New Roman" w:hAnsi="Times New Roman" w:cs="Times New Roman"/>
          <w:color w:val="0F1115"/>
          <w:kern w:val="0"/>
          <w14:ligatures w14:val="none"/>
        </w:rPr>
        <w:t xml:space="preserve"> into software and hardware components, each designed to holistically address Deep Claypot's analytical and infrastructural gaps, providing immediate operational enhancements upon launch. These outputs, validated against acceptance criteria in Phase 3, will be packaged for easy access via a shared GitHub repository and secure file transfer, ensuring traceability and version control.</w:t>
      </w:r>
    </w:p>
    <w:p w14:paraId="1AB5DE57"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On the </w:t>
      </w:r>
      <w:r w:rsidRPr="00EF429A">
        <w:rPr>
          <w:rFonts w:ascii="Times New Roman" w:eastAsia="Times New Roman" w:hAnsi="Times New Roman" w:cs="Times New Roman"/>
          <w:b/>
          <w:bCs/>
          <w:color w:val="0F1115"/>
          <w:kern w:val="0"/>
          <w14:ligatures w14:val="none"/>
        </w:rPr>
        <w:t>software side</w:t>
      </w:r>
      <w:r w:rsidRPr="00EF429A">
        <w:rPr>
          <w:rFonts w:ascii="Times New Roman" w:eastAsia="Times New Roman" w:hAnsi="Times New Roman" w:cs="Times New Roman"/>
          <w:color w:val="0F1115"/>
          <w:kern w:val="0"/>
          <w14:ligatures w14:val="none"/>
        </w:rPr>
        <w:t xml:space="preserve">, the primary deliverable is the fully functional Streamlit application URL, hosted on Streamlit Community Cloud for instant access, featuring interactive dashboards with real-time stock visualizations and sentiment correlations ready for the trading team's daily use. </w:t>
      </w:r>
      <w:r w:rsidRPr="00EF429A">
        <w:rPr>
          <w:rFonts w:ascii="Times New Roman" w:eastAsia="Times New Roman" w:hAnsi="Times New Roman" w:cs="Times New Roman"/>
          <w:color w:val="0F1115"/>
          <w:kern w:val="0"/>
          <w14:ligatures w14:val="none"/>
        </w:rPr>
        <w:lastRenderedPageBreak/>
        <w:t>Accompanying this is the complete Python source code repository, including all scripts for data ingestion, NLP processing, and UI rendering, licensed under MIT for internal modifications and extensible via modular plugins.</w:t>
      </w:r>
    </w:p>
    <w:p w14:paraId="4E1F76C9" w14:textId="5DC199FE"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For </w:t>
      </w:r>
      <w:r w:rsidRPr="00EF429A">
        <w:rPr>
          <w:rFonts w:ascii="Times New Roman" w:eastAsia="Times New Roman" w:hAnsi="Times New Roman" w:cs="Times New Roman"/>
          <w:b/>
          <w:bCs/>
          <w:color w:val="0F1115"/>
          <w:kern w:val="0"/>
          <w14:ligatures w14:val="none"/>
        </w:rPr>
        <w:t>hardware</w:t>
      </w:r>
      <w:r w:rsidRPr="00EF429A">
        <w:rPr>
          <w:rFonts w:ascii="Times New Roman" w:eastAsia="Times New Roman" w:hAnsi="Times New Roman" w:cs="Times New Roman"/>
          <w:color w:val="0F1115"/>
          <w:kern w:val="0"/>
          <w14:ligatures w14:val="none"/>
        </w:rPr>
        <w:t>, the deliverable centers on a detailed Dell infrastructure proposal document in PDF format, outlining specifications for five high-performance </w:t>
      </w:r>
      <w:r w:rsidRPr="00EF429A">
        <w:rPr>
          <w:rFonts w:ascii="Times New Roman" w:eastAsia="Times New Roman" w:hAnsi="Times New Roman" w:cs="Times New Roman"/>
          <w:b/>
          <w:bCs/>
          <w:color w:val="0F1115"/>
          <w:kern w:val="0"/>
          <w14:ligatures w14:val="none"/>
        </w:rPr>
        <w:t>Precision 5690 workstations at $2,000</w:t>
      </w:r>
      <w:r w:rsidRPr="00EF429A">
        <w:rPr>
          <w:rFonts w:ascii="Times New Roman" w:eastAsia="Times New Roman" w:hAnsi="Times New Roman" w:cs="Times New Roman"/>
          <w:color w:val="0F1115"/>
          <w:kern w:val="0"/>
          <w14:ligatures w14:val="none"/>
        </w:rPr>
        <w:t> each (equipped with Intel Core i9, 64GB RAM, and NVIDIA RTX graphics for seamless multitasking), totaling $10,000 inclusive of basic networking cables and a one-year on-site warranty (Dell Technologies, 2026). Based on the February 2026 Dell quote, these deliverables form a turnkey ecosystem that bridges software innovation with tangible hardware support</w:t>
      </w:r>
      <w:r w:rsidR="009D75C4">
        <w:rPr>
          <w:rFonts w:ascii="Times New Roman" w:eastAsia="Times New Roman" w:hAnsi="Times New Roman" w:cs="Times New Roman"/>
          <w:color w:val="0F1115"/>
          <w:kern w:val="0"/>
          <w14:ligatures w14:val="none"/>
        </w:rPr>
        <w:t>, elevating</w:t>
      </w:r>
      <w:r w:rsidRPr="00EF429A">
        <w:rPr>
          <w:rFonts w:ascii="Times New Roman" w:eastAsia="Times New Roman" w:hAnsi="Times New Roman" w:cs="Times New Roman"/>
          <w:color w:val="0F1115"/>
          <w:kern w:val="0"/>
          <w14:ligatures w14:val="none"/>
        </w:rPr>
        <w:t xml:space="preserve"> the firm's trading capabilities.</w:t>
      </w:r>
    </w:p>
    <w:p w14:paraId="281CEC4A"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t>Evaluation Framework</w:t>
      </w:r>
    </w:p>
    <w:p w14:paraId="78A1A29A" w14:textId="22E6B55C"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evaluation framework for the project closely aligns with the PMBOK</w:t>
      </w:r>
      <w:r w:rsidR="0033043D">
        <w:rPr>
          <w:rFonts w:ascii="Times New Roman" w:eastAsia="Times New Roman" w:hAnsi="Times New Roman" w:cs="Times New Roman"/>
          <w:color w:val="0F1115"/>
          <w:kern w:val="0"/>
          <w14:ligatures w14:val="none"/>
        </w:rPr>
        <w:t xml:space="preserve"> </w:t>
      </w:r>
      <w:r w:rsidRPr="00EF429A">
        <w:rPr>
          <w:rFonts w:ascii="Times New Roman" w:eastAsia="Times New Roman" w:hAnsi="Times New Roman" w:cs="Times New Roman"/>
          <w:color w:val="0F1115"/>
          <w:kern w:val="0"/>
          <w14:ligatures w14:val="none"/>
        </w:rPr>
        <w:t>chapter on Project Quality Management, structuring assessment through three interconnected processes—Plan Quality Management, Manage Quality, and Control Quality—to systematically monitor activities and outcomes against predefined standards (PMI, 2021, Ch. 8). This framework ensures that the Sentiment-Aware Trading Dashboard not only meets functional requirements but also excels in usability, compliance, and performance, with tools such as Jira for real-time issue tracking and progress metrics.</w:t>
      </w:r>
    </w:p>
    <w:p w14:paraId="6BE7F856" w14:textId="3D0429CC" w:rsidR="0017459E" w:rsidRPr="00EF429A" w:rsidRDefault="00DD3368"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DD3368">
        <w:rPr>
          <w:rFonts w:ascii="Times New Roman" w:eastAsia="Times New Roman" w:hAnsi="Times New Roman" w:cs="Times New Roman"/>
          <w:color w:val="0F1115"/>
          <w:kern w:val="0"/>
          <w14:ligatures w14:val="none"/>
        </w:rPr>
        <w:t xml:space="preserve">In the </w:t>
      </w:r>
      <w:r w:rsidRPr="00DD3368">
        <w:rPr>
          <w:rFonts w:ascii="Times New Roman" w:eastAsia="Times New Roman" w:hAnsi="Times New Roman" w:cs="Times New Roman"/>
          <w:b/>
          <w:bCs/>
          <w:color w:val="0F1115"/>
          <w:kern w:val="0"/>
          <w14:ligatures w14:val="none"/>
        </w:rPr>
        <w:t>Plan Quality Management phase</w:t>
      </w:r>
      <w:r w:rsidRPr="00DD3368">
        <w:rPr>
          <w:rFonts w:ascii="Times New Roman" w:eastAsia="Times New Roman" w:hAnsi="Times New Roman" w:cs="Times New Roman"/>
          <w:color w:val="0F1115"/>
          <w:kern w:val="0"/>
          <w14:ligatures w14:val="none"/>
        </w:rPr>
        <w:t>, key performance indicators (KPIs) are explicitly defined upfront, including an aspirational goal of a 65-75% correlation between sentiment scores and price movements. This target is ambitious yet realistic given the complexities of sentiment-driven markets described in recent literature (Yifeng, 2024)</w:t>
      </w:r>
      <w:r w:rsidR="0017459E" w:rsidRPr="00EF429A">
        <w:rPr>
          <w:rFonts w:ascii="Times New Roman" w:eastAsia="Times New Roman" w:hAnsi="Times New Roman" w:cs="Times New Roman"/>
          <w:color w:val="0F1115"/>
          <w:kern w:val="0"/>
          <w14:ligatures w14:val="none"/>
        </w:rPr>
        <w:t>, as well as qualitative benchmarks such as user Net Promoter Score (NPS) exceeding 7 in a post-deployment survey. The </w:t>
      </w:r>
      <w:r w:rsidR="0017459E" w:rsidRPr="00EF429A">
        <w:rPr>
          <w:rFonts w:ascii="Times New Roman" w:eastAsia="Times New Roman" w:hAnsi="Times New Roman" w:cs="Times New Roman"/>
          <w:b/>
          <w:bCs/>
          <w:color w:val="0F1115"/>
          <w:kern w:val="0"/>
          <w14:ligatures w14:val="none"/>
        </w:rPr>
        <w:t>Manage Quality</w:t>
      </w:r>
      <w:r w:rsidR="0017459E" w:rsidRPr="00EF429A">
        <w:rPr>
          <w:rFonts w:ascii="Times New Roman" w:eastAsia="Times New Roman" w:hAnsi="Times New Roman" w:cs="Times New Roman"/>
          <w:color w:val="0F1115"/>
          <w:kern w:val="0"/>
          <w14:ligatures w14:val="none"/>
        </w:rPr>
        <w:t> process involves ongoing audits, including bi-weekly code reviews and user acceptance testing sessions with traders, to verify alignment with ISO 25010 standards for software quality, targeting a 90% usability score through heuristic evaluations (Kenton &amp; Jackson, 2025). </w:t>
      </w:r>
      <w:r w:rsidR="0017459E" w:rsidRPr="00EF429A">
        <w:rPr>
          <w:rFonts w:ascii="Times New Roman" w:eastAsia="Times New Roman" w:hAnsi="Times New Roman" w:cs="Times New Roman"/>
          <w:b/>
          <w:bCs/>
          <w:color w:val="0F1115"/>
          <w:kern w:val="0"/>
          <w14:ligatures w14:val="none"/>
        </w:rPr>
        <w:t>Control Quality</w:t>
      </w:r>
      <w:r w:rsidR="0017459E" w:rsidRPr="00EF429A">
        <w:rPr>
          <w:rFonts w:ascii="Times New Roman" w:eastAsia="Times New Roman" w:hAnsi="Times New Roman" w:cs="Times New Roman"/>
          <w:color w:val="0F1115"/>
          <w:kern w:val="0"/>
          <w14:ligatures w14:val="none"/>
        </w:rPr>
        <w:t> employs variance analysis to compare actuals against baselines—e.g., uptime logs via monitoring tools aiming for 99% availability—and triggers corrective actions for deviations, such as algorithm retraining if accuracy dips below thresholds.</w:t>
      </w:r>
    </w:p>
    <w:p w14:paraId="3D2EE7F7" w14:textId="60CA7A95"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Regulatory compliance is woven throughout, assessed against FINRA guidelines for financial data handling, with acceptance criteria including encrypted transmissions and 12-month retention </w:t>
      </w:r>
      <w:r w:rsidRPr="00EF429A">
        <w:rPr>
          <w:rFonts w:ascii="Times New Roman" w:eastAsia="Times New Roman" w:hAnsi="Times New Roman" w:cs="Times New Roman"/>
          <w:color w:val="0F1115"/>
          <w:kern w:val="0"/>
          <w14:ligatures w14:val="none"/>
        </w:rPr>
        <w:lastRenderedPageBreak/>
        <w:t xml:space="preserve">of audit logs (Agnew et al., 2025). Jira dashboards will centralize this evaluation, generating reports for stakeholders that quantify benefits such as the 20% reduction in false signals, ensuring the framework's rigor translates into verifiable strategic value and continuous improvement opportunities. </w:t>
      </w:r>
      <w:r w:rsidR="00F01648" w:rsidRPr="00F01648">
        <w:rPr>
          <w:rFonts w:ascii="Times New Roman" w:eastAsia="Times New Roman" w:hAnsi="Times New Roman" w:cs="Times New Roman"/>
          <w:color w:val="0F1115"/>
          <w:kern w:val="0"/>
          <w14:ligatures w14:val="none"/>
        </w:rPr>
        <w:t>Variance analysis will be conducted against established PMI performance standards (P</w:t>
      </w:r>
      <w:r w:rsidR="00F01648">
        <w:rPr>
          <w:rFonts w:ascii="Times New Roman" w:eastAsia="Times New Roman" w:hAnsi="Times New Roman" w:cs="Times New Roman"/>
          <w:color w:val="0F1115"/>
          <w:kern w:val="0"/>
          <w14:ligatures w14:val="none"/>
        </w:rPr>
        <w:t>MI</w:t>
      </w:r>
      <w:r w:rsidR="00F01648" w:rsidRPr="00F01648">
        <w:rPr>
          <w:rFonts w:ascii="Times New Roman" w:eastAsia="Times New Roman" w:hAnsi="Times New Roman" w:cs="Times New Roman"/>
          <w:color w:val="0F1115"/>
          <w:kern w:val="0"/>
          <w14:ligatures w14:val="none"/>
        </w:rPr>
        <w:t>, 2021) to benchmark our project against current industry best practices.</w:t>
      </w:r>
    </w:p>
    <w:p w14:paraId="2674F594" w14:textId="77777777" w:rsidR="003F1DC9" w:rsidRPr="00EF429A" w:rsidRDefault="003F1DC9"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F1E79AB" w14:textId="77777777" w:rsidR="003F1DC9" w:rsidRPr="00EF429A" w:rsidRDefault="003F1DC9"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7857586" w14:textId="77777777" w:rsidR="003F1DC9" w:rsidRPr="00EF429A" w:rsidRDefault="003F1DC9"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373A342"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0CD7393"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7CFC6BE"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D7F0685"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28ED06B8"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120161C7"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E9A01EC"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4B95874A"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9473A73"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5831A5C" w14:textId="77777777" w:rsidR="002024A7" w:rsidRDefault="002024A7"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0276EA41" w14:textId="77777777" w:rsidR="00980BF7" w:rsidRDefault="00980BF7" w:rsidP="009114EA">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17D7E2A0" w14:textId="77777777" w:rsidR="00980BF7" w:rsidRDefault="00980BF7" w:rsidP="009114EA">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24FA4887" w14:textId="77777777" w:rsidR="00980BF7" w:rsidRDefault="00980BF7" w:rsidP="009114EA">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65099077" w14:textId="77777777" w:rsidR="00980BF7" w:rsidRDefault="00980BF7" w:rsidP="009114EA">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5803DB92" w14:textId="77777777" w:rsidR="00980BF7" w:rsidRDefault="00980BF7" w:rsidP="009114EA">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78F57933" w14:textId="77777777" w:rsidR="00980BF7" w:rsidRDefault="00980BF7" w:rsidP="009114EA">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7873D652" w14:textId="77777777" w:rsidR="00980BF7" w:rsidRDefault="00980BF7" w:rsidP="009114EA">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3431168C" w14:textId="77777777" w:rsidR="00F01648" w:rsidRDefault="00F01648" w:rsidP="00F01648">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73E300E6" w14:textId="77777777" w:rsidR="0056792B" w:rsidRDefault="0056792B" w:rsidP="00F01648">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19DD2FC8" w14:textId="77777777" w:rsidR="0056792B" w:rsidRDefault="0056792B" w:rsidP="00F01648">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7A017253" w14:textId="77777777" w:rsidR="0056792B" w:rsidRDefault="0056792B" w:rsidP="00F01648">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20C6AEF4" w14:textId="77777777" w:rsidR="0056792B" w:rsidRDefault="0056792B" w:rsidP="00F01648">
      <w:pPr>
        <w:shd w:val="clear" w:color="auto" w:fill="FFFFFF"/>
        <w:spacing w:before="240" w:after="240" w:line="360" w:lineRule="auto"/>
        <w:contextualSpacing/>
        <w:jc w:val="center"/>
        <w:rPr>
          <w:rFonts w:ascii="Times New Roman" w:eastAsia="Times New Roman" w:hAnsi="Times New Roman" w:cs="Times New Roman"/>
          <w:b/>
          <w:bCs/>
          <w:color w:val="0F1115"/>
          <w:kern w:val="0"/>
          <w14:ligatures w14:val="none"/>
        </w:rPr>
      </w:pPr>
    </w:p>
    <w:p w14:paraId="4B85B7C9" w14:textId="248BC30E" w:rsidR="0017459E" w:rsidRPr="00EF429A" w:rsidRDefault="0017459E" w:rsidP="00F01648">
      <w:pPr>
        <w:shd w:val="clear" w:color="auto" w:fill="FFFFFF"/>
        <w:spacing w:before="240" w:after="240" w:line="360" w:lineRule="auto"/>
        <w:contextualSpacing/>
        <w:jc w:val="center"/>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lastRenderedPageBreak/>
        <w:t>References</w:t>
      </w:r>
    </w:p>
    <w:p w14:paraId="6F9A8570" w14:textId="77777777" w:rsidR="003F1DC9"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Agnew, K., Chiang, C., &amp; Sprecher, C. (2025, August 28). </w:t>
      </w:r>
    </w:p>
    <w:p w14:paraId="63E877AE" w14:textId="058C3A05"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The SEC finalizes rule on cybersecurity disclosures. </w:t>
      </w:r>
      <w:r w:rsidRPr="00EF429A">
        <w:rPr>
          <w:rFonts w:ascii="Times New Roman" w:eastAsia="Times New Roman" w:hAnsi="Times New Roman" w:cs="Times New Roman"/>
          <w:i/>
          <w:iCs/>
          <w:color w:val="0F1115"/>
          <w:kern w:val="0"/>
          <w14:ligatures w14:val="none"/>
        </w:rPr>
        <w:t>The CPA Journal</w:t>
      </w:r>
      <w:r w:rsidRPr="00EF429A">
        <w:rPr>
          <w:rFonts w:ascii="Times New Roman" w:eastAsia="Times New Roman" w:hAnsi="Times New Roman" w:cs="Times New Roman"/>
          <w:color w:val="0F1115"/>
          <w:kern w:val="0"/>
          <w14:ligatures w14:val="none"/>
        </w:rPr>
        <w:t>. </w:t>
      </w:r>
      <w:hyperlink r:id="rId7" w:tgtFrame="_blank" w:history="1">
        <w:r w:rsidRPr="00EF429A">
          <w:rPr>
            <w:rFonts w:ascii="Times New Roman" w:eastAsia="Times New Roman" w:hAnsi="Times New Roman" w:cs="Times New Roman"/>
            <w:color w:val="3964FE"/>
            <w:kern w:val="0"/>
            <w:u w:val="single"/>
            <w:bdr w:val="single" w:sz="12" w:space="0" w:color="auto" w:frame="1"/>
            <w14:ligatures w14:val="none"/>
          </w:rPr>
          <w:t>https://www.cpajournal.com/2025/08/27/the-sec-finalizes-rule-on-cybersecurity-disclosures/</w:t>
        </w:r>
      </w:hyperlink>
    </w:p>
    <w:p w14:paraId="0E7666D0" w14:textId="77777777" w:rsidR="00E735F0" w:rsidRDefault="00E735F0" w:rsidP="00E735F0">
      <w:pPr>
        <w:shd w:val="clear" w:color="auto" w:fill="FFFFFF"/>
        <w:spacing w:before="240" w:after="240" w:line="360" w:lineRule="auto"/>
        <w:contextualSpacing/>
        <w:rPr>
          <w:rFonts w:ascii="Times New Roman" w:eastAsia="Times New Roman" w:hAnsi="Times New Roman" w:cs="Times New Roman"/>
          <w:i/>
          <w:iCs/>
          <w:color w:val="0F1115"/>
          <w:kern w:val="0"/>
          <w14:ligatures w14:val="none"/>
        </w:rPr>
      </w:pPr>
      <w:r w:rsidRPr="00E735F0">
        <w:rPr>
          <w:rFonts w:ascii="Times New Roman" w:eastAsia="Times New Roman" w:hAnsi="Times New Roman" w:cs="Times New Roman"/>
          <w:color w:val="0F1115"/>
          <w:kern w:val="0"/>
          <w14:ligatures w14:val="none"/>
        </w:rPr>
        <w:t xml:space="preserve">Agrawal, P. (2025). </w:t>
      </w:r>
      <w:r w:rsidRPr="00E735F0">
        <w:rPr>
          <w:rFonts w:ascii="Times New Roman" w:eastAsia="Times New Roman" w:hAnsi="Times New Roman" w:cs="Times New Roman"/>
          <w:i/>
          <w:iCs/>
          <w:color w:val="0F1115"/>
          <w:kern w:val="0"/>
          <w14:ligatures w14:val="none"/>
        </w:rPr>
        <w:t>TradeForecast : Stock Performance and Prediction Web</w:t>
      </w:r>
    </w:p>
    <w:p w14:paraId="62C683FE" w14:textId="6F52F6C7" w:rsidR="00E735F0" w:rsidRDefault="00E735F0" w:rsidP="00E735F0">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735F0">
        <w:rPr>
          <w:rFonts w:ascii="Times New Roman" w:eastAsia="Times New Roman" w:hAnsi="Times New Roman" w:cs="Times New Roman"/>
          <w:i/>
          <w:iCs/>
          <w:color w:val="0F1115"/>
          <w:kern w:val="0"/>
          <w14:ligatures w14:val="none"/>
        </w:rPr>
        <w:t xml:space="preserve"> Application</w:t>
      </w:r>
      <w:r w:rsidRPr="00E735F0">
        <w:rPr>
          <w:rFonts w:ascii="Times New Roman" w:eastAsia="Times New Roman" w:hAnsi="Times New Roman" w:cs="Times New Roman"/>
          <w:color w:val="0F1115"/>
          <w:kern w:val="0"/>
          <w14:ligatures w14:val="none"/>
        </w:rPr>
        <w:t xml:space="preserve">, 1–8. https://doi.org/10.2139/ssrn.5198474 </w:t>
      </w:r>
    </w:p>
    <w:p w14:paraId="150859CC" w14:textId="6EEF0603" w:rsidR="00994DF0" w:rsidRPr="00EF429A" w:rsidRDefault="00994DF0" w:rsidP="009114EA">
      <w:pPr>
        <w:shd w:val="clear" w:color="auto" w:fill="FFFFFF"/>
        <w:spacing w:before="240" w:after="240" w:line="360" w:lineRule="auto"/>
        <w:contextualSpacing/>
        <w:rPr>
          <w:rFonts w:ascii="Times New Roman" w:eastAsia="Times New Roman" w:hAnsi="Times New Roman" w:cs="Times New Roman"/>
          <w:i/>
          <w:iCs/>
          <w:color w:val="0F1115"/>
          <w:kern w:val="0"/>
          <w14:ligatures w14:val="none"/>
        </w:rPr>
      </w:pPr>
      <w:r w:rsidRPr="00EF429A">
        <w:rPr>
          <w:rFonts w:ascii="Times New Roman" w:eastAsia="Times New Roman" w:hAnsi="Times New Roman" w:cs="Times New Roman"/>
          <w:color w:val="0F1115"/>
          <w:kern w:val="0"/>
          <w14:ligatures w14:val="none"/>
        </w:rPr>
        <w:t xml:space="preserve">Alphasecio. (2026). </w:t>
      </w:r>
      <w:r w:rsidRPr="00EF429A">
        <w:rPr>
          <w:rFonts w:ascii="Times New Roman" w:eastAsia="Times New Roman" w:hAnsi="Times New Roman" w:cs="Times New Roman"/>
          <w:i/>
          <w:iCs/>
          <w:color w:val="0F1115"/>
          <w:kern w:val="0"/>
          <w14:ligatures w14:val="none"/>
        </w:rPr>
        <w:t xml:space="preserve">Alphasecio/Streamlit-yfinance: A Streamlit app for simple </w:t>
      </w:r>
    </w:p>
    <w:p w14:paraId="5005D850" w14:textId="7C69B09C" w:rsidR="00994DF0" w:rsidRPr="00EF429A" w:rsidRDefault="00994DF0"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i/>
          <w:iCs/>
          <w:color w:val="0F1115"/>
          <w:kern w:val="0"/>
          <w14:ligatures w14:val="none"/>
        </w:rPr>
        <w:t>financial analysis using yfinance API.</w:t>
      </w:r>
      <w:r w:rsidRPr="00EF429A">
        <w:rPr>
          <w:rFonts w:ascii="Times New Roman" w:eastAsia="Times New Roman" w:hAnsi="Times New Roman" w:cs="Times New Roman"/>
          <w:color w:val="0F1115"/>
          <w:kern w:val="0"/>
          <w14:ligatures w14:val="none"/>
        </w:rPr>
        <w:t xml:space="preserve"> GitHub. https://github.com/alphasecio/streamlit-yfinance </w:t>
      </w:r>
    </w:p>
    <w:p w14:paraId="37919CE6" w14:textId="77777777" w:rsidR="003F1DC9"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Brownlee, J. (2020, August). Moving average smoothing for data preparation and </w:t>
      </w:r>
    </w:p>
    <w:p w14:paraId="5AC3593D" w14:textId="05FC3533" w:rsidR="0017459E" w:rsidRDefault="0017459E" w:rsidP="009114EA">
      <w:pPr>
        <w:shd w:val="clear" w:color="auto" w:fill="FFFFFF"/>
        <w:spacing w:before="240" w:after="240" w:line="360" w:lineRule="auto"/>
        <w:ind w:left="720"/>
        <w:contextualSpacing/>
      </w:pPr>
      <w:r w:rsidRPr="00EF429A">
        <w:rPr>
          <w:rFonts w:ascii="Times New Roman" w:eastAsia="Times New Roman" w:hAnsi="Times New Roman" w:cs="Times New Roman"/>
          <w:color w:val="0F1115"/>
          <w:kern w:val="0"/>
          <w14:ligatures w14:val="none"/>
        </w:rPr>
        <w:t>time series forecasting in Python. </w:t>
      </w:r>
      <w:r w:rsidRPr="00EF429A">
        <w:rPr>
          <w:rFonts w:ascii="Times New Roman" w:eastAsia="Times New Roman" w:hAnsi="Times New Roman" w:cs="Times New Roman"/>
          <w:i/>
          <w:iCs/>
          <w:color w:val="0F1115"/>
          <w:kern w:val="0"/>
          <w14:ligatures w14:val="none"/>
        </w:rPr>
        <w:t>Machine Learning Mastery</w:t>
      </w:r>
      <w:r w:rsidRPr="00EF429A">
        <w:rPr>
          <w:rFonts w:ascii="Times New Roman" w:eastAsia="Times New Roman" w:hAnsi="Times New Roman" w:cs="Times New Roman"/>
          <w:color w:val="0F1115"/>
          <w:kern w:val="0"/>
          <w14:ligatures w14:val="none"/>
        </w:rPr>
        <w:t>. </w:t>
      </w:r>
      <w:hyperlink r:id="rId8" w:tgtFrame="_blank" w:history="1">
        <w:r w:rsidRPr="00EF429A">
          <w:rPr>
            <w:rFonts w:ascii="Times New Roman" w:eastAsia="Times New Roman" w:hAnsi="Times New Roman" w:cs="Times New Roman"/>
            <w:color w:val="3964FE"/>
            <w:kern w:val="0"/>
            <w:u w:val="single"/>
            <w:bdr w:val="single" w:sz="12" w:space="0" w:color="auto" w:frame="1"/>
            <w14:ligatures w14:val="none"/>
          </w:rPr>
          <w:t>https://machinelearningmastery.com/moving-average-smoothing-for-time-series-forecasting-python/</w:t>
        </w:r>
      </w:hyperlink>
    </w:p>
    <w:p w14:paraId="1BF18155" w14:textId="77777777" w:rsidR="00D81A72" w:rsidRDefault="00D81A72" w:rsidP="00D81A72">
      <w:pPr>
        <w:shd w:val="clear" w:color="auto" w:fill="FFFFFF"/>
        <w:spacing w:before="240" w:after="240" w:line="360" w:lineRule="auto"/>
        <w:contextualSpacing/>
        <w:rPr>
          <w:rFonts w:ascii="Times New Roman" w:eastAsia="Times New Roman" w:hAnsi="Times New Roman" w:cs="Times New Roman"/>
          <w:i/>
          <w:iCs/>
          <w:color w:val="0F1115"/>
          <w:kern w:val="0"/>
          <w14:ligatures w14:val="none"/>
        </w:rPr>
      </w:pPr>
      <w:r w:rsidRPr="00D81A72">
        <w:rPr>
          <w:rFonts w:ascii="Times New Roman" w:eastAsia="Times New Roman" w:hAnsi="Times New Roman" w:cs="Times New Roman"/>
          <w:color w:val="0F1115"/>
          <w:kern w:val="0"/>
          <w14:ligatures w14:val="none"/>
        </w:rPr>
        <w:t xml:space="preserve">Bureau of Labor Statistics,. (2025, August 28). </w:t>
      </w:r>
      <w:r w:rsidRPr="00D81A72">
        <w:rPr>
          <w:rFonts w:ascii="Times New Roman" w:eastAsia="Times New Roman" w:hAnsi="Times New Roman" w:cs="Times New Roman"/>
          <w:i/>
          <w:iCs/>
          <w:color w:val="0F1115"/>
          <w:kern w:val="0"/>
          <w14:ligatures w14:val="none"/>
        </w:rPr>
        <w:t xml:space="preserve">Software developers, Quality Assurance </w:t>
      </w:r>
    </w:p>
    <w:p w14:paraId="6608107B" w14:textId="1AFB51DA" w:rsidR="00D81A72" w:rsidRPr="00EF429A" w:rsidRDefault="00D81A72" w:rsidP="00D81A72">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D81A72">
        <w:rPr>
          <w:rFonts w:ascii="Times New Roman" w:eastAsia="Times New Roman" w:hAnsi="Times New Roman" w:cs="Times New Roman"/>
          <w:i/>
          <w:iCs/>
          <w:color w:val="0F1115"/>
          <w:kern w:val="0"/>
          <w14:ligatures w14:val="none"/>
        </w:rPr>
        <w:t>Analysts, and Testers</w:t>
      </w:r>
      <w:r w:rsidRPr="00D81A72">
        <w:rPr>
          <w:rFonts w:ascii="Times New Roman" w:eastAsia="Times New Roman" w:hAnsi="Times New Roman" w:cs="Times New Roman"/>
          <w:color w:val="0F1115"/>
          <w:kern w:val="0"/>
          <w14:ligatures w14:val="none"/>
        </w:rPr>
        <w:t xml:space="preserve">. U.S. Bureau of Labor Statistics. https://www.bls.gov/ooh/computer-and-information-technology/software-developers.htm </w:t>
      </w:r>
    </w:p>
    <w:p w14:paraId="6A31FA68" w14:textId="77777777" w:rsidR="00585E39" w:rsidRPr="00EF429A" w:rsidRDefault="00585E39" w:rsidP="009114EA">
      <w:pPr>
        <w:shd w:val="clear" w:color="auto" w:fill="FFFFFF"/>
        <w:spacing w:before="240" w:after="240" w:line="360" w:lineRule="auto"/>
        <w:contextualSpacing/>
        <w:rPr>
          <w:rFonts w:ascii="Times New Roman" w:eastAsia="Times New Roman" w:hAnsi="Times New Roman" w:cs="Times New Roman"/>
          <w:i/>
          <w:iCs/>
          <w:color w:val="0F1115"/>
          <w:kern w:val="0"/>
          <w14:ligatures w14:val="none"/>
        </w:rPr>
      </w:pPr>
      <w:r w:rsidRPr="00EF429A">
        <w:rPr>
          <w:rFonts w:ascii="Times New Roman" w:eastAsia="Times New Roman" w:hAnsi="Times New Roman" w:cs="Times New Roman"/>
          <w:color w:val="0F1115"/>
          <w:kern w:val="0"/>
          <w14:ligatures w14:val="none"/>
        </w:rPr>
        <w:t xml:space="preserve">Cruz, A. (2026). </w:t>
      </w:r>
      <w:r w:rsidRPr="00EF429A">
        <w:rPr>
          <w:rFonts w:ascii="Times New Roman" w:eastAsia="Times New Roman" w:hAnsi="Times New Roman" w:cs="Times New Roman"/>
          <w:i/>
          <w:iCs/>
          <w:color w:val="0F1115"/>
          <w:kern w:val="0"/>
          <w14:ligatures w14:val="none"/>
        </w:rPr>
        <w:t>AnderCruz/stock-price-volatility-forecasting-LSTM-sentiment-</w:t>
      </w:r>
    </w:p>
    <w:p w14:paraId="7F6261A3" w14:textId="77777777" w:rsidR="00585E39" w:rsidRPr="00EF429A" w:rsidRDefault="00585E39" w:rsidP="009114EA">
      <w:pPr>
        <w:shd w:val="clear" w:color="auto" w:fill="FFFFFF"/>
        <w:spacing w:before="240" w:after="240" w:line="360" w:lineRule="auto"/>
        <w:ind w:firstLine="720"/>
        <w:contextualSpacing/>
        <w:rPr>
          <w:rFonts w:ascii="Times New Roman" w:eastAsia="Times New Roman" w:hAnsi="Times New Roman" w:cs="Times New Roman"/>
          <w:i/>
          <w:iCs/>
          <w:color w:val="0F1115"/>
          <w:kern w:val="0"/>
          <w14:ligatures w14:val="none"/>
        </w:rPr>
      </w:pPr>
      <w:r w:rsidRPr="00EF429A">
        <w:rPr>
          <w:rFonts w:ascii="Times New Roman" w:eastAsia="Times New Roman" w:hAnsi="Times New Roman" w:cs="Times New Roman"/>
          <w:i/>
          <w:iCs/>
          <w:color w:val="0F1115"/>
          <w:kern w:val="0"/>
          <w14:ligatures w14:val="none"/>
        </w:rPr>
        <w:t xml:space="preserve">analysis: Advanced Stock Forecasting System using LSTM neural networks with </w:t>
      </w:r>
    </w:p>
    <w:p w14:paraId="0BB8B172" w14:textId="77777777" w:rsidR="00585E39" w:rsidRPr="00EF429A" w:rsidRDefault="00585E39" w:rsidP="009114EA">
      <w:pPr>
        <w:shd w:val="clear" w:color="auto" w:fill="FFFFFF"/>
        <w:spacing w:before="240" w:after="240" w:line="360" w:lineRule="auto"/>
        <w:ind w:firstLine="720"/>
        <w:contextualSpacing/>
        <w:rPr>
          <w:rFonts w:ascii="Times New Roman" w:eastAsia="Times New Roman" w:hAnsi="Times New Roman" w:cs="Times New Roman"/>
          <w:i/>
          <w:iCs/>
          <w:color w:val="0F1115"/>
          <w:kern w:val="0"/>
          <w14:ligatures w14:val="none"/>
        </w:rPr>
      </w:pPr>
      <w:r w:rsidRPr="00EF429A">
        <w:rPr>
          <w:rFonts w:ascii="Times New Roman" w:eastAsia="Times New Roman" w:hAnsi="Times New Roman" w:cs="Times New Roman"/>
          <w:i/>
          <w:iCs/>
          <w:color w:val="0F1115"/>
          <w:kern w:val="0"/>
          <w14:ligatures w14:val="none"/>
        </w:rPr>
        <w:t xml:space="preserve">real-time sentiment analysis. predicts price movements and volatility by </w:t>
      </w:r>
    </w:p>
    <w:p w14:paraId="7E6C1CFB" w14:textId="77777777" w:rsidR="00585E39" w:rsidRPr="00EF429A" w:rsidRDefault="00585E39" w:rsidP="009114EA">
      <w:pPr>
        <w:shd w:val="clear" w:color="auto" w:fill="FFFFFF"/>
        <w:spacing w:before="240" w:after="240" w:line="360" w:lineRule="auto"/>
        <w:ind w:left="720"/>
        <w:contextualSpacing/>
        <w:rPr>
          <w:rFonts w:ascii="Times New Roman" w:eastAsia="Times New Roman" w:hAnsi="Times New Roman" w:cs="Times New Roman"/>
          <w:i/>
          <w:iCs/>
          <w:color w:val="0F1115"/>
          <w:kern w:val="0"/>
          <w14:ligatures w14:val="none"/>
        </w:rPr>
      </w:pPr>
      <w:r w:rsidRPr="00EF429A">
        <w:rPr>
          <w:rFonts w:ascii="Times New Roman" w:eastAsia="Times New Roman" w:hAnsi="Times New Roman" w:cs="Times New Roman"/>
          <w:i/>
          <w:iCs/>
          <w:color w:val="0F1115"/>
          <w:kern w:val="0"/>
          <w14:ligatures w14:val="none"/>
        </w:rPr>
        <w:t xml:space="preserve">combining technical indicators, news sentiment from finnhub API, and multivariate analysis. features dual LSTM models, intelligent alerts, and comprehensive risk </w:t>
      </w:r>
    </w:p>
    <w:p w14:paraId="60D31B87" w14:textId="39A73217" w:rsidR="00585E39" w:rsidRPr="00EF429A" w:rsidRDefault="00585E39"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i/>
          <w:iCs/>
          <w:color w:val="0F1115"/>
          <w:kern w:val="0"/>
          <w14:ligatures w14:val="none"/>
        </w:rPr>
        <w:t>assessment for informed trading decisions.</w:t>
      </w:r>
      <w:r w:rsidRPr="00EF429A">
        <w:rPr>
          <w:rFonts w:ascii="Times New Roman" w:eastAsia="Times New Roman" w:hAnsi="Times New Roman" w:cs="Times New Roman"/>
          <w:color w:val="0F1115"/>
          <w:kern w:val="0"/>
          <w14:ligatures w14:val="none"/>
        </w:rPr>
        <w:t xml:space="preserve"> GitHub. https://github.com/AnderCruz/Stock-Price-Volatility-Forecasting-LSTM-Sentiment-Analysis </w:t>
      </w:r>
    </w:p>
    <w:p w14:paraId="3B37D02D" w14:textId="77777777" w:rsidR="00581221" w:rsidRPr="00EF429A" w:rsidRDefault="00581221" w:rsidP="009114EA">
      <w:pPr>
        <w:shd w:val="clear" w:color="auto" w:fill="FFFFFF"/>
        <w:spacing w:before="240" w:after="240" w:line="360" w:lineRule="auto"/>
        <w:contextualSpacing/>
        <w:rPr>
          <w:rFonts w:ascii="Times New Roman" w:eastAsia="Times New Roman" w:hAnsi="Times New Roman" w:cs="Times New Roman"/>
          <w:i/>
          <w:iCs/>
          <w:color w:val="0F1115"/>
          <w:kern w:val="0"/>
          <w14:ligatures w14:val="none"/>
        </w:rPr>
      </w:pPr>
      <w:r w:rsidRPr="00EF429A">
        <w:rPr>
          <w:rFonts w:ascii="Times New Roman" w:eastAsia="Times New Roman" w:hAnsi="Times New Roman" w:cs="Times New Roman"/>
          <w:color w:val="0F1115"/>
          <w:kern w:val="0"/>
          <w14:ligatures w14:val="none"/>
        </w:rPr>
        <w:t xml:space="preserve">Dell.com. (2026). </w:t>
      </w:r>
      <w:r w:rsidRPr="00EF429A">
        <w:rPr>
          <w:rFonts w:ascii="Times New Roman" w:eastAsia="Times New Roman" w:hAnsi="Times New Roman" w:cs="Times New Roman"/>
          <w:i/>
          <w:iCs/>
          <w:color w:val="0F1115"/>
          <w:kern w:val="0"/>
          <w14:ligatures w14:val="none"/>
        </w:rPr>
        <w:t xml:space="preserve">Dell Precision 5690 workstation with Windows 11: </w:t>
      </w:r>
    </w:p>
    <w:p w14:paraId="06C381C1" w14:textId="673A2B55" w:rsidR="00581221" w:rsidRPr="00EF429A" w:rsidRDefault="00581221"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i/>
          <w:iCs/>
          <w:color w:val="0F1115"/>
          <w:kern w:val="0"/>
          <w14:ligatures w14:val="none"/>
        </w:rPr>
        <w:t>Dell United States</w:t>
      </w:r>
      <w:r w:rsidRPr="00EF429A">
        <w:rPr>
          <w:rFonts w:ascii="Times New Roman" w:eastAsia="Times New Roman" w:hAnsi="Times New Roman" w:cs="Times New Roman"/>
          <w:color w:val="0F1115"/>
          <w:kern w:val="0"/>
          <w14:ligatures w14:val="none"/>
        </w:rPr>
        <w:t xml:space="preserve">. Dell Precision 5690 Workstation with Windows 11 | Dell USA. https://www.dell.com/en-us/shop/dell-laptops/precision-5690-workstation/spd/precision-16-5690-laptop/xctop5690usvp </w:t>
      </w:r>
    </w:p>
    <w:p w14:paraId="40A3FF0E" w14:textId="77777777" w:rsidR="003F1DC9"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Drury, A., &amp; Costagliola, D. (2025, August). GDPR explained: Key rules for data </w:t>
      </w:r>
    </w:p>
    <w:p w14:paraId="5217609B" w14:textId="6444DB75"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lastRenderedPageBreak/>
        <w:t>protection in the EU. </w:t>
      </w:r>
      <w:r w:rsidRPr="00EF429A">
        <w:rPr>
          <w:rFonts w:ascii="Times New Roman" w:eastAsia="Times New Roman" w:hAnsi="Times New Roman" w:cs="Times New Roman"/>
          <w:i/>
          <w:iCs/>
          <w:color w:val="0F1115"/>
          <w:kern w:val="0"/>
          <w14:ligatures w14:val="none"/>
        </w:rPr>
        <w:t>Investopedia</w:t>
      </w:r>
      <w:r w:rsidRPr="00EF429A">
        <w:rPr>
          <w:rFonts w:ascii="Times New Roman" w:eastAsia="Times New Roman" w:hAnsi="Times New Roman" w:cs="Times New Roman"/>
          <w:color w:val="0F1115"/>
          <w:kern w:val="0"/>
          <w14:ligatures w14:val="none"/>
        </w:rPr>
        <w:t>. </w:t>
      </w:r>
      <w:hyperlink r:id="rId9" w:tgtFrame="_blank" w:history="1">
        <w:r w:rsidRPr="00EF429A">
          <w:rPr>
            <w:rFonts w:ascii="Times New Roman" w:eastAsia="Times New Roman" w:hAnsi="Times New Roman" w:cs="Times New Roman"/>
            <w:color w:val="3964FE"/>
            <w:kern w:val="0"/>
            <w:u w:val="single"/>
            <w:bdr w:val="single" w:sz="12" w:space="0" w:color="auto" w:frame="1"/>
            <w14:ligatures w14:val="none"/>
          </w:rPr>
          <w:t>https://www.investopedia.com/terms/g/general-data-protection-regulation-gdpr.asp</w:t>
        </w:r>
      </w:hyperlink>
    </w:p>
    <w:p w14:paraId="3CB8B4F6" w14:textId="77777777" w:rsidR="003F1DC9"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Fu, J. (2025, June 10). How much to hire a software developer: Freelance vs </w:t>
      </w:r>
    </w:p>
    <w:p w14:paraId="65E20587" w14:textId="569B8540"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full-time costs. </w:t>
      </w:r>
      <w:r w:rsidRPr="00EF429A">
        <w:rPr>
          <w:rFonts w:ascii="Times New Roman" w:eastAsia="Times New Roman" w:hAnsi="Times New Roman" w:cs="Times New Roman"/>
          <w:i/>
          <w:iCs/>
          <w:color w:val="0F1115"/>
          <w:kern w:val="0"/>
          <w14:ligatures w14:val="none"/>
        </w:rPr>
        <w:t>Arc Employer Blog</w:t>
      </w:r>
      <w:r w:rsidRPr="00EF429A">
        <w:rPr>
          <w:rFonts w:ascii="Times New Roman" w:eastAsia="Times New Roman" w:hAnsi="Times New Roman" w:cs="Times New Roman"/>
          <w:color w:val="0F1115"/>
          <w:kern w:val="0"/>
          <w14:ligatures w14:val="none"/>
        </w:rPr>
        <w:t>. </w:t>
      </w:r>
      <w:hyperlink r:id="rId10" w:history="1">
        <w:r w:rsidR="003F1DC9" w:rsidRPr="00EF429A">
          <w:rPr>
            <w:rStyle w:val="Hyperlink"/>
            <w:rFonts w:ascii="Times New Roman" w:eastAsia="Times New Roman" w:hAnsi="Times New Roman" w:cs="Times New Roman"/>
            <w:kern w:val="0"/>
            <w:bdr w:val="single" w:sz="12" w:space="0" w:color="auto" w:frame="1"/>
            <w14:ligatures w14:val="none"/>
          </w:rPr>
          <w:t>https://arc.dev/employer-blog/software-developer-freelance-vs-full-time-costs/</w:t>
        </w:r>
      </w:hyperlink>
    </w:p>
    <w:p w14:paraId="56351C67" w14:textId="77777777" w:rsidR="003F1DC9"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Geetha, L. (2023, February 28). Vader: A comprehensive guide to sentiment </w:t>
      </w:r>
    </w:p>
    <w:p w14:paraId="2AFB0979" w14:textId="4A0CB24E"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analysis in python. </w:t>
      </w:r>
      <w:r w:rsidRPr="00EF429A">
        <w:rPr>
          <w:rFonts w:ascii="Times New Roman" w:eastAsia="Times New Roman" w:hAnsi="Times New Roman" w:cs="Times New Roman"/>
          <w:i/>
          <w:iCs/>
          <w:color w:val="0F1115"/>
          <w:kern w:val="0"/>
          <w14:ligatures w14:val="none"/>
        </w:rPr>
        <w:t>Medium</w:t>
      </w:r>
      <w:r w:rsidRPr="00EF429A">
        <w:rPr>
          <w:rFonts w:ascii="Times New Roman" w:eastAsia="Times New Roman" w:hAnsi="Times New Roman" w:cs="Times New Roman"/>
          <w:color w:val="0F1115"/>
          <w:kern w:val="0"/>
          <w14:ligatures w14:val="none"/>
        </w:rPr>
        <w:t>. </w:t>
      </w:r>
      <w:hyperlink r:id="rId11" w:history="1">
        <w:r w:rsidR="003F1DC9" w:rsidRPr="00EF429A">
          <w:rPr>
            <w:rStyle w:val="Hyperlink"/>
            <w:rFonts w:ascii="Times New Roman" w:eastAsia="Times New Roman" w:hAnsi="Times New Roman" w:cs="Times New Roman"/>
            <w:kern w:val="0"/>
            <w:bdr w:val="single" w:sz="12" w:space="0" w:color="auto" w:frame="1"/>
            <w14:ligatures w14:val="none"/>
          </w:rPr>
          <w:t>https://medium.com/@rslavanyageetha/vader-a-comprehensive-guide-to-sentiment-analysis-in-python-c4f1868b0d2e</w:t>
        </w:r>
      </w:hyperlink>
    </w:p>
    <w:p w14:paraId="5ACF5F62"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Gratton, P. (2025, December 26). What is a bloomberg terminal? Features, costs &amp; competitors. </w:t>
      </w:r>
      <w:r w:rsidRPr="00EF429A">
        <w:rPr>
          <w:rFonts w:ascii="Times New Roman" w:eastAsia="Times New Roman" w:hAnsi="Times New Roman" w:cs="Times New Roman"/>
          <w:i/>
          <w:iCs/>
          <w:color w:val="0F1115"/>
          <w:kern w:val="0"/>
          <w14:ligatures w14:val="none"/>
        </w:rPr>
        <w:t>Investopedia</w:t>
      </w:r>
      <w:r w:rsidRPr="00EF429A">
        <w:rPr>
          <w:rFonts w:ascii="Times New Roman" w:eastAsia="Times New Roman" w:hAnsi="Times New Roman" w:cs="Times New Roman"/>
          <w:color w:val="0F1115"/>
          <w:kern w:val="0"/>
          <w14:ligatures w14:val="none"/>
        </w:rPr>
        <w:t>. </w:t>
      </w:r>
      <w:hyperlink r:id="rId12" w:tgtFrame="_blank" w:history="1">
        <w:r w:rsidRPr="00EF429A">
          <w:rPr>
            <w:rFonts w:ascii="Times New Roman" w:eastAsia="Times New Roman" w:hAnsi="Times New Roman" w:cs="Times New Roman"/>
            <w:color w:val="3964FE"/>
            <w:kern w:val="0"/>
            <w:u w:val="single"/>
            <w:bdr w:val="single" w:sz="12" w:space="0" w:color="auto" w:frame="1"/>
            <w14:ligatures w14:val="none"/>
          </w:rPr>
          <w:t>https://www.investopedia.com/terms/b/bloomberg_terminal.asp</w:t>
        </w:r>
      </w:hyperlink>
    </w:p>
    <w:p w14:paraId="536E16C2" w14:textId="77777777" w:rsidR="003F1DC9"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Jones, C. (2023, April 28). Building a stock price dashboard with Streamlit, Python, </w:t>
      </w:r>
    </w:p>
    <w:p w14:paraId="608B1954" w14:textId="21773425"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and APIs. </w:t>
      </w:r>
      <w:r w:rsidRPr="00EF429A">
        <w:rPr>
          <w:rFonts w:ascii="Times New Roman" w:eastAsia="Times New Roman" w:hAnsi="Times New Roman" w:cs="Times New Roman"/>
          <w:i/>
          <w:iCs/>
          <w:color w:val="0F1115"/>
          <w:kern w:val="0"/>
          <w14:ligatures w14:val="none"/>
        </w:rPr>
        <w:t>Medium</w:t>
      </w:r>
      <w:r w:rsidRPr="00EF429A">
        <w:rPr>
          <w:rFonts w:ascii="Times New Roman" w:eastAsia="Times New Roman" w:hAnsi="Times New Roman" w:cs="Times New Roman"/>
          <w:color w:val="0F1115"/>
          <w:kern w:val="0"/>
          <w14:ligatures w14:val="none"/>
        </w:rPr>
        <w:t>. </w:t>
      </w:r>
      <w:hyperlink r:id="rId13" w:history="1">
        <w:r w:rsidR="003F1DC9" w:rsidRPr="00EF429A">
          <w:rPr>
            <w:rStyle w:val="Hyperlink"/>
            <w:rFonts w:ascii="Times New Roman" w:eastAsia="Times New Roman" w:hAnsi="Times New Roman" w:cs="Times New Roman"/>
            <w:kern w:val="0"/>
            <w:bdr w:val="single" w:sz="12" w:space="0" w:color="auto" w:frame="1"/>
            <w14:ligatures w14:val="none"/>
          </w:rPr>
          <w:t>https://medium.com/@cameronjosephjones/building-a-stock-price-dashboard-with-streamlit-python-and-apis-bc57011758d4</w:t>
        </w:r>
      </w:hyperlink>
    </w:p>
    <w:p w14:paraId="3D789B15" w14:textId="77777777" w:rsidR="003F1DC9"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Kenton, W., &amp; Jackson, A. (2025). What is the International Organization </w:t>
      </w:r>
    </w:p>
    <w:p w14:paraId="29B10EEF" w14:textId="77777777" w:rsidR="006A0BEC"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for Standardization (ISO)? </w:t>
      </w:r>
      <w:r w:rsidRPr="00EF429A">
        <w:rPr>
          <w:rFonts w:ascii="Times New Roman" w:eastAsia="Times New Roman" w:hAnsi="Times New Roman" w:cs="Times New Roman"/>
          <w:i/>
          <w:iCs/>
          <w:color w:val="0F1115"/>
          <w:kern w:val="0"/>
          <w14:ligatures w14:val="none"/>
        </w:rPr>
        <w:t>Investopedia</w:t>
      </w:r>
      <w:r w:rsidRPr="00EF429A">
        <w:rPr>
          <w:rFonts w:ascii="Times New Roman" w:eastAsia="Times New Roman" w:hAnsi="Times New Roman" w:cs="Times New Roman"/>
          <w:color w:val="0F1115"/>
          <w:kern w:val="0"/>
          <w14:ligatures w14:val="none"/>
        </w:rPr>
        <w:t>. </w:t>
      </w:r>
    </w:p>
    <w:p w14:paraId="5357867A" w14:textId="499F9DF8" w:rsidR="0017459E" w:rsidRPr="00EF429A" w:rsidRDefault="006A0BEC"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hyperlink r:id="rId14" w:history="1">
        <w:r w:rsidRPr="00EF429A">
          <w:rPr>
            <w:rStyle w:val="Hyperlink"/>
            <w:rFonts w:ascii="Times New Roman" w:eastAsia="Times New Roman" w:hAnsi="Times New Roman" w:cs="Times New Roman"/>
            <w:kern w:val="0"/>
            <w:bdr w:val="single" w:sz="12" w:space="0" w:color="auto" w:frame="1"/>
            <w14:ligatures w14:val="none"/>
          </w:rPr>
          <w:t>https://www.investopedia.com/terms/i/international-organization-for-standardization-iso.asp</w:t>
        </w:r>
      </w:hyperlink>
    </w:p>
    <w:p w14:paraId="31EEF427" w14:textId="77777777" w:rsidR="006A0BEC"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Krzywiec, W. (2021, February). Introduction to oauth 2.0. Authorization </w:t>
      </w:r>
    </w:p>
    <w:p w14:paraId="5FCEE3CA" w14:textId="40773689"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framework — OAUTH 2.0. </w:t>
      </w:r>
      <w:r w:rsidRPr="00EF429A">
        <w:rPr>
          <w:rFonts w:ascii="Times New Roman" w:eastAsia="Times New Roman" w:hAnsi="Times New Roman" w:cs="Times New Roman"/>
          <w:i/>
          <w:iCs/>
          <w:color w:val="0F1115"/>
          <w:kern w:val="0"/>
          <w14:ligatures w14:val="none"/>
        </w:rPr>
        <w:t>Medium</w:t>
      </w:r>
      <w:r w:rsidRPr="00EF429A">
        <w:rPr>
          <w:rFonts w:ascii="Times New Roman" w:eastAsia="Times New Roman" w:hAnsi="Times New Roman" w:cs="Times New Roman"/>
          <w:color w:val="0F1115"/>
          <w:kern w:val="0"/>
          <w14:ligatures w14:val="none"/>
        </w:rPr>
        <w:t>. </w:t>
      </w:r>
      <w:hyperlink r:id="rId15" w:history="1">
        <w:r w:rsidR="006A0BEC" w:rsidRPr="00EF429A">
          <w:rPr>
            <w:rStyle w:val="Hyperlink"/>
            <w:rFonts w:ascii="Times New Roman" w:eastAsia="Times New Roman" w:hAnsi="Times New Roman" w:cs="Times New Roman"/>
            <w:kern w:val="0"/>
            <w:bdr w:val="single" w:sz="12" w:space="0" w:color="auto" w:frame="1"/>
            <w14:ligatures w14:val="none"/>
          </w:rPr>
          <w:t>https://medium.com/nerd-for-tech/introduction-to-oauth-2-0-7aa885a3db36</w:t>
        </w:r>
      </w:hyperlink>
    </w:p>
    <w:p w14:paraId="577D7A2F" w14:textId="77777777" w:rsidR="006A0BEC"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Lemmens, A., &amp; Gupta, S. (2017). Managing churn to maximize profits. </w:t>
      </w:r>
    </w:p>
    <w:p w14:paraId="1F05A4AF" w14:textId="38740F58"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i/>
          <w:iCs/>
          <w:color w:val="0F1115"/>
          <w:kern w:val="0"/>
          <w14:ligatures w14:val="none"/>
        </w:rPr>
        <w:t>Managing Churn to Maximize Profits</w:t>
      </w:r>
      <w:r w:rsidRPr="00EF429A">
        <w:rPr>
          <w:rFonts w:ascii="Times New Roman" w:eastAsia="Times New Roman" w:hAnsi="Times New Roman" w:cs="Times New Roman"/>
          <w:color w:val="0F1115"/>
          <w:kern w:val="0"/>
          <w14:ligatures w14:val="none"/>
        </w:rPr>
        <w:t>, 1–58. </w:t>
      </w:r>
      <w:hyperlink r:id="rId16" w:tgtFrame="_blank" w:history="1">
        <w:r w:rsidRPr="00EF429A">
          <w:rPr>
            <w:rFonts w:ascii="Times New Roman" w:eastAsia="Times New Roman" w:hAnsi="Times New Roman" w:cs="Times New Roman"/>
            <w:color w:val="3964FE"/>
            <w:kern w:val="0"/>
            <w:u w:val="single"/>
            <w:bdr w:val="single" w:sz="12" w:space="0" w:color="auto" w:frame="1"/>
            <w14:ligatures w14:val="none"/>
          </w:rPr>
          <w:t>https://doi.org/10.2139/ssrn.2964906</w:t>
        </w:r>
      </w:hyperlink>
    </w:p>
    <w:p w14:paraId="4250E43A" w14:textId="77777777" w:rsidR="006A0BEC"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Marx, J. (2025, January 22). Creating a financial dashboard using Python </w:t>
      </w:r>
    </w:p>
    <w:p w14:paraId="368BA16B" w14:textId="4763635D"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and Streamlit. </w:t>
      </w:r>
      <w:r w:rsidRPr="00EF429A">
        <w:rPr>
          <w:rFonts w:ascii="Times New Roman" w:eastAsia="Times New Roman" w:hAnsi="Times New Roman" w:cs="Times New Roman"/>
          <w:i/>
          <w:iCs/>
          <w:color w:val="0F1115"/>
          <w:kern w:val="0"/>
          <w14:ligatures w14:val="none"/>
        </w:rPr>
        <w:t>Towards Data Science</w:t>
      </w:r>
      <w:r w:rsidRPr="00EF429A">
        <w:rPr>
          <w:rFonts w:ascii="Times New Roman" w:eastAsia="Times New Roman" w:hAnsi="Times New Roman" w:cs="Times New Roman"/>
          <w:color w:val="0F1115"/>
          <w:kern w:val="0"/>
          <w14:ligatures w14:val="none"/>
        </w:rPr>
        <w:t>. </w:t>
      </w:r>
      <w:hyperlink r:id="rId17" w:history="1">
        <w:r w:rsidR="006A0BEC" w:rsidRPr="00EF429A">
          <w:rPr>
            <w:rStyle w:val="Hyperlink"/>
            <w:rFonts w:ascii="Times New Roman" w:eastAsia="Times New Roman" w:hAnsi="Times New Roman" w:cs="Times New Roman"/>
            <w:kern w:val="0"/>
            <w:bdr w:val="single" w:sz="12" w:space="0" w:color="auto" w:frame="1"/>
            <w14:ligatures w14:val="none"/>
          </w:rPr>
          <w:t>https://towardsdatascience.com/creating-a-financial-dashboard-using-python-and-streamlit-cccf6c026676/</w:t>
        </w:r>
      </w:hyperlink>
    </w:p>
    <w:p w14:paraId="74A7D7E5" w14:textId="77777777" w:rsidR="006A0BEC"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Narbutas, M. (2025, November 7). Mastering yahoo finance API with python: </w:t>
      </w:r>
    </w:p>
    <w:p w14:paraId="482929D9" w14:textId="6652B696"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A beginner's guide. </w:t>
      </w:r>
      <w:hyperlink r:id="rId18" w:tgtFrame="_blank" w:history="1">
        <w:r w:rsidRPr="00EF429A">
          <w:rPr>
            <w:rFonts w:ascii="Times New Roman" w:eastAsia="Times New Roman" w:hAnsi="Times New Roman" w:cs="Times New Roman"/>
            <w:i/>
            <w:iCs/>
            <w:color w:val="3964FE"/>
            <w:kern w:val="0"/>
            <w:u w:val="single"/>
            <w:bdr w:val="single" w:sz="12" w:space="0" w:color="auto" w:frame="1"/>
            <w14:ligatures w14:val="none"/>
          </w:rPr>
          <w:t>IPRoyal.com</w:t>
        </w:r>
      </w:hyperlink>
      <w:r w:rsidRPr="00EF429A">
        <w:rPr>
          <w:rFonts w:ascii="Times New Roman" w:eastAsia="Times New Roman" w:hAnsi="Times New Roman" w:cs="Times New Roman"/>
          <w:color w:val="0F1115"/>
          <w:kern w:val="0"/>
          <w14:ligatures w14:val="none"/>
        </w:rPr>
        <w:t>. </w:t>
      </w:r>
      <w:hyperlink r:id="rId19" w:history="1">
        <w:r w:rsidR="006A0BEC" w:rsidRPr="00EF429A">
          <w:rPr>
            <w:rStyle w:val="Hyperlink"/>
            <w:rFonts w:ascii="Times New Roman" w:eastAsia="Times New Roman" w:hAnsi="Times New Roman" w:cs="Times New Roman"/>
            <w:kern w:val="0"/>
            <w:bdr w:val="single" w:sz="12" w:space="0" w:color="auto" w:frame="1"/>
            <w14:ligatures w14:val="none"/>
          </w:rPr>
          <w:t>https://iproyal.com/blog/yahoo-finance-api-python/</w:t>
        </w:r>
      </w:hyperlink>
    </w:p>
    <w:p w14:paraId="69ED8376" w14:textId="77777777" w:rsidR="006A0BEC"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lastRenderedPageBreak/>
        <w:t xml:space="preserve">Nikolaev, K. (2023, November 10). Leading and lagging indicators - what </w:t>
      </w:r>
    </w:p>
    <w:p w14:paraId="6E374072" w14:textId="0E3387CD"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are they? Examples and definition. </w:t>
      </w:r>
      <w:r w:rsidRPr="00EF429A">
        <w:rPr>
          <w:rFonts w:ascii="Times New Roman" w:eastAsia="Times New Roman" w:hAnsi="Times New Roman" w:cs="Times New Roman"/>
          <w:i/>
          <w:iCs/>
          <w:color w:val="0F1115"/>
          <w:kern w:val="0"/>
          <w14:ligatures w14:val="none"/>
        </w:rPr>
        <w:t>Earn2Trade Blog</w:t>
      </w:r>
      <w:r w:rsidRPr="00EF429A">
        <w:rPr>
          <w:rFonts w:ascii="Times New Roman" w:eastAsia="Times New Roman" w:hAnsi="Times New Roman" w:cs="Times New Roman"/>
          <w:color w:val="0F1115"/>
          <w:kern w:val="0"/>
          <w14:ligatures w14:val="none"/>
        </w:rPr>
        <w:t>. </w:t>
      </w:r>
      <w:hyperlink r:id="rId20" w:tgtFrame="_blank" w:history="1">
        <w:r w:rsidRPr="00EF429A">
          <w:rPr>
            <w:rFonts w:ascii="Times New Roman" w:eastAsia="Times New Roman" w:hAnsi="Times New Roman" w:cs="Times New Roman"/>
            <w:color w:val="3964FE"/>
            <w:kern w:val="0"/>
            <w:u w:val="single"/>
            <w:bdr w:val="single" w:sz="12" w:space="0" w:color="auto" w:frame="1"/>
            <w14:ligatures w14:val="none"/>
          </w:rPr>
          <w:t>https://www.earn2trade.com/blog/leading-and-lagging-indicators/</w:t>
        </w:r>
      </w:hyperlink>
    </w:p>
    <w:p w14:paraId="10D36AD3" w14:textId="77777777" w:rsidR="00826996" w:rsidRPr="00EF429A" w:rsidRDefault="00826996" w:rsidP="009114EA">
      <w:pPr>
        <w:shd w:val="clear" w:color="auto" w:fill="FFFFFF"/>
        <w:spacing w:before="240" w:after="240" w:line="360" w:lineRule="auto"/>
        <w:contextualSpacing/>
        <w:rPr>
          <w:rFonts w:ascii="Times New Roman" w:eastAsia="Times New Roman" w:hAnsi="Times New Roman" w:cs="Times New Roman"/>
          <w:i/>
          <w:iCs/>
          <w:color w:val="0F1115"/>
          <w:kern w:val="0"/>
          <w14:ligatures w14:val="none"/>
        </w:rPr>
      </w:pPr>
      <w:r w:rsidRPr="00EF429A">
        <w:rPr>
          <w:rFonts w:ascii="Times New Roman" w:eastAsia="Times New Roman" w:hAnsi="Times New Roman" w:cs="Times New Roman"/>
          <w:color w:val="0F1115"/>
          <w:kern w:val="0"/>
          <w14:ligatures w14:val="none"/>
        </w:rPr>
        <w:t xml:space="preserve">Paes, E. (2024). </w:t>
      </w:r>
      <w:r w:rsidRPr="00EF429A">
        <w:rPr>
          <w:rFonts w:ascii="Times New Roman" w:eastAsia="Times New Roman" w:hAnsi="Times New Roman" w:cs="Times New Roman"/>
          <w:i/>
          <w:iCs/>
          <w:color w:val="0F1115"/>
          <w:kern w:val="0"/>
          <w14:ligatures w14:val="none"/>
        </w:rPr>
        <w:t xml:space="preserve">Extracting data from polygon.io. getting historical data from </w:t>
      </w:r>
    </w:p>
    <w:p w14:paraId="5001ACCF" w14:textId="19B5E750" w:rsidR="00826996" w:rsidRPr="00EF429A" w:rsidRDefault="00826996"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i/>
          <w:iCs/>
          <w:color w:val="0F1115"/>
          <w:kern w:val="0"/>
          <w14:ligatures w14:val="none"/>
        </w:rPr>
        <w:t>polygon.io | by Eurico Paes | Python in plain english</w:t>
      </w:r>
      <w:r w:rsidRPr="00EF429A">
        <w:rPr>
          <w:rFonts w:ascii="Times New Roman" w:eastAsia="Times New Roman" w:hAnsi="Times New Roman" w:cs="Times New Roman"/>
          <w:color w:val="0F1115"/>
          <w:kern w:val="0"/>
          <w14:ligatures w14:val="none"/>
        </w:rPr>
        <w:t xml:space="preserve">. plainenglish.io. https://python.plainenglish.io/extracting-data-from-polygon-io-37379c785f68 </w:t>
      </w:r>
    </w:p>
    <w:p w14:paraId="40546C68" w14:textId="6E4B0B69" w:rsidR="006A0BEC"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Paudel, S. S. (2024, October 28). Stock data collection using Yahoo Finance </w:t>
      </w:r>
    </w:p>
    <w:p w14:paraId="58B054B7" w14:textId="57D9245A"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and sentiment analysis for price prediction. </w:t>
      </w:r>
      <w:r w:rsidRPr="00EF429A">
        <w:rPr>
          <w:rFonts w:ascii="Times New Roman" w:eastAsia="Times New Roman" w:hAnsi="Times New Roman" w:cs="Times New Roman"/>
          <w:i/>
          <w:iCs/>
          <w:color w:val="0F1115"/>
          <w:kern w:val="0"/>
          <w14:ligatures w14:val="none"/>
        </w:rPr>
        <w:t>Medium</w:t>
      </w:r>
      <w:r w:rsidRPr="00EF429A">
        <w:rPr>
          <w:rFonts w:ascii="Times New Roman" w:eastAsia="Times New Roman" w:hAnsi="Times New Roman" w:cs="Times New Roman"/>
          <w:color w:val="0F1115"/>
          <w:kern w:val="0"/>
          <w14:ligatures w14:val="none"/>
        </w:rPr>
        <w:t>. </w:t>
      </w:r>
      <w:hyperlink r:id="rId21" w:tgtFrame="_blank" w:history="1">
        <w:r w:rsidRPr="00EF429A">
          <w:rPr>
            <w:rFonts w:ascii="Times New Roman" w:eastAsia="Times New Roman" w:hAnsi="Times New Roman" w:cs="Times New Roman"/>
            <w:color w:val="3964FE"/>
            <w:kern w:val="0"/>
            <w:u w:val="single"/>
            <w:bdr w:val="single" w:sz="12" w:space="0" w:color="auto" w:frame="1"/>
            <w14:ligatures w14:val="none"/>
          </w:rPr>
          <w:t>https://medium.com/@sleduap/stock-data-collection-using-yahoo-finance-and-sentiment-analysis-for-price-prediction-54ae3da6a744</w:t>
        </w:r>
      </w:hyperlink>
    </w:p>
    <w:p w14:paraId="1B5180B6" w14:textId="77777777" w:rsidR="00817B1F" w:rsidRPr="00EF429A" w:rsidRDefault="00817B1F" w:rsidP="009114EA">
      <w:pPr>
        <w:shd w:val="clear" w:color="auto" w:fill="FFFFFF"/>
        <w:spacing w:before="240" w:after="240" w:line="360" w:lineRule="auto"/>
        <w:contextualSpacing/>
        <w:rPr>
          <w:rFonts w:ascii="Times New Roman" w:eastAsia="Times New Roman" w:hAnsi="Times New Roman" w:cs="Times New Roman"/>
          <w:i/>
          <w:iCs/>
          <w:color w:val="0F1115"/>
          <w:kern w:val="0"/>
          <w14:ligatures w14:val="none"/>
        </w:rPr>
      </w:pPr>
      <w:r w:rsidRPr="00EF429A">
        <w:rPr>
          <w:rFonts w:ascii="Times New Roman" w:eastAsia="Times New Roman" w:hAnsi="Times New Roman" w:cs="Times New Roman"/>
          <w:color w:val="0F1115"/>
          <w:kern w:val="0"/>
          <w14:ligatures w14:val="none"/>
        </w:rPr>
        <w:t xml:space="preserve">PetrKorab. (2023). </w:t>
      </w:r>
      <w:r w:rsidRPr="00EF429A">
        <w:rPr>
          <w:rFonts w:ascii="Times New Roman" w:eastAsia="Times New Roman" w:hAnsi="Times New Roman" w:cs="Times New Roman"/>
          <w:i/>
          <w:iCs/>
          <w:color w:val="0F1115"/>
          <w:kern w:val="0"/>
          <w14:ligatures w14:val="none"/>
        </w:rPr>
        <w:t xml:space="preserve">Petrkorab/Finvader: Vader sentiment classifier updated with </w:t>
      </w:r>
    </w:p>
    <w:p w14:paraId="45A3130F" w14:textId="20C37C25" w:rsidR="00817B1F" w:rsidRPr="00EF429A" w:rsidRDefault="00817B1F"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i/>
          <w:iCs/>
          <w:color w:val="0F1115"/>
          <w:kern w:val="0"/>
          <w14:ligatures w14:val="none"/>
        </w:rPr>
        <w:t>financial lexicons</w:t>
      </w:r>
      <w:r w:rsidRPr="00EF429A">
        <w:rPr>
          <w:rFonts w:ascii="Times New Roman" w:eastAsia="Times New Roman" w:hAnsi="Times New Roman" w:cs="Times New Roman"/>
          <w:color w:val="0F1115"/>
          <w:kern w:val="0"/>
          <w14:ligatures w14:val="none"/>
        </w:rPr>
        <w:t xml:space="preserve">. GitHub. https://github.com/PetrKorab/FinVADER </w:t>
      </w:r>
    </w:p>
    <w:p w14:paraId="2F7186C6" w14:textId="77777777" w:rsidR="006A0BEC" w:rsidRPr="00EF429A" w:rsidRDefault="0017459E" w:rsidP="009114EA">
      <w:pPr>
        <w:shd w:val="clear" w:color="auto" w:fill="FFFFFF"/>
        <w:spacing w:before="240" w:after="240" w:line="360" w:lineRule="auto"/>
        <w:contextualSpacing/>
        <w:rPr>
          <w:rFonts w:ascii="Times New Roman" w:eastAsia="Times New Roman" w:hAnsi="Times New Roman" w:cs="Times New Roman"/>
          <w:i/>
          <w:iCs/>
          <w:color w:val="0F1115"/>
          <w:kern w:val="0"/>
          <w14:ligatures w14:val="none"/>
        </w:rPr>
      </w:pPr>
      <w:r w:rsidRPr="00EF429A">
        <w:rPr>
          <w:rFonts w:ascii="Times New Roman" w:eastAsia="Times New Roman" w:hAnsi="Times New Roman" w:cs="Times New Roman"/>
          <w:color w:val="0F1115"/>
          <w:kern w:val="0"/>
          <w14:ligatures w14:val="none"/>
        </w:rPr>
        <w:t>Project Management Institute. (2021). </w:t>
      </w:r>
      <w:r w:rsidRPr="00EF429A">
        <w:rPr>
          <w:rFonts w:ascii="Times New Roman" w:eastAsia="Times New Roman" w:hAnsi="Times New Roman" w:cs="Times New Roman"/>
          <w:i/>
          <w:iCs/>
          <w:color w:val="0F1115"/>
          <w:kern w:val="0"/>
          <w14:ligatures w14:val="none"/>
        </w:rPr>
        <w:t xml:space="preserve">A guide to the project </w:t>
      </w:r>
    </w:p>
    <w:p w14:paraId="7315551C" w14:textId="186D2D5A"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i/>
          <w:iCs/>
          <w:color w:val="0F1115"/>
          <w:kern w:val="0"/>
          <w14:ligatures w14:val="none"/>
        </w:rPr>
        <w:t>management body of knowledge (PMBOK guide)</w:t>
      </w:r>
      <w:r w:rsidRPr="00EF429A">
        <w:rPr>
          <w:rFonts w:ascii="Times New Roman" w:eastAsia="Times New Roman" w:hAnsi="Times New Roman" w:cs="Times New Roman"/>
          <w:color w:val="0F1115"/>
          <w:kern w:val="0"/>
          <w14:ligatures w14:val="none"/>
        </w:rPr>
        <w:t> (7th ed.). PMI.</w:t>
      </w:r>
    </w:p>
    <w:p w14:paraId="5F698C9A" w14:textId="77777777" w:rsidR="00826996" w:rsidRPr="00EF429A" w:rsidRDefault="00826996"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Trotta, F. (2025, August 20). </w:t>
      </w:r>
      <w:r w:rsidRPr="00EF429A">
        <w:rPr>
          <w:rFonts w:ascii="Times New Roman" w:eastAsia="Times New Roman" w:hAnsi="Times New Roman" w:cs="Times New Roman"/>
          <w:i/>
          <w:iCs/>
          <w:color w:val="0F1115"/>
          <w:kern w:val="0"/>
          <w14:ligatures w14:val="none"/>
        </w:rPr>
        <w:t>How to use Redis with python</w:t>
      </w:r>
      <w:r w:rsidRPr="00EF429A">
        <w:rPr>
          <w:rFonts w:ascii="Times New Roman" w:eastAsia="Times New Roman" w:hAnsi="Times New Roman" w:cs="Times New Roman"/>
          <w:color w:val="0F1115"/>
          <w:kern w:val="0"/>
          <w14:ligatures w14:val="none"/>
        </w:rPr>
        <w:t xml:space="preserve">. AppSignal </w:t>
      </w:r>
    </w:p>
    <w:p w14:paraId="2651C026" w14:textId="6F43E98D" w:rsidR="00826996" w:rsidRPr="00EF429A" w:rsidRDefault="00826996"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Blog. https://blog.appsignal.com/2025/08/20/how-to-use-redis-with-python.html </w:t>
      </w:r>
    </w:p>
    <w:p w14:paraId="08DE6F92" w14:textId="77777777" w:rsidR="006A0BEC"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Vanguard Group. (2023). Vanguard's principles for investing success. </w:t>
      </w:r>
    </w:p>
    <w:p w14:paraId="75FE1006" w14:textId="079F647B"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i/>
          <w:iCs/>
          <w:color w:val="0F1115"/>
          <w:kern w:val="0"/>
          <w14:ligatures w14:val="none"/>
        </w:rPr>
        <w:t>Vanguard Research</w:t>
      </w:r>
      <w:r w:rsidRPr="00EF429A">
        <w:rPr>
          <w:rFonts w:ascii="Times New Roman" w:eastAsia="Times New Roman" w:hAnsi="Times New Roman" w:cs="Times New Roman"/>
          <w:color w:val="0F1115"/>
          <w:kern w:val="0"/>
          <w14:ligatures w14:val="none"/>
        </w:rPr>
        <w:t>. </w:t>
      </w:r>
      <w:hyperlink r:id="rId22" w:tgtFrame="_blank" w:history="1">
        <w:r w:rsidRPr="00EF429A">
          <w:rPr>
            <w:rFonts w:ascii="Times New Roman" w:eastAsia="Times New Roman" w:hAnsi="Times New Roman" w:cs="Times New Roman"/>
            <w:color w:val="3964FE"/>
            <w:kern w:val="0"/>
            <w:u w:val="single"/>
            <w:bdr w:val="single" w:sz="12" w:space="0" w:color="auto" w:frame="1"/>
            <w14:ligatures w14:val="none"/>
          </w:rPr>
          <w:t>https://corporate.vanguard.com/content/dam/corp/research/pdf/vanguards_principles_for_investing_success.pdf</w:t>
        </w:r>
      </w:hyperlink>
    </w:p>
    <w:p w14:paraId="171E31B1" w14:textId="75491A7E" w:rsidR="006A0BEC"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Weinschenk, S. (2026, February 16). The true cost of multi-tasking. </w:t>
      </w:r>
    </w:p>
    <w:p w14:paraId="2EB9A4DA" w14:textId="3C67EE94" w:rsidR="0017459E" w:rsidRPr="00EF429A" w:rsidRDefault="0017459E" w:rsidP="009114EA">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i/>
          <w:iCs/>
          <w:color w:val="0F1115"/>
          <w:kern w:val="0"/>
          <w14:ligatures w14:val="none"/>
        </w:rPr>
        <w:t>Psychology Today</w:t>
      </w:r>
      <w:r w:rsidRPr="00EF429A">
        <w:rPr>
          <w:rFonts w:ascii="Times New Roman" w:eastAsia="Times New Roman" w:hAnsi="Times New Roman" w:cs="Times New Roman"/>
          <w:color w:val="0F1115"/>
          <w:kern w:val="0"/>
          <w14:ligatures w14:val="none"/>
        </w:rPr>
        <w:t>. </w:t>
      </w:r>
      <w:hyperlink r:id="rId23" w:history="1">
        <w:r w:rsidR="006A0BEC" w:rsidRPr="00EF429A">
          <w:rPr>
            <w:rStyle w:val="Hyperlink"/>
            <w:rFonts w:ascii="Times New Roman" w:eastAsia="Times New Roman" w:hAnsi="Times New Roman" w:cs="Times New Roman"/>
            <w:kern w:val="0"/>
            <w:bdr w:val="single" w:sz="12" w:space="0" w:color="auto" w:frame="1"/>
            <w14:ligatures w14:val="none"/>
          </w:rPr>
          <w:t>https://www.psychologytoday.com/us/blog/brain-wise/201209/the-true-cost-of-multi-tasking</w:t>
        </w:r>
      </w:hyperlink>
    </w:p>
    <w:p w14:paraId="01E53546" w14:textId="77777777" w:rsidR="006A0BEC"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 xml:space="preserve">Yifeng, P. (2024, July 12). Internet sentiment exacerbates intraday overtrading, </w:t>
      </w:r>
    </w:p>
    <w:p w14:paraId="520F2F46" w14:textId="01890DDB" w:rsidR="0017459E" w:rsidRPr="00EF429A" w:rsidRDefault="0017459E" w:rsidP="009114EA">
      <w:pPr>
        <w:shd w:val="clear" w:color="auto" w:fill="FFFFFF"/>
        <w:spacing w:before="240" w:after="240" w:line="360" w:lineRule="auto"/>
        <w:ind w:firstLine="720"/>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evidence from A-Share Market. </w:t>
      </w:r>
      <w:hyperlink r:id="rId24" w:tgtFrame="_blank" w:history="1">
        <w:r w:rsidRPr="00EF429A">
          <w:rPr>
            <w:rFonts w:ascii="Times New Roman" w:eastAsia="Times New Roman" w:hAnsi="Times New Roman" w:cs="Times New Roman"/>
            <w:i/>
            <w:iCs/>
            <w:color w:val="3964FE"/>
            <w:kern w:val="0"/>
            <w:u w:val="single"/>
            <w:bdr w:val="single" w:sz="12" w:space="0" w:color="auto" w:frame="1"/>
            <w14:ligatures w14:val="none"/>
          </w:rPr>
          <w:t>arXiv.org</w:t>
        </w:r>
      </w:hyperlink>
      <w:r w:rsidRPr="00EF429A">
        <w:rPr>
          <w:rFonts w:ascii="Times New Roman" w:eastAsia="Times New Roman" w:hAnsi="Times New Roman" w:cs="Times New Roman"/>
          <w:color w:val="0F1115"/>
          <w:kern w:val="0"/>
          <w14:ligatures w14:val="none"/>
        </w:rPr>
        <w:t>. </w:t>
      </w:r>
      <w:hyperlink r:id="rId25" w:tgtFrame="_blank" w:history="1">
        <w:r w:rsidRPr="00EF429A">
          <w:rPr>
            <w:rFonts w:ascii="Times New Roman" w:eastAsia="Times New Roman" w:hAnsi="Times New Roman" w:cs="Times New Roman"/>
            <w:color w:val="3964FE"/>
            <w:kern w:val="0"/>
            <w:u w:val="single"/>
            <w:bdr w:val="single" w:sz="12" w:space="0" w:color="auto" w:frame="1"/>
            <w14:ligatures w14:val="none"/>
          </w:rPr>
          <w:t>https://arxiv.org/abs/2404.12001</w:t>
        </w:r>
      </w:hyperlink>
    </w:p>
    <w:p w14:paraId="509FF326" w14:textId="77777777" w:rsidR="003F392C" w:rsidRDefault="003F392C" w:rsidP="003F392C">
      <w:pPr>
        <w:shd w:val="clear" w:color="auto" w:fill="FFFFFF"/>
        <w:spacing w:before="240" w:after="240" w:line="360" w:lineRule="auto"/>
        <w:contextualSpacing/>
        <w:rPr>
          <w:rFonts w:ascii="Times New Roman" w:eastAsia="Times New Roman" w:hAnsi="Times New Roman" w:cs="Times New Roman"/>
          <w:i/>
          <w:iCs/>
          <w:color w:val="0F1115"/>
          <w:kern w:val="0"/>
          <w14:ligatures w14:val="none"/>
        </w:rPr>
      </w:pPr>
      <w:r w:rsidRPr="003F392C">
        <w:rPr>
          <w:rFonts w:ascii="Times New Roman" w:eastAsia="Times New Roman" w:hAnsi="Times New Roman" w:cs="Times New Roman"/>
          <w:color w:val="0F1115"/>
          <w:kern w:val="0"/>
          <w14:ligatures w14:val="none"/>
        </w:rPr>
        <w:t xml:space="preserve">Yalciner, Y. E. (2023). </w:t>
      </w:r>
      <w:r w:rsidRPr="003F392C">
        <w:rPr>
          <w:rFonts w:ascii="Times New Roman" w:eastAsia="Times New Roman" w:hAnsi="Times New Roman" w:cs="Times New Roman"/>
          <w:i/>
          <w:iCs/>
          <w:color w:val="0F1115"/>
          <w:kern w:val="0"/>
          <w14:ligatures w14:val="none"/>
        </w:rPr>
        <w:t xml:space="preserve">The Moscow Method: A Comprehensive Guide to Prioritization </w:t>
      </w:r>
    </w:p>
    <w:p w14:paraId="2D117173" w14:textId="58FF2E4C" w:rsidR="003F392C" w:rsidRPr="003F392C" w:rsidRDefault="003F392C" w:rsidP="003F392C">
      <w:pPr>
        <w:shd w:val="clear" w:color="auto" w:fill="FFFFFF"/>
        <w:spacing w:before="240" w:after="240" w:line="360" w:lineRule="auto"/>
        <w:ind w:left="720"/>
        <w:contextualSpacing/>
        <w:rPr>
          <w:rFonts w:ascii="Times New Roman" w:eastAsia="Times New Roman" w:hAnsi="Times New Roman" w:cs="Times New Roman"/>
          <w:color w:val="0F1115"/>
          <w:kern w:val="0"/>
          <w14:ligatures w14:val="none"/>
        </w:rPr>
      </w:pPr>
      <w:r w:rsidRPr="003F392C">
        <w:rPr>
          <w:rFonts w:ascii="Times New Roman" w:eastAsia="Times New Roman" w:hAnsi="Times New Roman" w:cs="Times New Roman"/>
          <w:i/>
          <w:iCs/>
          <w:color w:val="0F1115"/>
          <w:kern w:val="0"/>
          <w14:ligatures w14:val="none"/>
        </w:rPr>
        <w:t>in Project Management | by Yunus Emre Yalçıner | Medium</w:t>
      </w:r>
      <w:r w:rsidRPr="003F392C">
        <w:rPr>
          <w:rFonts w:ascii="Times New Roman" w:eastAsia="Times New Roman" w:hAnsi="Times New Roman" w:cs="Times New Roman"/>
          <w:color w:val="0F1115"/>
          <w:kern w:val="0"/>
          <w14:ligatures w14:val="none"/>
        </w:rPr>
        <w:t xml:space="preserve">. medium.com. https://medium.com/@emre.yancizer/the-moscow-method-a-comprehensive-guide-to-prioritization-in-project-management-85f530aa1dcd </w:t>
      </w:r>
    </w:p>
    <w:p w14:paraId="2B9575F6" w14:textId="60948E1E"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b/>
          <w:bCs/>
          <w:color w:val="0F1115"/>
          <w:kern w:val="0"/>
          <w14:ligatures w14:val="none"/>
        </w:rPr>
        <w:lastRenderedPageBreak/>
        <w:t>Tables</w:t>
      </w:r>
    </w:p>
    <w:p w14:paraId="1FDB1691" w14:textId="77777777" w:rsidR="0017459E" w:rsidRPr="00EF429A" w:rsidRDefault="0017459E" w:rsidP="009114EA">
      <w:pPr>
        <w:shd w:val="clear" w:color="auto" w:fill="FFFFFF"/>
        <w:spacing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Table 1: Stakeholder Communication Plan (p. 8)</w:t>
      </w:r>
    </w:p>
    <w:p w14:paraId="32FD74FF" w14:textId="7777777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Table 2: MSITM Capstone Risk Register (p. 11-12)</w:t>
      </w:r>
    </w:p>
    <w:p w14:paraId="407E1694" w14:textId="64DB93D7" w:rsidR="0017459E" w:rsidRPr="00EF429A" w:rsidRDefault="0017459E" w:rsidP="009114EA">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Table 3: Resource Allocation Gantt (p. 16)</w:t>
      </w:r>
    </w:p>
    <w:p w14:paraId="40351198" w14:textId="77777777" w:rsidR="0017459E" w:rsidRPr="00EF429A" w:rsidRDefault="0017459E" w:rsidP="009114EA">
      <w:pPr>
        <w:shd w:val="clear" w:color="auto" w:fill="FFFFFF"/>
        <w:spacing w:before="240" w:after="0" w:line="360" w:lineRule="auto"/>
        <w:contextualSpacing/>
        <w:rPr>
          <w:rFonts w:ascii="Times New Roman" w:eastAsia="Times New Roman" w:hAnsi="Times New Roman" w:cs="Times New Roman"/>
          <w:color w:val="0F1115"/>
          <w:kern w:val="0"/>
          <w14:ligatures w14:val="none"/>
        </w:rPr>
      </w:pPr>
      <w:r w:rsidRPr="00EF429A">
        <w:rPr>
          <w:rFonts w:ascii="Times New Roman" w:eastAsia="Times New Roman" w:hAnsi="Times New Roman" w:cs="Times New Roman"/>
          <w:color w:val="0F1115"/>
          <w:kern w:val="0"/>
          <w14:ligatures w14:val="none"/>
        </w:rPr>
        <w:t>Table 4: Project Timeline Gantt (p. 17)</w:t>
      </w:r>
    </w:p>
    <w:p w14:paraId="51814AEA" w14:textId="77777777" w:rsidR="003F1DC9" w:rsidRPr="00EF429A" w:rsidRDefault="003F1DC9"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3FAA5BB0" w14:textId="77777777" w:rsidR="003F1DC9" w:rsidRPr="00EF429A" w:rsidRDefault="003F1DC9" w:rsidP="009114EA">
      <w:pPr>
        <w:shd w:val="clear" w:color="auto" w:fill="FFFFFF"/>
        <w:spacing w:before="240" w:after="240" w:line="360" w:lineRule="auto"/>
        <w:contextualSpacing/>
        <w:rPr>
          <w:rFonts w:ascii="Times New Roman" w:eastAsia="Times New Roman" w:hAnsi="Times New Roman" w:cs="Times New Roman"/>
          <w:b/>
          <w:bCs/>
          <w:color w:val="0F1115"/>
          <w:kern w:val="0"/>
          <w14:ligatures w14:val="none"/>
        </w:rPr>
      </w:pPr>
    </w:p>
    <w:p w14:paraId="5DDA56CA" w14:textId="77777777" w:rsidR="002E09DF" w:rsidRPr="00EF429A" w:rsidRDefault="002E09DF" w:rsidP="009114EA">
      <w:pPr>
        <w:spacing w:line="360" w:lineRule="auto"/>
        <w:contextualSpacing/>
        <w:rPr>
          <w:rFonts w:ascii="Times New Roman" w:hAnsi="Times New Roman" w:cs="Times New Roman"/>
        </w:rPr>
      </w:pPr>
    </w:p>
    <w:sectPr w:rsidR="002E09DF" w:rsidRPr="00EF429A">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62611" w14:textId="77777777" w:rsidR="00F9649D" w:rsidRDefault="00F9649D" w:rsidP="0017459E">
      <w:pPr>
        <w:spacing w:after="0" w:line="240" w:lineRule="auto"/>
      </w:pPr>
      <w:r>
        <w:separator/>
      </w:r>
    </w:p>
  </w:endnote>
  <w:endnote w:type="continuationSeparator" w:id="0">
    <w:p w14:paraId="0BC28E69" w14:textId="77777777" w:rsidR="00F9649D" w:rsidRDefault="00F9649D" w:rsidP="00174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6CD73" w14:textId="77777777" w:rsidR="00F9649D" w:rsidRDefault="00F9649D" w:rsidP="0017459E">
      <w:pPr>
        <w:spacing w:after="0" w:line="240" w:lineRule="auto"/>
      </w:pPr>
      <w:r>
        <w:separator/>
      </w:r>
    </w:p>
  </w:footnote>
  <w:footnote w:type="continuationSeparator" w:id="0">
    <w:p w14:paraId="328E089A" w14:textId="77777777" w:rsidR="00F9649D" w:rsidRDefault="00F9649D" w:rsidP="001745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71446"/>
      <w:docPartObj>
        <w:docPartGallery w:val="Page Numbers (Top of Page)"/>
        <w:docPartUnique/>
      </w:docPartObj>
    </w:sdtPr>
    <w:sdtEndPr>
      <w:rPr>
        <w:noProof/>
      </w:rPr>
    </w:sdtEndPr>
    <w:sdtContent>
      <w:p w14:paraId="287F0944" w14:textId="567551D9" w:rsidR="0017459E" w:rsidRDefault="001745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B0D9F" w14:textId="77777777" w:rsidR="0017459E" w:rsidRDefault="001745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74FEE"/>
    <w:multiLevelType w:val="multilevel"/>
    <w:tmpl w:val="3242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68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123"/>
    <w:rsid w:val="00023022"/>
    <w:rsid w:val="000231D1"/>
    <w:rsid w:val="00083B44"/>
    <w:rsid w:val="000C53C5"/>
    <w:rsid w:val="000E6B99"/>
    <w:rsid w:val="00122A73"/>
    <w:rsid w:val="00130D50"/>
    <w:rsid w:val="00157978"/>
    <w:rsid w:val="0017459E"/>
    <w:rsid w:val="00186E3F"/>
    <w:rsid w:val="001E67D0"/>
    <w:rsid w:val="002024A7"/>
    <w:rsid w:val="00223211"/>
    <w:rsid w:val="00226221"/>
    <w:rsid w:val="00231FA3"/>
    <w:rsid w:val="00260CE0"/>
    <w:rsid w:val="00277527"/>
    <w:rsid w:val="00296F70"/>
    <w:rsid w:val="002A381A"/>
    <w:rsid w:val="002D19AD"/>
    <w:rsid w:val="002E09DF"/>
    <w:rsid w:val="0033043D"/>
    <w:rsid w:val="0033268F"/>
    <w:rsid w:val="00344EAE"/>
    <w:rsid w:val="003651BB"/>
    <w:rsid w:val="00381A80"/>
    <w:rsid w:val="003951A2"/>
    <w:rsid w:val="00397C2F"/>
    <w:rsid w:val="003A59D4"/>
    <w:rsid w:val="003D2C44"/>
    <w:rsid w:val="003F1DC9"/>
    <w:rsid w:val="003F392C"/>
    <w:rsid w:val="00407123"/>
    <w:rsid w:val="00417FC9"/>
    <w:rsid w:val="00432F89"/>
    <w:rsid w:val="00442C8C"/>
    <w:rsid w:val="00467D75"/>
    <w:rsid w:val="004C3E88"/>
    <w:rsid w:val="004D13EE"/>
    <w:rsid w:val="00530021"/>
    <w:rsid w:val="0056792B"/>
    <w:rsid w:val="005763FF"/>
    <w:rsid w:val="00581221"/>
    <w:rsid w:val="00585E39"/>
    <w:rsid w:val="005C03C6"/>
    <w:rsid w:val="005D4C85"/>
    <w:rsid w:val="00665A1E"/>
    <w:rsid w:val="006A0BEC"/>
    <w:rsid w:val="006A3362"/>
    <w:rsid w:val="006C3609"/>
    <w:rsid w:val="006C7E2D"/>
    <w:rsid w:val="006F700A"/>
    <w:rsid w:val="00767678"/>
    <w:rsid w:val="00781DBF"/>
    <w:rsid w:val="007A45D7"/>
    <w:rsid w:val="007C169E"/>
    <w:rsid w:val="007F13CA"/>
    <w:rsid w:val="007F45F6"/>
    <w:rsid w:val="00817B1F"/>
    <w:rsid w:val="0082635D"/>
    <w:rsid w:val="00826996"/>
    <w:rsid w:val="008423C6"/>
    <w:rsid w:val="008657DC"/>
    <w:rsid w:val="00885EFA"/>
    <w:rsid w:val="00894711"/>
    <w:rsid w:val="008B3CE4"/>
    <w:rsid w:val="008B5F30"/>
    <w:rsid w:val="008C4B6B"/>
    <w:rsid w:val="008C58BC"/>
    <w:rsid w:val="009114EA"/>
    <w:rsid w:val="0091624E"/>
    <w:rsid w:val="00980BF7"/>
    <w:rsid w:val="00982C57"/>
    <w:rsid w:val="00994DF0"/>
    <w:rsid w:val="009D75C4"/>
    <w:rsid w:val="00A1080E"/>
    <w:rsid w:val="00A12DF4"/>
    <w:rsid w:val="00A847F1"/>
    <w:rsid w:val="00A85E8F"/>
    <w:rsid w:val="00A90EB9"/>
    <w:rsid w:val="00AA04CA"/>
    <w:rsid w:val="00AA3C6D"/>
    <w:rsid w:val="00B6271C"/>
    <w:rsid w:val="00B863C8"/>
    <w:rsid w:val="00BA3C80"/>
    <w:rsid w:val="00BB7757"/>
    <w:rsid w:val="00BC6F28"/>
    <w:rsid w:val="00BF6880"/>
    <w:rsid w:val="00C05260"/>
    <w:rsid w:val="00C47C9C"/>
    <w:rsid w:val="00C82B7D"/>
    <w:rsid w:val="00C968C1"/>
    <w:rsid w:val="00CD34C6"/>
    <w:rsid w:val="00CF1602"/>
    <w:rsid w:val="00D25285"/>
    <w:rsid w:val="00D252B8"/>
    <w:rsid w:val="00D65433"/>
    <w:rsid w:val="00D6583B"/>
    <w:rsid w:val="00D81A72"/>
    <w:rsid w:val="00DA0787"/>
    <w:rsid w:val="00DA19CB"/>
    <w:rsid w:val="00DD3368"/>
    <w:rsid w:val="00DE3464"/>
    <w:rsid w:val="00E05749"/>
    <w:rsid w:val="00E15FA8"/>
    <w:rsid w:val="00E30A84"/>
    <w:rsid w:val="00E46426"/>
    <w:rsid w:val="00E50046"/>
    <w:rsid w:val="00E53FDF"/>
    <w:rsid w:val="00E70F4A"/>
    <w:rsid w:val="00E735F0"/>
    <w:rsid w:val="00E83850"/>
    <w:rsid w:val="00EB3496"/>
    <w:rsid w:val="00EF429A"/>
    <w:rsid w:val="00EF76D3"/>
    <w:rsid w:val="00F01648"/>
    <w:rsid w:val="00F64C1D"/>
    <w:rsid w:val="00F821A5"/>
    <w:rsid w:val="00F8253F"/>
    <w:rsid w:val="00F9649D"/>
    <w:rsid w:val="00FD3AC3"/>
    <w:rsid w:val="00FE0A4C"/>
    <w:rsid w:val="00FE2A9E"/>
    <w:rsid w:val="00FF2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77BE"/>
  <w15:chartTrackingRefBased/>
  <w15:docId w15:val="{6EEA94CD-F106-42B1-903B-CD4111A35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1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1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1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1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1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1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1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1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1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1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123"/>
    <w:rPr>
      <w:rFonts w:eastAsiaTheme="majorEastAsia" w:cstheme="majorBidi"/>
      <w:color w:val="272727" w:themeColor="text1" w:themeTint="D8"/>
    </w:rPr>
  </w:style>
  <w:style w:type="paragraph" w:styleId="Title">
    <w:name w:val="Title"/>
    <w:basedOn w:val="Normal"/>
    <w:next w:val="Normal"/>
    <w:link w:val="TitleChar"/>
    <w:uiPriority w:val="10"/>
    <w:qFormat/>
    <w:rsid w:val="00407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123"/>
    <w:pPr>
      <w:spacing w:before="160"/>
      <w:jc w:val="center"/>
    </w:pPr>
    <w:rPr>
      <w:i/>
      <w:iCs/>
      <w:color w:val="404040" w:themeColor="text1" w:themeTint="BF"/>
    </w:rPr>
  </w:style>
  <w:style w:type="character" w:customStyle="1" w:styleId="QuoteChar">
    <w:name w:val="Quote Char"/>
    <w:basedOn w:val="DefaultParagraphFont"/>
    <w:link w:val="Quote"/>
    <w:uiPriority w:val="29"/>
    <w:rsid w:val="00407123"/>
    <w:rPr>
      <w:i/>
      <w:iCs/>
      <w:color w:val="404040" w:themeColor="text1" w:themeTint="BF"/>
    </w:rPr>
  </w:style>
  <w:style w:type="paragraph" w:styleId="ListParagraph">
    <w:name w:val="List Paragraph"/>
    <w:basedOn w:val="Normal"/>
    <w:uiPriority w:val="34"/>
    <w:qFormat/>
    <w:rsid w:val="00407123"/>
    <w:pPr>
      <w:ind w:left="720"/>
      <w:contextualSpacing/>
    </w:pPr>
  </w:style>
  <w:style w:type="character" w:styleId="IntenseEmphasis">
    <w:name w:val="Intense Emphasis"/>
    <w:basedOn w:val="DefaultParagraphFont"/>
    <w:uiPriority w:val="21"/>
    <w:qFormat/>
    <w:rsid w:val="00407123"/>
    <w:rPr>
      <w:i/>
      <w:iCs/>
      <w:color w:val="2F5496" w:themeColor="accent1" w:themeShade="BF"/>
    </w:rPr>
  </w:style>
  <w:style w:type="paragraph" w:styleId="IntenseQuote">
    <w:name w:val="Intense Quote"/>
    <w:basedOn w:val="Normal"/>
    <w:next w:val="Normal"/>
    <w:link w:val="IntenseQuoteChar"/>
    <w:uiPriority w:val="30"/>
    <w:qFormat/>
    <w:rsid w:val="00407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123"/>
    <w:rPr>
      <w:i/>
      <w:iCs/>
      <w:color w:val="2F5496" w:themeColor="accent1" w:themeShade="BF"/>
    </w:rPr>
  </w:style>
  <w:style w:type="character" w:styleId="IntenseReference">
    <w:name w:val="Intense Reference"/>
    <w:basedOn w:val="DefaultParagraphFont"/>
    <w:uiPriority w:val="32"/>
    <w:qFormat/>
    <w:rsid w:val="00407123"/>
    <w:rPr>
      <w:b/>
      <w:bCs/>
      <w:smallCaps/>
      <w:color w:val="2F5496" w:themeColor="accent1" w:themeShade="BF"/>
      <w:spacing w:val="5"/>
    </w:rPr>
  </w:style>
  <w:style w:type="paragraph" w:styleId="Header">
    <w:name w:val="header"/>
    <w:basedOn w:val="Normal"/>
    <w:link w:val="HeaderChar"/>
    <w:uiPriority w:val="99"/>
    <w:unhideWhenUsed/>
    <w:rsid w:val="001745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59E"/>
  </w:style>
  <w:style w:type="paragraph" w:styleId="Footer">
    <w:name w:val="footer"/>
    <w:basedOn w:val="Normal"/>
    <w:link w:val="FooterChar"/>
    <w:uiPriority w:val="99"/>
    <w:unhideWhenUsed/>
    <w:rsid w:val="001745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59E"/>
  </w:style>
  <w:style w:type="character" w:styleId="Hyperlink">
    <w:name w:val="Hyperlink"/>
    <w:basedOn w:val="DefaultParagraphFont"/>
    <w:uiPriority w:val="99"/>
    <w:unhideWhenUsed/>
    <w:rsid w:val="003F1DC9"/>
    <w:rPr>
      <w:color w:val="0563C1" w:themeColor="hyperlink"/>
      <w:u w:val="single"/>
    </w:rPr>
  </w:style>
  <w:style w:type="character" w:styleId="UnresolvedMention">
    <w:name w:val="Unresolved Mention"/>
    <w:basedOn w:val="DefaultParagraphFont"/>
    <w:uiPriority w:val="99"/>
    <w:semiHidden/>
    <w:unhideWhenUsed/>
    <w:rsid w:val="003F1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chinelearningmastery.com/moving-average-smoothing-for-time-series-forecasting-python/" TargetMode="External"/><Relationship Id="rId13" Type="http://schemas.openxmlformats.org/officeDocument/2006/relationships/hyperlink" Target="https://medium.com/@cameronjosephjones/building-a-stock-price-dashboard-with-streamlit-python-and-apis-bc57011758d4" TargetMode="External"/><Relationship Id="rId18" Type="http://schemas.openxmlformats.org/officeDocument/2006/relationships/hyperlink" Target="https://iproyal.com/"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medium.com/@sleduap/stock-data-collection-using-yahoo-finance-and-sentiment-analysis-for-price-prediction-54ae3da6a744" TargetMode="External"/><Relationship Id="rId7" Type="http://schemas.openxmlformats.org/officeDocument/2006/relationships/hyperlink" Target="https://www.cpajournal.com/2025/08/27/the-sec-finalizes-rule-on-cybersecurity-disclosures/" TargetMode="External"/><Relationship Id="rId12" Type="http://schemas.openxmlformats.org/officeDocument/2006/relationships/hyperlink" Target="https://www.investopedia.com/terms/b/bloomberg_terminal.asp" TargetMode="External"/><Relationship Id="rId17" Type="http://schemas.openxmlformats.org/officeDocument/2006/relationships/hyperlink" Target="https://towardsdatascience.com/creating-a-financial-dashboard-using-python-and-streamlit-cccf6c026676/" TargetMode="External"/><Relationship Id="rId25" Type="http://schemas.openxmlformats.org/officeDocument/2006/relationships/hyperlink" Target="https://arxiv.org/abs/2404.12001" TargetMode="External"/><Relationship Id="rId2" Type="http://schemas.openxmlformats.org/officeDocument/2006/relationships/styles" Target="styles.xml"/><Relationship Id="rId16" Type="http://schemas.openxmlformats.org/officeDocument/2006/relationships/hyperlink" Target="https://doi.org/10.2139/ssrn.2964906" TargetMode="External"/><Relationship Id="rId20" Type="http://schemas.openxmlformats.org/officeDocument/2006/relationships/hyperlink" Target="https://www.earn2trade.com/blog/leading-and-lagging-indicato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rslavanyageetha/vader-a-comprehensive-guide-to-sentiment-analysis-in-python-c4f1868b0d2e" TargetMode="External"/><Relationship Id="rId24" Type="http://schemas.openxmlformats.org/officeDocument/2006/relationships/hyperlink" Target="https://arxiv.org/" TargetMode="External"/><Relationship Id="rId5" Type="http://schemas.openxmlformats.org/officeDocument/2006/relationships/footnotes" Target="footnotes.xml"/><Relationship Id="rId15" Type="http://schemas.openxmlformats.org/officeDocument/2006/relationships/hyperlink" Target="https://medium.com/nerd-for-tech/introduction-to-oauth-2-0-7aa885a3db36" TargetMode="External"/><Relationship Id="rId23" Type="http://schemas.openxmlformats.org/officeDocument/2006/relationships/hyperlink" Target="https://www.psychologytoday.com/us/blog/brain-wise/201209/the-true-cost-of-multi-tasking" TargetMode="External"/><Relationship Id="rId28" Type="http://schemas.openxmlformats.org/officeDocument/2006/relationships/theme" Target="theme/theme1.xml"/><Relationship Id="rId10" Type="http://schemas.openxmlformats.org/officeDocument/2006/relationships/hyperlink" Target="https://arc.dev/employer-blog/software-developer-freelance-vs-full-time-costs/" TargetMode="External"/><Relationship Id="rId19" Type="http://schemas.openxmlformats.org/officeDocument/2006/relationships/hyperlink" Target="https://iproyal.com/blog/yahoo-finance-api-python/" TargetMode="External"/><Relationship Id="rId4" Type="http://schemas.openxmlformats.org/officeDocument/2006/relationships/webSettings" Target="webSettings.xml"/><Relationship Id="rId9" Type="http://schemas.openxmlformats.org/officeDocument/2006/relationships/hyperlink" Target="https://www.investopedia.com/terms/g/general-data-protection-regulation-gdpr.asp" TargetMode="External"/><Relationship Id="rId14" Type="http://schemas.openxmlformats.org/officeDocument/2006/relationships/hyperlink" Target="https://www.investopedia.com/terms/i/international-organization-for-standardization-iso.asp" TargetMode="External"/><Relationship Id="rId22" Type="http://schemas.openxmlformats.org/officeDocument/2006/relationships/hyperlink" Target="https://corporate.vanguard.com/content/dam/corp/research/pdf/vanguards_principles_for_investing_success.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TotalTime>
  <Pages>34</Pages>
  <Words>10393</Words>
  <Characters>59246</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Antwi</dc:creator>
  <cp:keywords/>
  <dc:description/>
  <cp:lastModifiedBy>Ernest Antwi</cp:lastModifiedBy>
  <cp:revision>39</cp:revision>
  <cp:lastPrinted>2026-02-18T05:40:00Z</cp:lastPrinted>
  <dcterms:created xsi:type="dcterms:W3CDTF">2026-02-17T05:55:00Z</dcterms:created>
  <dcterms:modified xsi:type="dcterms:W3CDTF">2026-02-19T09:09:00Z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31f55150-bb5e-4221-a6fd-8e0cc1e9836d</vt:lpwstr>
  </property>
</Properties>
</file>