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80D9" w14:textId="77777777" w:rsidR="00786751" w:rsidRPr="00786751" w:rsidRDefault="00786751" w:rsidP="00786751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6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Rubric for Lesson Plan 2 Assessment: </w:t>
      </w:r>
      <w:proofErr w:type="spellStart"/>
      <w:r w:rsidRPr="00786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Jupyter</w:t>
      </w:r>
      <w:proofErr w:type="spellEnd"/>
      <w:r w:rsidRPr="00786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 on Advanced Financial Modeling</w:t>
      </w:r>
    </w:p>
    <w:p w14:paraId="02FACDD1" w14:textId="77777777" w:rsidR="00786751" w:rsidRPr="00786751" w:rsidRDefault="00786751" w:rsidP="00786751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786751">
        <w:rPr>
          <w:rFonts w:ascii="Times New Roman" w:eastAsia="Times New Roman" w:hAnsi="Times New Roman" w:cs="Times New Roman"/>
          <w:kern w:val="0"/>
          <w14:ligatures w14:val="none"/>
        </w:rPr>
        <w:t xml:space="preserve">This rubric evaluates the </w:t>
      </w:r>
      <w:proofErr w:type="spellStart"/>
      <w:r w:rsidRPr="00786751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786751">
        <w:rPr>
          <w:rFonts w:ascii="Times New Roman" w:eastAsia="Times New Roman" w:hAnsi="Times New Roman" w:cs="Times New Roman"/>
          <w:kern w:val="0"/>
          <w14:ligatures w14:val="none"/>
        </w:rPr>
        <w:t xml:space="preserve"> Notebook for implementing a binomial option pricing model, visualization with Matplotlib, and written analysis.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387"/>
        <w:gridCol w:w="1654"/>
        <w:gridCol w:w="1654"/>
        <w:gridCol w:w="1654"/>
        <w:gridCol w:w="1480"/>
        <w:gridCol w:w="669"/>
      </w:tblGrid>
      <w:tr w:rsidR="00786751" w:rsidRPr="00786751" w14:paraId="0A4B94C1" w14:textId="77777777" w:rsidTr="00786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67B41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A34C85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4BB8E58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Exemplary (20-25 pts)</w:t>
            </w:r>
          </w:p>
        </w:tc>
        <w:tc>
          <w:tcPr>
            <w:tcW w:w="0" w:type="auto"/>
            <w:vAlign w:val="center"/>
            <w:hideMark/>
          </w:tcPr>
          <w:p w14:paraId="7A507B8A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Proficient (15-19 pts)</w:t>
            </w:r>
          </w:p>
        </w:tc>
        <w:tc>
          <w:tcPr>
            <w:tcW w:w="0" w:type="auto"/>
            <w:vAlign w:val="center"/>
            <w:hideMark/>
          </w:tcPr>
          <w:p w14:paraId="7CA05876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Developing (10-14 pts)</w:t>
            </w:r>
          </w:p>
        </w:tc>
        <w:tc>
          <w:tcPr>
            <w:tcW w:w="0" w:type="auto"/>
            <w:vAlign w:val="center"/>
            <w:hideMark/>
          </w:tcPr>
          <w:p w14:paraId="2E6EA679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Needs Improvement (0-9 pts)</w:t>
            </w:r>
          </w:p>
        </w:tc>
        <w:tc>
          <w:tcPr>
            <w:tcW w:w="1116" w:type="dxa"/>
            <w:vAlign w:val="center"/>
            <w:hideMark/>
          </w:tcPr>
          <w:p w14:paraId="65F53052" w14:textId="77777777" w:rsidR="00786751" w:rsidRPr="00786751" w:rsidRDefault="00786751" w:rsidP="0078675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786751" w:rsidRPr="00786751" w14:paraId="26FD2E06" w14:textId="77777777" w:rsidTr="0078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7739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Implementation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776887A4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Accurate multi-period binomial option pricing model. - Integration of stochastic volatility simulation. - Code uses NumPy efficiently and handles data from CSV if applicable.</w:t>
            </w:r>
          </w:p>
        </w:tc>
        <w:tc>
          <w:tcPr>
            <w:tcW w:w="0" w:type="auto"/>
            <w:vAlign w:val="center"/>
            <w:hideMark/>
          </w:tcPr>
          <w:p w14:paraId="002898CA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Flawless implementation; model handles complex scenarios with stochastic elements accurately.</w:t>
            </w:r>
          </w:p>
        </w:tc>
        <w:tc>
          <w:tcPr>
            <w:tcW w:w="0" w:type="auto"/>
            <w:vAlign w:val="center"/>
            <w:hideMark/>
          </w:tcPr>
          <w:p w14:paraId="307A3AC0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Solid implementation; model works for core scenarios with minor issues.</w:t>
            </w:r>
          </w:p>
        </w:tc>
        <w:tc>
          <w:tcPr>
            <w:tcW w:w="0" w:type="auto"/>
            <w:vAlign w:val="center"/>
            <w:hideMark/>
          </w:tcPr>
          <w:p w14:paraId="5C2CA886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implementation; model has errors in binomial tree or volatility.</w:t>
            </w:r>
          </w:p>
        </w:tc>
        <w:tc>
          <w:tcPr>
            <w:tcW w:w="0" w:type="auto"/>
            <w:vAlign w:val="center"/>
            <w:hideMark/>
          </w:tcPr>
          <w:p w14:paraId="3849FD90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Incomplete or non-functional model.</w:t>
            </w:r>
          </w:p>
        </w:tc>
        <w:tc>
          <w:tcPr>
            <w:tcW w:w="1116" w:type="dxa"/>
            <w:vAlign w:val="center"/>
            <w:hideMark/>
          </w:tcPr>
          <w:p w14:paraId="099151D6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6751" w:rsidRPr="00786751" w14:paraId="7ECC54F6" w14:textId="77777777" w:rsidTr="0078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6742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 with Matplotlib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511528F7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Clear plots of stock price paths and results. - Appropriate use of labels, 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titles, and aesthetics for readability.</w:t>
            </w:r>
          </w:p>
        </w:tc>
        <w:tc>
          <w:tcPr>
            <w:tcW w:w="0" w:type="auto"/>
            <w:vAlign w:val="center"/>
            <w:hideMark/>
          </w:tcPr>
          <w:p w14:paraId="33D16B57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Professional, insightful visualizations; multiple views (e.g., paths over 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time) enhance understanding.</w:t>
            </w:r>
          </w:p>
        </w:tc>
        <w:tc>
          <w:tcPr>
            <w:tcW w:w="0" w:type="auto"/>
            <w:vAlign w:val="center"/>
            <w:hideMark/>
          </w:tcPr>
          <w:p w14:paraId="040FB9C2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Effective visualizations; covers required elements but could be more polished.</w:t>
            </w:r>
          </w:p>
        </w:tc>
        <w:tc>
          <w:tcPr>
            <w:tcW w:w="0" w:type="auto"/>
            <w:vAlign w:val="center"/>
            <w:hideMark/>
          </w:tcPr>
          <w:p w14:paraId="6A55F016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visualizations; some plots present but lack clarity or completeness.</w:t>
            </w:r>
          </w:p>
        </w:tc>
        <w:tc>
          <w:tcPr>
            <w:tcW w:w="0" w:type="auto"/>
            <w:vAlign w:val="center"/>
            <w:hideMark/>
          </w:tcPr>
          <w:p w14:paraId="7DE86710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or absent visualizations; fails to illustrate key results.</w:t>
            </w:r>
          </w:p>
        </w:tc>
        <w:tc>
          <w:tcPr>
            <w:tcW w:w="1116" w:type="dxa"/>
            <w:vAlign w:val="center"/>
            <w:hideMark/>
          </w:tcPr>
          <w:p w14:paraId="57C6C04E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6751" w:rsidRPr="00786751" w14:paraId="44A4B87E" w14:textId="77777777" w:rsidTr="0078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5F65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Written Analysis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772C939C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Discussion of model assumptions, limitations, and real-world implications. - Clear, concise narrative in Markdown cells.</w:t>
            </w:r>
          </w:p>
        </w:tc>
        <w:tc>
          <w:tcPr>
            <w:tcW w:w="0" w:type="auto"/>
            <w:vAlign w:val="center"/>
            <w:hideMark/>
          </w:tcPr>
          <w:p w14:paraId="0427B37F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In-depth analysis; critically evaluates assumptions (e.g., binomial vs. Black-Scholes) and suggests improvements.</w:t>
            </w:r>
          </w:p>
        </w:tc>
        <w:tc>
          <w:tcPr>
            <w:tcW w:w="0" w:type="auto"/>
            <w:vAlign w:val="center"/>
            <w:hideMark/>
          </w:tcPr>
          <w:p w14:paraId="021DD14D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analysis; covers basics but lacks depth or critical insight.</w:t>
            </w:r>
          </w:p>
        </w:tc>
        <w:tc>
          <w:tcPr>
            <w:tcW w:w="0" w:type="auto"/>
            <w:vAlign w:val="center"/>
            <w:hideMark/>
          </w:tcPr>
          <w:p w14:paraId="4CF3395C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Superficial analysis; misses key limitations or assumptions.</w:t>
            </w:r>
          </w:p>
        </w:tc>
        <w:tc>
          <w:tcPr>
            <w:tcW w:w="0" w:type="auto"/>
            <w:vAlign w:val="center"/>
            <w:hideMark/>
          </w:tcPr>
          <w:p w14:paraId="29EC55B8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or no analysis provided.</w:t>
            </w:r>
          </w:p>
        </w:tc>
        <w:tc>
          <w:tcPr>
            <w:tcW w:w="1116" w:type="dxa"/>
            <w:vAlign w:val="center"/>
            <w:hideMark/>
          </w:tcPr>
          <w:p w14:paraId="6AA12F69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6751" w:rsidRPr="00786751" w14:paraId="0588526F" w14:textId="77777777" w:rsidTr="0078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A272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Notebook Structure &amp; Documentation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76D2E619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Organized </w:t>
            </w:r>
            <w:proofErr w:type="spellStart"/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</w:t>
            </w:r>
            <w:proofErr w:type="spellEnd"/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Notebook with code cells, comments, and Markdown. - Peer review feedback incorporated 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(if applicable).</w:t>
            </w:r>
          </w:p>
        </w:tc>
        <w:tc>
          <w:tcPr>
            <w:tcW w:w="0" w:type="auto"/>
            <w:vAlign w:val="center"/>
            <w:hideMark/>
          </w:tcPr>
          <w:p w14:paraId="13D2427F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Exceptionally organized; comprehensive comments and logical flow; strong evidence of peer review.</w:t>
            </w:r>
          </w:p>
        </w:tc>
        <w:tc>
          <w:tcPr>
            <w:tcW w:w="0" w:type="auto"/>
            <w:vAlign w:val="center"/>
            <w:hideMark/>
          </w:tcPr>
          <w:p w14:paraId="044DCDE5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Well-structured; good comments and flow; some peer input.</w:t>
            </w:r>
          </w:p>
        </w:tc>
        <w:tc>
          <w:tcPr>
            <w:tcW w:w="0" w:type="auto"/>
            <w:vAlign w:val="center"/>
            <w:hideMark/>
          </w:tcPr>
          <w:p w14:paraId="37E06FCE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structure; inconsistent comments or flow.</w:t>
            </w:r>
          </w:p>
        </w:tc>
        <w:tc>
          <w:tcPr>
            <w:tcW w:w="0" w:type="auto"/>
            <w:vAlign w:val="center"/>
            <w:hideMark/>
          </w:tcPr>
          <w:p w14:paraId="382E12B8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Disorganized; lacking comments or peer elements.</w:t>
            </w:r>
          </w:p>
        </w:tc>
        <w:tc>
          <w:tcPr>
            <w:tcW w:w="1116" w:type="dxa"/>
            <w:vAlign w:val="center"/>
            <w:hideMark/>
          </w:tcPr>
          <w:p w14:paraId="5A90F15D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6751" w:rsidRPr="00786751" w14:paraId="1B2DFA60" w14:textId="77777777" w:rsidTr="0078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110A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Creativity &amp; Extensions</w:t>
            </w: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77CD869E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Incorporation of advanced features (e.g., Monte Carlo integration).</w:t>
            </w:r>
          </w:p>
        </w:tc>
        <w:tc>
          <w:tcPr>
            <w:tcW w:w="0" w:type="auto"/>
            <w:vAlign w:val="center"/>
            <w:hideMark/>
          </w:tcPr>
          <w:p w14:paraId="22B2615F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Innovative extensions (e.g., sensitivity analysis); exceeds objectives.</w:t>
            </w:r>
          </w:p>
        </w:tc>
        <w:tc>
          <w:tcPr>
            <w:tcW w:w="0" w:type="auto"/>
            <w:vAlign w:val="center"/>
            <w:hideMark/>
          </w:tcPr>
          <w:p w14:paraId="304E4AA9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Meets objectives with some creative additions.</w:t>
            </w:r>
          </w:p>
        </w:tc>
        <w:tc>
          <w:tcPr>
            <w:tcW w:w="0" w:type="auto"/>
            <w:vAlign w:val="center"/>
            <w:hideMark/>
          </w:tcPr>
          <w:p w14:paraId="4693045E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Meets basic objectives without extras.</w:t>
            </w:r>
          </w:p>
        </w:tc>
        <w:tc>
          <w:tcPr>
            <w:tcW w:w="0" w:type="auto"/>
            <w:vAlign w:val="center"/>
            <w:hideMark/>
          </w:tcPr>
          <w:p w14:paraId="111B7539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creativity or extensions.</w:t>
            </w:r>
          </w:p>
        </w:tc>
        <w:tc>
          <w:tcPr>
            <w:tcW w:w="1116" w:type="dxa"/>
            <w:vAlign w:val="center"/>
            <w:hideMark/>
          </w:tcPr>
          <w:p w14:paraId="656CD4D6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6751" w:rsidRPr="00786751" w14:paraId="52226C05" w14:textId="77777777" w:rsidTr="00786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E62D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78D3A1E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FB6EB6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D2FF7A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9FD07A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0D940B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6" w:type="dxa"/>
            <w:vAlign w:val="center"/>
            <w:hideMark/>
          </w:tcPr>
          <w:p w14:paraId="21F5148F" w14:textId="77777777" w:rsidR="00786751" w:rsidRPr="00786751" w:rsidRDefault="00786751" w:rsidP="00786751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67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/100</w:t>
            </w:r>
          </w:p>
        </w:tc>
      </w:tr>
    </w:tbl>
    <w:p w14:paraId="0D96CCE4" w14:textId="77777777" w:rsidR="00786751" w:rsidRPr="00786751" w:rsidRDefault="00786751" w:rsidP="00786751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786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786751">
        <w:rPr>
          <w:rFonts w:ascii="Times New Roman" w:eastAsia="Times New Roman" w:hAnsi="Times New Roman" w:cs="Times New Roman"/>
          <w:kern w:val="0"/>
          <w14:ligatures w14:val="none"/>
        </w:rPr>
        <w:t xml:space="preserve"> For 504 accommodations, allow extended time or alternative formats (e.g., video presentation instead of written analysis). Advanced students could earn bonus for incorporating SciPy or real-time data APIs.</w:t>
      </w:r>
    </w:p>
    <w:p w14:paraId="6D3F0ED5" w14:textId="77777777" w:rsidR="00786751" w:rsidRPr="00786751" w:rsidRDefault="00786751" w:rsidP="00786751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786751">
        <w:rPr>
          <w:rFonts w:ascii="Times New Roman" w:eastAsia="Times New Roman" w:hAnsi="Times New Roman" w:cs="Times New Roman"/>
          <w:kern w:val="0"/>
          <w14:ligatures w14:val="none"/>
        </w:rPr>
        <w:t>If these rubrics work for you, great! If not, provide more details on what you'd like adjusted, or share any specific datasets/examples from the plans for me to expand on (e.g., sample code snippets). What else can I help with—perhaps ideas for the next lesson on Black-Scholes or Monte Carlo simulations?</w:t>
      </w:r>
    </w:p>
    <w:p w14:paraId="0812C472" w14:textId="77777777" w:rsidR="002E09DF" w:rsidRDefault="002E09DF" w:rsidP="00786751">
      <w:pPr>
        <w:spacing w:line="360" w:lineRule="auto"/>
        <w:contextualSpacing/>
      </w:pPr>
    </w:p>
    <w:sectPr w:rsidR="002E09D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2B72C" w14:textId="77777777" w:rsidR="00855912" w:rsidRDefault="00855912" w:rsidP="00786751">
      <w:pPr>
        <w:spacing w:after="0" w:line="240" w:lineRule="auto"/>
      </w:pPr>
      <w:r>
        <w:separator/>
      </w:r>
    </w:p>
  </w:endnote>
  <w:endnote w:type="continuationSeparator" w:id="0">
    <w:p w14:paraId="6BD82E75" w14:textId="77777777" w:rsidR="00855912" w:rsidRDefault="00855912" w:rsidP="00786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86858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51F53CB" w14:textId="15C26D27" w:rsidR="00786751" w:rsidRDefault="0078675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7D09326" w14:textId="77777777" w:rsidR="00786751" w:rsidRDefault="00786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37DC" w14:textId="77777777" w:rsidR="00855912" w:rsidRDefault="00855912" w:rsidP="00786751">
      <w:pPr>
        <w:spacing w:after="0" w:line="240" w:lineRule="auto"/>
      </w:pPr>
      <w:r>
        <w:separator/>
      </w:r>
    </w:p>
  </w:footnote>
  <w:footnote w:type="continuationSeparator" w:id="0">
    <w:p w14:paraId="7C270FBF" w14:textId="77777777" w:rsidR="00855912" w:rsidRDefault="00855912" w:rsidP="007867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42"/>
    <w:rsid w:val="0001323E"/>
    <w:rsid w:val="00064C42"/>
    <w:rsid w:val="00122A73"/>
    <w:rsid w:val="002E09DF"/>
    <w:rsid w:val="003D2C44"/>
    <w:rsid w:val="00786751"/>
    <w:rsid w:val="007A45D7"/>
    <w:rsid w:val="00855912"/>
    <w:rsid w:val="00BF6880"/>
    <w:rsid w:val="00D65433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36192-7300-4ECF-87B9-A39EF4E3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751"/>
  </w:style>
  <w:style w:type="paragraph" w:styleId="Footer">
    <w:name w:val="footer"/>
    <w:basedOn w:val="Normal"/>
    <w:link w:val="FooterChar"/>
    <w:uiPriority w:val="99"/>
    <w:unhideWhenUsed/>
    <w:rsid w:val="00786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2</cp:revision>
  <dcterms:created xsi:type="dcterms:W3CDTF">2026-01-05T19:02:00Z</dcterms:created>
  <dcterms:modified xsi:type="dcterms:W3CDTF">2026-01-05T19:04:00Z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16f2bd5b-0b5b-4a75-b8a5-5dbb2e7b6487</vt:lpwstr>
  </property>
</Properties>
</file>