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64A4" w14:textId="709E5D23" w:rsidR="00C11BAB" w:rsidRPr="00C11BAB" w:rsidRDefault="00C11BAB" w:rsidP="00C11BAB">
      <w:pPr>
        <w:spacing w:before="100" w:beforeAutospacing="1" w:after="100" w:afterAutospacing="1" w:line="360" w:lineRule="auto"/>
        <w:contextualSpacing/>
        <w:outlineLvl w:val="2"/>
        <w:rPr>
          <w:rFonts w:ascii="Times New Roman" w:eastAsia="Times New Roman" w:hAnsi="Times New Roman" w:cs="Times New Roman"/>
          <w:b/>
          <w:bCs/>
          <w:kern w:val="0"/>
          <w:sz w:val="27"/>
          <w:szCs w:val="27"/>
          <w14:ligatures w14:val="none"/>
        </w:rPr>
      </w:pPr>
      <w:r w:rsidRPr="00C11BAB">
        <w:rPr>
          <w:rFonts w:ascii="Times New Roman" w:eastAsia="Times New Roman" w:hAnsi="Times New Roman" w:cs="Times New Roman"/>
          <w:b/>
          <w:bCs/>
          <w:kern w:val="0"/>
          <w:sz w:val="27"/>
          <w:szCs w:val="27"/>
          <w14:ligatures w14:val="none"/>
        </w:rPr>
        <w:t xml:space="preserve">Grading Rubrics for Lesson Plan 5: Chapter </w:t>
      </w:r>
      <w:r>
        <w:rPr>
          <w:rFonts w:ascii="Times New Roman" w:eastAsia="Times New Roman" w:hAnsi="Times New Roman" w:cs="Times New Roman"/>
          <w:b/>
          <w:bCs/>
          <w:kern w:val="0"/>
          <w:sz w:val="27"/>
          <w:szCs w:val="27"/>
          <w14:ligatures w14:val="none"/>
        </w:rPr>
        <w:t>4</w:t>
      </w:r>
      <w:r w:rsidRPr="00C11BAB">
        <w:rPr>
          <w:rFonts w:ascii="Times New Roman" w:eastAsia="Times New Roman" w:hAnsi="Times New Roman" w:cs="Times New Roman"/>
          <w:b/>
          <w:bCs/>
          <w:kern w:val="0"/>
          <w:sz w:val="27"/>
          <w:szCs w:val="27"/>
          <w14:ligatures w14:val="none"/>
        </w:rPr>
        <w:t xml:space="preserve"> - Utility Maximization &amp; Portfolio Choice</w:t>
      </w:r>
    </w:p>
    <w:p w14:paraId="14C296B6"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Based on the lesson plan's station work and assessments, I've composed four detailed rubrics—one for each station activity (Utility Function Implementation, Portfolio Optimization with Lagrange Multipliers, Equilibrium Pricing Models, and Market Completeness Analysis). These align with the learning objectives, TEKS standards (e.g., Competency 007 for data structures, Competency 009 for algorithms, Standard IV for critical thinking), and differentiation strategies. Each rubric is out of 100 points, with criteria focusing on Python implementation, mathematical/financial accuracy, critical analysis, and documentation. They include flexibility for tiers (e.g., foundational: simplified examples; advanced: extensions like multi-period models) and accommodations (e.g., IEP/ELL: partial credit for visual/verbal explanations; 504: extended time).</w:t>
      </w:r>
    </w:p>
    <w:p w14:paraId="081C8143"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Rubrics can contribute to formative assessments (e.g., in-class coding and group activities) and inform summative ones (e.g., portfolio project). Bonus points are available for extensions. If you'd like rubrics for other assessments (e.g., vocabulary quiz or exit ticket), adjustments, or downloadable formats, let me know!</w:t>
      </w:r>
    </w:p>
    <w:p w14:paraId="4897A335" w14:textId="77777777" w:rsidR="00C11BAB" w:rsidRPr="00C11BAB" w:rsidRDefault="00C11BAB" w:rsidP="00C11BAB">
      <w:pPr>
        <w:spacing w:before="100" w:beforeAutospacing="1" w:after="100" w:afterAutospacing="1" w:line="360" w:lineRule="auto"/>
        <w:contextualSpacing/>
        <w:outlineLvl w:val="3"/>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Rubric 1: Station 1 - Utility Function Implementation</w:t>
      </w:r>
    </w:p>
    <w:p w14:paraId="7C5D071C"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This rubric evaluates the implementation of utility functions (e.g., logarithmic, power, exponential) and analysis of risk preferences using Python classes and visualizations.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1257"/>
        <w:gridCol w:w="1336"/>
        <w:gridCol w:w="1329"/>
        <w:gridCol w:w="1397"/>
        <w:gridCol w:w="1797"/>
        <w:gridCol w:w="625"/>
      </w:tblGrid>
      <w:tr w:rsidR="00C11BAB" w:rsidRPr="00C11BAB" w14:paraId="1C0A3A21" w14:textId="77777777" w:rsidTr="00C11BAB">
        <w:trPr>
          <w:tblHeader/>
          <w:tblCellSpacing w:w="15" w:type="dxa"/>
        </w:trPr>
        <w:tc>
          <w:tcPr>
            <w:tcW w:w="0" w:type="auto"/>
            <w:vAlign w:val="center"/>
            <w:hideMark/>
          </w:tcPr>
          <w:p w14:paraId="17E6BBBB"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Category</w:t>
            </w:r>
          </w:p>
        </w:tc>
        <w:tc>
          <w:tcPr>
            <w:tcW w:w="0" w:type="auto"/>
            <w:vAlign w:val="center"/>
            <w:hideMark/>
          </w:tcPr>
          <w:p w14:paraId="09BCA078"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Criteria</w:t>
            </w:r>
          </w:p>
        </w:tc>
        <w:tc>
          <w:tcPr>
            <w:tcW w:w="0" w:type="auto"/>
            <w:vAlign w:val="center"/>
            <w:hideMark/>
          </w:tcPr>
          <w:p w14:paraId="2464E387"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Exemplary (20-25 pts)</w:t>
            </w:r>
          </w:p>
        </w:tc>
        <w:tc>
          <w:tcPr>
            <w:tcW w:w="0" w:type="auto"/>
            <w:vAlign w:val="center"/>
            <w:hideMark/>
          </w:tcPr>
          <w:p w14:paraId="4D7973E8"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Proficient (15-19 pts)</w:t>
            </w:r>
          </w:p>
        </w:tc>
        <w:tc>
          <w:tcPr>
            <w:tcW w:w="0" w:type="auto"/>
            <w:vAlign w:val="center"/>
            <w:hideMark/>
          </w:tcPr>
          <w:p w14:paraId="47605828"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Developing (10-14 pts)</w:t>
            </w:r>
          </w:p>
        </w:tc>
        <w:tc>
          <w:tcPr>
            <w:tcW w:w="0" w:type="auto"/>
            <w:vAlign w:val="center"/>
            <w:hideMark/>
          </w:tcPr>
          <w:p w14:paraId="5622DE4E"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Needs Improvement (0-9 pts)</w:t>
            </w:r>
          </w:p>
        </w:tc>
        <w:tc>
          <w:tcPr>
            <w:tcW w:w="0" w:type="auto"/>
            <w:vAlign w:val="center"/>
            <w:hideMark/>
          </w:tcPr>
          <w:p w14:paraId="12B74622"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Score</w:t>
            </w:r>
          </w:p>
        </w:tc>
      </w:tr>
      <w:tr w:rsidR="00C11BAB" w:rsidRPr="00C11BAB" w14:paraId="596B99F1" w14:textId="77777777" w:rsidTr="00C11BAB">
        <w:trPr>
          <w:tblCellSpacing w:w="15" w:type="dxa"/>
        </w:trPr>
        <w:tc>
          <w:tcPr>
            <w:tcW w:w="0" w:type="auto"/>
            <w:vAlign w:val="center"/>
            <w:hideMark/>
          </w:tcPr>
          <w:p w14:paraId="4F64CB2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Python Implementation &amp; Functionality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68D31FE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xml:space="preserve">- Accurate class methods for utility functions (e.g., logarithmic, power with </w:t>
            </w:r>
            <w:r w:rsidRPr="00C11BAB">
              <w:rPr>
                <w:rFonts w:ascii="Times New Roman" w:eastAsia="Times New Roman" w:hAnsi="Times New Roman" w:cs="Times New Roman"/>
                <w:kern w:val="0"/>
                <w14:ligatures w14:val="none"/>
              </w:rPr>
              <w:lastRenderedPageBreak/>
              <w:t>gamma, exponential with alpha). - Correct computation and comparison of utilities for given wealth levels. - Code runs error-free with proper data structures (e.g., NumPy for arrays).</w:t>
            </w:r>
          </w:p>
        </w:tc>
        <w:tc>
          <w:tcPr>
            <w:tcW w:w="0" w:type="auto"/>
            <w:vAlign w:val="center"/>
            <w:hideMark/>
          </w:tcPr>
          <w:p w14:paraId="067B3D8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 xml:space="preserve">Fully functional; handles edge cases (e.g., gamma=1) and includes efficiency (e.g., </w:t>
            </w:r>
            <w:r w:rsidRPr="00C11BAB">
              <w:rPr>
                <w:rFonts w:ascii="Times New Roman" w:eastAsia="Times New Roman" w:hAnsi="Times New Roman" w:cs="Times New Roman"/>
                <w:kern w:val="0"/>
                <w14:ligatures w14:val="none"/>
              </w:rPr>
              <w:lastRenderedPageBreak/>
              <w:t>vectorized operations).</w:t>
            </w:r>
          </w:p>
        </w:tc>
        <w:tc>
          <w:tcPr>
            <w:tcW w:w="0" w:type="auto"/>
            <w:vAlign w:val="center"/>
            <w:hideMark/>
          </w:tcPr>
          <w:p w14:paraId="40F52E4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 xml:space="preserve">Mostly functional; implements required functions but with minor errors or </w:t>
            </w:r>
            <w:r w:rsidRPr="00C11BAB">
              <w:rPr>
                <w:rFonts w:ascii="Times New Roman" w:eastAsia="Times New Roman" w:hAnsi="Times New Roman" w:cs="Times New Roman"/>
                <w:kern w:val="0"/>
                <w14:ligatures w14:val="none"/>
              </w:rPr>
              <w:lastRenderedPageBreak/>
              <w:t>inefficiencies.</w:t>
            </w:r>
          </w:p>
        </w:tc>
        <w:tc>
          <w:tcPr>
            <w:tcW w:w="0" w:type="auto"/>
            <w:vAlign w:val="center"/>
            <w:hideMark/>
          </w:tcPr>
          <w:p w14:paraId="18FC39E6"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Partial; some functions work but others incomplete or erroneous.</w:t>
            </w:r>
          </w:p>
        </w:tc>
        <w:tc>
          <w:tcPr>
            <w:tcW w:w="0" w:type="auto"/>
            <w:vAlign w:val="center"/>
            <w:hideMark/>
          </w:tcPr>
          <w:p w14:paraId="1F45EE9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Incomplete; code fails to run or implement utilities.</w:t>
            </w:r>
          </w:p>
        </w:tc>
        <w:tc>
          <w:tcPr>
            <w:tcW w:w="0" w:type="auto"/>
            <w:vAlign w:val="center"/>
            <w:hideMark/>
          </w:tcPr>
          <w:p w14:paraId="58DE0B7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759D394E" w14:textId="77777777" w:rsidTr="00C11BAB">
        <w:trPr>
          <w:tblCellSpacing w:w="15" w:type="dxa"/>
        </w:trPr>
        <w:tc>
          <w:tcPr>
            <w:tcW w:w="0" w:type="auto"/>
            <w:vAlign w:val="center"/>
            <w:hideMark/>
          </w:tcPr>
          <w:p w14:paraId="0FFDA31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Mathematical &amp; Financial Accuracy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1066A2D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xml:space="preserve">- Correct application of utility formulas (e.g., CRRA for power). - Accurate </w:t>
            </w:r>
            <w:r w:rsidRPr="00C11BAB">
              <w:rPr>
                <w:rFonts w:ascii="Times New Roman" w:eastAsia="Times New Roman" w:hAnsi="Times New Roman" w:cs="Times New Roman"/>
                <w:kern w:val="0"/>
                <w14:ligatures w14:val="none"/>
              </w:rPr>
              <w:lastRenderedPageBreak/>
              <w:t>analysis of risk aversion (e.g., comparing functions at wealth=100). - Links to concepts like diminishing marginal utility and risk preferences.</w:t>
            </w:r>
          </w:p>
        </w:tc>
        <w:tc>
          <w:tcPr>
            <w:tcW w:w="0" w:type="auto"/>
            <w:vAlign w:val="center"/>
            <w:hideMark/>
          </w:tcPr>
          <w:p w14:paraId="4C80F04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 xml:space="preserve">In-depth accuracy; derives and explains formulas, connects to expected utility and </w:t>
            </w:r>
            <w:r w:rsidRPr="00C11BAB">
              <w:rPr>
                <w:rFonts w:ascii="Times New Roman" w:eastAsia="Times New Roman" w:hAnsi="Times New Roman" w:cs="Times New Roman"/>
                <w:kern w:val="0"/>
                <w14:ligatures w14:val="none"/>
              </w:rPr>
              <w:lastRenderedPageBreak/>
              <w:t>investor decisions.</w:t>
            </w:r>
          </w:p>
        </w:tc>
        <w:tc>
          <w:tcPr>
            <w:tcW w:w="0" w:type="auto"/>
            <w:vAlign w:val="center"/>
            <w:hideMark/>
          </w:tcPr>
          <w:p w14:paraId="098E06F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Solid; accurate basics but lacks depth in analysis.</w:t>
            </w:r>
          </w:p>
        </w:tc>
        <w:tc>
          <w:tcPr>
            <w:tcW w:w="0" w:type="auto"/>
            <w:vAlign w:val="center"/>
            <w:hideMark/>
          </w:tcPr>
          <w:p w14:paraId="28AF112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some correct calculations but inaccuracies in risk aversion.</w:t>
            </w:r>
          </w:p>
        </w:tc>
        <w:tc>
          <w:tcPr>
            <w:tcW w:w="0" w:type="auto"/>
            <w:vAlign w:val="center"/>
            <w:hideMark/>
          </w:tcPr>
          <w:p w14:paraId="5F318E3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Inaccurate; math errors or misunderstandings.</w:t>
            </w:r>
          </w:p>
        </w:tc>
        <w:tc>
          <w:tcPr>
            <w:tcW w:w="0" w:type="auto"/>
            <w:vAlign w:val="center"/>
            <w:hideMark/>
          </w:tcPr>
          <w:p w14:paraId="0B2A6CD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79E75C58" w14:textId="77777777" w:rsidTr="00C11BAB">
        <w:trPr>
          <w:tblCellSpacing w:w="15" w:type="dxa"/>
        </w:trPr>
        <w:tc>
          <w:tcPr>
            <w:tcW w:w="0" w:type="auto"/>
            <w:vAlign w:val="center"/>
            <w:hideMark/>
          </w:tcPr>
          <w:p w14:paraId="2BAC6C0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Critical Thinking &amp; Analysis</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10BA45B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Evaluation of how risk aversion affects choices. - Tier-based extensions (e.g., advanced: behavioral deviations).</w:t>
            </w:r>
          </w:p>
        </w:tc>
        <w:tc>
          <w:tcPr>
            <w:tcW w:w="0" w:type="auto"/>
            <w:vAlign w:val="center"/>
            <w:hideMark/>
          </w:tcPr>
          <w:p w14:paraId="5510E47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Exceptional; critiques limitations (e.g., prospect theory) and applies to real scenarios.</w:t>
            </w:r>
          </w:p>
        </w:tc>
        <w:tc>
          <w:tcPr>
            <w:tcW w:w="0" w:type="auto"/>
            <w:vAlign w:val="center"/>
            <w:hideMark/>
          </w:tcPr>
          <w:p w14:paraId="04191CB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Good; analyzes preferences adequately.</w:t>
            </w:r>
          </w:p>
        </w:tc>
        <w:tc>
          <w:tcPr>
            <w:tcW w:w="0" w:type="auto"/>
            <w:vAlign w:val="center"/>
            <w:hideMark/>
          </w:tcPr>
          <w:p w14:paraId="526F8BD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describes but lacks critique.</w:t>
            </w:r>
          </w:p>
        </w:tc>
        <w:tc>
          <w:tcPr>
            <w:tcW w:w="0" w:type="auto"/>
            <w:vAlign w:val="center"/>
            <w:hideMark/>
          </w:tcPr>
          <w:p w14:paraId="1C55B95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Lacks analysis or extensions.</w:t>
            </w:r>
          </w:p>
        </w:tc>
        <w:tc>
          <w:tcPr>
            <w:tcW w:w="0" w:type="auto"/>
            <w:vAlign w:val="center"/>
            <w:hideMark/>
          </w:tcPr>
          <w:p w14:paraId="1FB4E5F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24A79F13" w14:textId="77777777" w:rsidTr="00C11BAB">
        <w:trPr>
          <w:tblCellSpacing w:w="15" w:type="dxa"/>
        </w:trPr>
        <w:tc>
          <w:tcPr>
            <w:tcW w:w="0" w:type="auto"/>
            <w:vAlign w:val="center"/>
            <w:hideMark/>
          </w:tcPr>
          <w:p w14:paraId="3BCE827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lastRenderedPageBreak/>
              <w:t>Documentation &amp; Visualization</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7C70220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Clear comments explaining functions and preferences. - Effective Matplotlib plots (e.g., utility vs. wealth).</w:t>
            </w:r>
          </w:p>
        </w:tc>
        <w:tc>
          <w:tcPr>
            <w:tcW w:w="0" w:type="auto"/>
            <w:vAlign w:val="center"/>
            <w:hideMark/>
          </w:tcPr>
          <w:p w14:paraId="74D5C6E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Thorough; polished visuals enhance understanding (e.g., multiple curves compared).</w:t>
            </w:r>
          </w:p>
        </w:tc>
        <w:tc>
          <w:tcPr>
            <w:tcW w:w="0" w:type="auto"/>
            <w:vAlign w:val="center"/>
            <w:hideMark/>
          </w:tcPr>
          <w:p w14:paraId="483D330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 basic plots and comments.</w:t>
            </w:r>
          </w:p>
        </w:tc>
        <w:tc>
          <w:tcPr>
            <w:tcW w:w="0" w:type="auto"/>
            <w:vAlign w:val="center"/>
            <w:hideMark/>
          </w:tcPr>
          <w:p w14:paraId="6EDCB2D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some documentation gaps.</w:t>
            </w:r>
          </w:p>
        </w:tc>
        <w:tc>
          <w:tcPr>
            <w:tcW w:w="0" w:type="auto"/>
            <w:vAlign w:val="center"/>
            <w:hideMark/>
          </w:tcPr>
          <w:p w14:paraId="23C6E87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Poor; unclear or absent.</w:t>
            </w:r>
          </w:p>
        </w:tc>
        <w:tc>
          <w:tcPr>
            <w:tcW w:w="0" w:type="auto"/>
            <w:vAlign w:val="center"/>
            <w:hideMark/>
          </w:tcPr>
          <w:p w14:paraId="20D19E0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4FB0130C" w14:textId="77777777" w:rsidTr="00C11BAB">
        <w:trPr>
          <w:tblCellSpacing w:w="15" w:type="dxa"/>
        </w:trPr>
        <w:tc>
          <w:tcPr>
            <w:tcW w:w="0" w:type="auto"/>
            <w:vAlign w:val="center"/>
            <w:hideMark/>
          </w:tcPr>
          <w:p w14:paraId="4D8E686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Collaboration &amp; Presentation</w:t>
            </w:r>
            <w:r w:rsidRPr="00C11BAB">
              <w:rPr>
                <w:rFonts w:ascii="Times New Roman" w:eastAsia="Times New Roman" w:hAnsi="Times New Roman" w:cs="Times New Roman"/>
                <w:kern w:val="0"/>
                <w14:ligatures w14:val="none"/>
              </w:rPr>
              <w:t xml:space="preserve"> (10 pts)</w:t>
            </w:r>
          </w:p>
        </w:tc>
        <w:tc>
          <w:tcPr>
            <w:tcW w:w="0" w:type="auto"/>
            <w:vAlign w:val="center"/>
            <w:hideMark/>
          </w:tcPr>
          <w:p w14:paraId="6B4822B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Group sharing of takeaways; connects to overall lesson.</w:t>
            </w:r>
          </w:p>
        </w:tc>
        <w:tc>
          <w:tcPr>
            <w:tcW w:w="0" w:type="auto"/>
            <w:vAlign w:val="center"/>
            <w:hideMark/>
          </w:tcPr>
          <w:p w14:paraId="4968A48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Strong collaboration; insightful presentation.</w:t>
            </w:r>
          </w:p>
        </w:tc>
        <w:tc>
          <w:tcPr>
            <w:tcW w:w="0" w:type="auto"/>
            <w:vAlign w:val="center"/>
            <w:hideMark/>
          </w:tcPr>
          <w:p w14:paraId="4E7C344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 sharing.</w:t>
            </w:r>
          </w:p>
        </w:tc>
        <w:tc>
          <w:tcPr>
            <w:tcW w:w="0" w:type="auto"/>
            <w:vAlign w:val="center"/>
            <w:hideMark/>
          </w:tcPr>
          <w:p w14:paraId="0DEF010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participation.</w:t>
            </w:r>
          </w:p>
        </w:tc>
        <w:tc>
          <w:tcPr>
            <w:tcW w:w="0" w:type="auto"/>
            <w:vAlign w:val="center"/>
            <w:hideMark/>
          </w:tcPr>
          <w:p w14:paraId="2506627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Minimal contribution.</w:t>
            </w:r>
          </w:p>
        </w:tc>
        <w:tc>
          <w:tcPr>
            <w:tcW w:w="0" w:type="auto"/>
            <w:vAlign w:val="center"/>
            <w:hideMark/>
          </w:tcPr>
          <w:p w14:paraId="00FB9C8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61090F3A" w14:textId="77777777" w:rsidTr="00C11BAB">
        <w:trPr>
          <w:tblCellSpacing w:w="15" w:type="dxa"/>
        </w:trPr>
        <w:tc>
          <w:tcPr>
            <w:tcW w:w="0" w:type="auto"/>
            <w:vAlign w:val="center"/>
            <w:hideMark/>
          </w:tcPr>
          <w:p w14:paraId="30D79BD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Total</w:t>
            </w:r>
          </w:p>
        </w:tc>
        <w:tc>
          <w:tcPr>
            <w:tcW w:w="0" w:type="auto"/>
            <w:vAlign w:val="center"/>
            <w:hideMark/>
          </w:tcPr>
          <w:p w14:paraId="5A81417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c>
          <w:tcPr>
            <w:tcW w:w="0" w:type="auto"/>
            <w:vAlign w:val="center"/>
            <w:hideMark/>
          </w:tcPr>
          <w:p w14:paraId="2BB885D0"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60F23668"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471E1650"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684ACF6E"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19049D0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/100</w:t>
            </w:r>
          </w:p>
        </w:tc>
      </w:tr>
    </w:tbl>
    <w:p w14:paraId="3399FD50"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Bonus (Up to 10 pts):</w:t>
      </w:r>
      <w:r w:rsidRPr="00C11BAB">
        <w:rPr>
          <w:rFonts w:ascii="Times New Roman" w:eastAsia="Times New Roman" w:hAnsi="Times New Roman" w:cs="Times New Roman"/>
          <w:kern w:val="0"/>
          <w14:ligatures w14:val="none"/>
        </w:rPr>
        <w:t xml:space="preserve"> +5 pts for adding custom utility functions; +5 pts for interactive visualizations. </w:t>
      </w:r>
      <w:r w:rsidRPr="00C11BAB">
        <w:rPr>
          <w:rFonts w:ascii="Times New Roman" w:eastAsia="Times New Roman" w:hAnsi="Times New Roman" w:cs="Times New Roman"/>
          <w:b/>
          <w:bCs/>
          <w:kern w:val="0"/>
          <w14:ligatures w14:val="none"/>
        </w:rPr>
        <w:t>Notes:</w:t>
      </w:r>
      <w:r w:rsidRPr="00C11BAB">
        <w:rPr>
          <w:rFonts w:ascii="Times New Roman" w:eastAsia="Times New Roman" w:hAnsi="Times New Roman" w:cs="Times New Roman"/>
          <w:kern w:val="0"/>
          <w14:ligatures w14:val="none"/>
        </w:rPr>
        <w:t xml:space="preserve"> For struggling students, use pre-written templates; for ELL, provide bilingual glossaries. Ties to pre-calculus TEKS for functions.</w:t>
      </w:r>
    </w:p>
    <w:p w14:paraId="3597A65A" w14:textId="77777777" w:rsidR="00C11BAB" w:rsidRPr="00C11BAB" w:rsidRDefault="00C11BAB" w:rsidP="00C11BAB">
      <w:pPr>
        <w:spacing w:before="100" w:beforeAutospacing="1" w:after="100" w:afterAutospacing="1" w:line="360" w:lineRule="auto"/>
        <w:contextualSpacing/>
        <w:outlineLvl w:val="3"/>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Rubric 2: Station 2 - Portfolio Optimization with Lagrange Multipliers</w:t>
      </w:r>
    </w:p>
    <w:p w14:paraId="15D59EB1"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This rubric evaluates solving constrained optimization for portfolios using SymPy/SciPy, including first-order conditions and Lagrange multipliers.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1673"/>
        <w:gridCol w:w="1298"/>
        <w:gridCol w:w="1474"/>
        <w:gridCol w:w="1248"/>
        <w:gridCol w:w="1392"/>
        <w:gridCol w:w="633"/>
      </w:tblGrid>
      <w:tr w:rsidR="00C11BAB" w:rsidRPr="00C11BAB" w14:paraId="4A8DD25A" w14:textId="77777777" w:rsidTr="00C11BAB">
        <w:trPr>
          <w:tblHeader/>
          <w:tblCellSpacing w:w="15" w:type="dxa"/>
        </w:trPr>
        <w:tc>
          <w:tcPr>
            <w:tcW w:w="0" w:type="auto"/>
            <w:vAlign w:val="center"/>
            <w:hideMark/>
          </w:tcPr>
          <w:p w14:paraId="3F35B787"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lastRenderedPageBreak/>
              <w:t>Category</w:t>
            </w:r>
          </w:p>
        </w:tc>
        <w:tc>
          <w:tcPr>
            <w:tcW w:w="0" w:type="auto"/>
            <w:vAlign w:val="center"/>
            <w:hideMark/>
          </w:tcPr>
          <w:p w14:paraId="0ACE9DF9"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Criteria</w:t>
            </w:r>
          </w:p>
        </w:tc>
        <w:tc>
          <w:tcPr>
            <w:tcW w:w="0" w:type="auto"/>
            <w:vAlign w:val="center"/>
            <w:hideMark/>
          </w:tcPr>
          <w:p w14:paraId="338F0A76"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Exemplary (20-25 pts)</w:t>
            </w:r>
          </w:p>
        </w:tc>
        <w:tc>
          <w:tcPr>
            <w:tcW w:w="0" w:type="auto"/>
            <w:vAlign w:val="center"/>
            <w:hideMark/>
          </w:tcPr>
          <w:p w14:paraId="119122C4"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Proficient (15-19 pts)</w:t>
            </w:r>
          </w:p>
        </w:tc>
        <w:tc>
          <w:tcPr>
            <w:tcW w:w="0" w:type="auto"/>
            <w:vAlign w:val="center"/>
            <w:hideMark/>
          </w:tcPr>
          <w:p w14:paraId="07EF8123"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Developing (10-14 pts)</w:t>
            </w:r>
          </w:p>
        </w:tc>
        <w:tc>
          <w:tcPr>
            <w:tcW w:w="0" w:type="auto"/>
            <w:vAlign w:val="center"/>
            <w:hideMark/>
          </w:tcPr>
          <w:p w14:paraId="0A39DD95"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Needs Improvement (0-9 pts)</w:t>
            </w:r>
          </w:p>
        </w:tc>
        <w:tc>
          <w:tcPr>
            <w:tcW w:w="0" w:type="auto"/>
            <w:vAlign w:val="center"/>
            <w:hideMark/>
          </w:tcPr>
          <w:p w14:paraId="68F643A4"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Score</w:t>
            </w:r>
          </w:p>
        </w:tc>
      </w:tr>
      <w:tr w:rsidR="00C11BAB" w:rsidRPr="00C11BAB" w14:paraId="609F8A1D" w14:textId="77777777" w:rsidTr="00C11BAB">
        <w:trPr>
          <w:tblCellSpacing w:w="15" w:type="dxa"/>
        </w:trPr>
        <w:tc>
          <w:tcPr>
            <w:tcW w:w="0" w:type="auto"/>
            <w:vAlign w:val="center"/>
            <w:hideMark/>
          </w:tcPr>
          <w:p w14:paraId="3DCBB67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Python Implementation &amp; Functionality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4B24B38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Accurate setup of objective (e.g., E[U] = w'μ - (γ/</w:t>
            </w:r>
            <w:proofErr w:type="gramStart"/>
            <w:r w:rsidRPr="00C11BAB">
              <w:rPr>
                <w:rFonts w:ascii="Times New Roman" w:eastAsia="Times New Roman" w:hAnsi="Times New Roman" w:cs="Times New Roman"/>
                <w:kern w:val="0"/>
                <w14:ligatures w14:val="none"/>
              </w:rPr>
              <w:t>2)w</w:t>
            </w:r>
            <w:proofErr w:type="gramEnd"/>
            <w:r w:rsidRPr="00C11BAB">
              <w:rPr>
                <w:rFonts w:ascii="Times New Roman" w:eastAsia="Times New Roman" w:hAnsi="Times New Roman" w:cs="Times New Roman"/>
                <w:kern w:val="0"/>
                <w14:ligatures w14:val="none"/>
              </w:rPr>
              <w:t>'Σw) and constraint (sum(w)=1). - Correct use of SymPy for symbolic solving or SciPy minimize. - Handles inputs like expected_returns, covariance.</w:t>
            </w:r>
          </w:p>
        </w:tc>
        <w:tc>
          <w:tcPr>
            <w:tcW w:w="0" w:type="auto"/>
            <w:vAlign w:val="center"/>
            <w:hideMark/>
          </w:tcPr>
          <w:p w14:paraId="5A08EF6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Fully functional; solves system efficiently, includes numerical verification.</w:t>
            </w:r>
          </w:p>
        </w:tc>
        <w:tc>
          <w:tcPr>
            <w:tcW w:w="0" w:type="auto"/>
            <w:vAlign w:val="center"/>
            <w:hideMark/>
          </w:tcPr>
          <w:p w14:paraId="23D531B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Mostly functional; solves basics but minor setup errors.</w:t>
            </w:r>
          </w:p>
        </w:tc>
        <w:tc>
          <w:tcPr>
            <w:tcW w:w="0" w:type="auto"/>
            <w:vAlign w:val="center"/>
            <w:hideMark/>
          </w:tcPr>
          <w:p w14:paraId="44DFFCA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Partial; attempts equations but incomplete solving.</w:t>
            </w:r>
          </w:p>
        </w:tc>
        <w:tc>
          <w:tcPr>
            <w:tcW w:w="0" w:type="auto"/>
            <w:vAlign w:val="center"/>
            <w:hideMark/>
          </w:tcPr>
          <w:p w14:paraId="5FECC36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Incomplete; fails to optimize or set up Lagrangian.</w:t>
            </w:r>
          </w:p>
        </w:tc>
        <w:tc>
          <w:tcPr>
            <w:tcW w:w="0" w:type="auto"/>
            <w:vAlign w:val="center"/>
            <w:hideMark/>
          </w:tcPr>
          <w:p w14:paraId="1911F2E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1B768149" w14:textId="77777777" w:rsidTr="00C11BAB">
        <w:trPr>
          <w:tblCellSpacing w:w="15" w:type="dxa"/>
        </w:trPr>
        <w:tc>
          <w:tcPr>
            <w:tcW w:w="0" w:type="auto"/>
            <w:vAlign w:val="center"/>
            <w:hideMark/>
          </w:tcPr>
          <w:p w14:paraId="6382555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Mathematical &amp; Financial Accuracy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1A1116D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xml:space="preserve">- Correct first-order conditions and Lagrange derivation. - Accurate optimal weights; interprets economic meaning (e.g., shadow prices). </w:t>
            </w:r>
            <w:r w:rsidRPr="00C11BAB">
              <w:rPr>
                <w:rFonts w:ascii="Times New Roman" w:eastAsia="Times New Roman" w:hAnsi="Times New Roman" w:cs="Times New Roman"/>
                <w:kern w:val="0"/>
                <w14:ligatures w14:val="none"/>
              </w:rPr>
              <w:lastRenderedPageBreak/>
              <w:t>- Links to risk aversion and budget constraints.</w:t>
            </w:r>
          </w:p>
        </w:tc>
        <w:tc>
          <w:tcPr>
            <w:tcW w:w="0" w:type="auto"/>
            <w:vAlign w:val="center"/>
            <w:hideMark/>
          </w:tcPr>
          <w:p w14:paraId="1CA70CD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In-depth; derives and solves symbolically, connects to indifference curves.</w:t>
            </w:r>
          </w:p>
        </w:tc>
        <w:tc>
          <w:tcPr>
            <w:tcW w:w="0" w:type="auto"/>
            <w:vAlign w:val="center"/>
            <w:hideMark/>
          </w:tcPr>
          <w:p w14:paraId="4FA3F41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Solid; accurate basics.</w:t>
            </w:r>
          </w:p>
        </w:tc>
        <w:tc>
          <w:tcPr>
            <w:tcW w:w="0" w:type="auto"/>
            <w:vAlign w:val="center"/>
            <w:hideMark/>
          </w:tcPr>
          <w:p w14:paraId="5FD8C0D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some equations correct but inaccuracies.</w:t>
            </w:r>
          </w:p>
        </w:tc>
        <w:tc>
          <w:tcPr>
            <w:tcW w:w="0" w:type="auto"/>
            <w:vAlign w:val="center"/>
            <w:hideMark/>
          </w:tcPr>
          <w:p w14:paraId="196BF7A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Inaccurate; math flaws.</w:t>
            </w:r>
          </w:p>
        </w:tc>
        <w:tc>
          <w:tcPr>
            <w:tcW w:w="0" w:type="auto"/>
            <w:vAlign w:val="center"/>
            <w:hideMark/>
          </w:tcPr>
          <w:p w14:paraId="5E0907A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16AF10A3" w14:textId="77777777" w:rsidTr="00C11BAB">
        <w:trPr>
          <w:tblCellSpacing w:w="15" w:type="dxa"/>
        </w:trPr>
        <w:tc>
          <w:tcPr>
            <w:tcW w:w="0" w:type="auto"/>
            <w:vAlign w:val="center"/>
            <w:hideMark/>
          </w:tcPr>
          <w:p w14:paraId="2C4A802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Critical Thinking &amp; Analysis</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4123E9B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Evaluation of optimal portfolio for different risk levels. - Tier-based (e.g., advanced: transaction costs).</w:t>
            </w:r>
          </w:p>
        </w:tc>
        <w:tc>
          <w:tcPr>
            <w:tcW w:w="0" w:type="auto"/>
            <w:vAlign w:val="center"/>
            <w:hideMark/>
          </w:tcPr>
          <w:p w14:paraId="19CA8B4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Exceptional; analyzes sensitivity and critiques assumptions.</w:t>
            </w:r>
          </w:p>
        </w:tc>
        <w:tc>
          <w:tcPr>
            <w:tcW w:w="0" w:type="auto"/>
            <w:vAlign w:val="center"/>
            <w:hideMark/>
          </w:tcPr>
          <w:p w14:paraId="0A4E865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Good; adequate analysis.</w:t>
            </w:r>
          </w:p>
        </w:tc>
        <w:tc>
          <w:tcPr>
            <w:tcW w:w="0" w:type="auto"/>
            <w:vAlign w:val="center"/>
            <w:hideMark/>
          </w:tcPr>
          <w:p w14:paraId="0184F6D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describes results.</w:t>
            </w:r>
          </w:p>
        </w:tc>
        <w:tc>
          <w:tcPr>
            <w:tcW w:w="0" w:type="auto"/>
            <w:vAlign w:val="center"/>
            <w:hideMark/>
          </w:tcPr>
          <w:p w14:paraId="64FDC51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Lacks critique.</w:t>
            </w:r>
          </w:p>
        </w:tc>
        <w:tc>
          <w:tcPr>
            <w:tcW w:w="0" w:type="auto"/>
            <w:vAlign w:val="center"/>
            <w:hideMark/>
          </w:tcPr>
          <w:p w14:paraId="767F8F7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4DE6BD86" w14:textId="77777777" w:rsidTr="00C11BAB">
        <w:trPr>
          <w:tblCellSpacing w:w="15" w:type="dxa"/>
        </w:trPr>
        <w:tc>
          <w:tcPr>
            <w:tcW w:w="0" w:type="auto"/>
            <w:vAlign w:val="center"/>
            <w:hideMark/>
          </w:tcPr>
          <w:p w14:paraId="551DF96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Documentation &amp; Visualization</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79F4F8F8"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Comments explain steps (e.g., FOCs). - Plots (e.g., portfolio weights bar chart).</w:t>
            </w:r>
          </w:p>
        </w:tc>
        <w:tc>
          <w:tcPr>
            <w:tcW w:w="0" w:type="auto"/>
            <w:vAlign w:val="center"/>
            <w:hideMark/>
          </w:tcPr>
          <w:p w14:paraId="4600302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Thorough; visuals clarify optimization.</w:t>
            </w:r>
          </w:p>
        </w:tc>
        <w:tc>
          <w:tcPr>
            <w:tcW w:w="0" w:type="auto"/>
            <w:vAlign w:val="center"/>
            <w:hideMark/>
          </w:tcPr>
          <w:p w14:paraId="10448EA8"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 basic documentation.</w:t>
            </w:r>
          </w:p>
        </w:tc>
        <w:tc>
          <w:tcPr>
            <w:tcW w:w="0" w:type="auto"/>
            <w:vAlign w:val="center"/>
            <w:hideMark/>
          </w:tcPr>
          <w:p w14:paraId="31217CE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gaps.</w:t>
            </w:r>
          </w:p>
        </w:tc>
        <w:tc>
          <w:tcPr>
            <w:tcW w:w="0" w:type="auto"/>
            <w:vAlign w:val="center"/>
            <w:hideMark/>
          </w:tcPr>
          <w:p w14:paraId="6CC07FE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Poor; absent.</w:t>
            </w:r>
          </w:p>
        </w:tc>
        <w:tc>
          <w:tcPr>
            <w:tcW w:w="0" w:type="auto"/>
            <w:vAlign w:val="center"/>
            <w:hideMark/>
          </w:tcPr>
          <w:p w14:paraId="2FF7BBA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366385B4" w14:textId="77777777" w:rsidTr="00C11BAB">
        <w:trPr>
          <w:tblCellSpacing w:w="15" w:type="dxa"/>
        </w:trPr>
        <w:tc>
          <w:tcPr>
            <w:tcW w:w="0" w:type="auto"/>
            <w:vAlign w:val="center"/>
            <w:hideMark/>
          </w:tcPr>
          <w:p w14:paraId="28019EF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Collaboration &amp; Presentation</w:t>
            </w:r>
            <w:r w:rsidRPr="00C11BAB">
              <w:rPr>
                <w:rFonts w:ascii="Times New Roman" w:eastAsia="Times New Roman" w:hAnsi="Times New Roman" w:cs="Times New Roman"/>
                <w:kern w:val="0"/>
                <w14:ligatures w14:val="none"/>
              </w:rPr>
              <w:t xml:space="preserve"> (10 pts)</w:t>
            </w:r>
          </w:p>
        </w:tc>
        <w:tc>
          <w:tcPr>
            <w:tcW w:w="0" w:type="auto"/>
            <w:vAlign w:val="center"/>
            <w:hideMark/>
          </w:tcPr>
          <w:p w14:paraId="613B2E2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Group discussion of findings.</w:t>
            </w:r>
          </w:p>
        </w:tc>
        <w:tc>
          <w:tcPr>
            <w:tcW w:w="0" w:type="auto"/>
            <w:vAlign w:val="center"/>
            <w:hideMark/>
          </w:tcPr>
          <w:p w14:paraId="3667A87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Strong; insightful.</w:t>
            </w:r>
          </w:p>
        </w:tc>
        <w:tc>
          <w:tcPr>
            <w:tcW w:w="0" w:type="auto"/>
            <w:vAlign w:val="center"/>
            <w:hideMark/>
          </w:tcPr>
          <w:p w14:paraId="41B71D46"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w:t>
            </w:r>
          </w:p>
        </w:tc>
        <w:tc>
          <w:tcPr>
            <w:tcW w:w="0" w:type="auto"/>
            <w:vAlign w:val="center"/>
            <w:hideMark/>
          </w:tcPr>
          <w:p w14:paraId="28EACED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w:t>
            </w:r>
          </w:p>
        </w:tc>
        <w:tc>
          <w:tcPr>
            <w:tcW w:w="0" w:type="auto"/>
            <w:vAlign w:val="center"/>
            <w:hideMark/>
          </w:tcPr>
          <w:p w14:paraId="530CC6D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Minimal.</w:t>
            </w:r>
          </w:p>
        </w:tc>
        <w:tc>
          <w:tcPr>
            <w:tcW w:w="0" w:type="auto"/>
            <w:vAlign w:val="center"/>
            <w:hideMark/>
          </w:tcPr>
          <w:p w14:paraId="2C36338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15B0D959" w14:textId="77777777" w:rsidTr="00C11BAB">
        <w:trPr>
          <w:tblCellSpacing w:w="15" w:type="dxa"/>
        </w:trPr>
        <w:tc>
          <w:tcPr>
            <w:tcW w:w="0" w:type="auto"/>
            <w:vAlign w:val="center"/>
            <w:hideMark/>
          </w:tcPr>
          <w:p w14:paraId="230D250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Total</w:t>
            </w:r>
          </w:p>
        </w:tc>
        <w:tc>
          <w:tcPr>
            <w:tcW w:w="0" w:type="auto"/>
            <w:vAlign w:val="center"/>
            <w:hideMark/>
          </w:tcPr>
          <w:p w14:paraId="4A535BA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c>
          <w:tcPr>
            <w:tcW w:w="0" w:type="auto"/>
            <w:vAlign w:val="center"/>
            <w:hideMark/>
          </w:tcPr>
          <w:p w14:paraId="7AF11AFE"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0EA57AFC"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7D6BE0FF"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2EA39378"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545D2DB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/100</w:t>
            </w:r>
          </w:p>
        </w:tc>
      </w:tr>
    </w:tbl>
    <w:p w14:paraId="3C8EE075"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lastRenderedPageBreak/>
        <w:t>Bonus (Up to 10 pts):</w:t>
      </w:r>
      <w:r w:rsidRPr="00C11BAB">
        <w:rPr>
          <w:rFonts w:ascii="Times New Roman" w:eastAsia="Times New Roman" w:hAnsi="Times New Roman" w:cs="Times New Roman"/>
          <w:kern w:val="0"/>
          <w14:ligatures w14:val="none"/>
        </w:rPr>
        <w:t xml:space="preserve"> +5 pts for numerical optimization fallback; +5 pts for multi-asset extensions. </w:t>
      </w:r>
      <w:r w:rsidRPr="00C11BAB">
        <w:rPr>
          <w:rFonts w:ascii="Times New Roman" w:eastAsia="Times New Roman" w:hAnsi="Times New Roman" w:cs="Times New Roman"/>
          <w:b/>
          <w:bCs/>
          <w:kern w:val="0"/>
          <w14:ligatures w14:val="none"/>
        </w:rPr>
        <w:t>Notes:</w:t>
      </w:r>
      <w:r w:rsidRPr="00C11BAB">
        <w:rPr>
          <w:rFonts w:ascii="Times New Roman" w:eastAsia="Times New Roman" w:hAnsi="Times New Roman" w:cs="Times New Roman"/>
          <w:kern w:val="0"/>
          <w14:ligatures w14:val="none"/>
        </w:rPr>
        <w:t xml:space="preserve"> For advanced students, add dynamic elements; for learning differences, use chunked instructions. Aligns to calculus TEKS for optimization.</w:t>
      </w:r>
    </w:p>
    <w:p w14:paraId="5045BA06" w14:textId="77777777" w:rsidR="00C11BAB" w:rsidRPr="00C11BAB" w:rsidRDefault="00C11BAB" w:rsidP="00C11BAB">
      <w:pPr>
        <w:spacing w:before="100" w:beforeAutospacing="1" w:after="100" w:afterAutospacing="1" w:line="360" w:lineRule="auto"/>
        <w:contextualSpacing/>
        <w:outlineLvl w:val="3"/>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Rubric 3: Station 3 - Equilibrium Pricing Models</w:t>
      </w:r>
    </w:p>
    <w:p w14:paraId="1DFE6A00"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This rubric evaluates implementation of representative agent models, state prices, asset pricing, and market completion using Python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1474"/>
        <w:gridCol w:w="1515"/>
        <w:gridCol w:w="1130"/>
        <w:gridCol w:w="1332"/>
        <w:gridCol w:w="1486"/>
        <w:gridCol w:w="669"/>
      </w:tblGrid>
      <w:tr w:rsidR="00C11BAB" w:rsidRPr="00C11BAB" w14:paraId="4F99A4A8" w14:textId="77777777" w:rsidTr="00C11BAB">
        <w:trPr>
          <w:tblHeader/>
          <w:tblCellSpacing w:w="15" w:type="dxa"/>
        </w:trPr>
        <w:tc>
          <w:tcPr>
            <w:tcW w:w="0" w:type="auto"/>
            <w:vAlign w:val="center"/>
            <w:hideMark/>
          </w:tcPr>
          <w:p w14:paraId="4435321B"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Category</w:t>
            </w:r>
          </w:p>
        </w:tc>
        <w:tc>
          <w:tcPr>
            <w:tcW w:w="0" w:type="auto"/>
            <w:vAlign w:val="center"/>
            <w:hideMark/>
          </w:tcPr>
          <w:p w14:paraId="47D000D0"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Criteria</w:t>
            </w:r>
          </w:p>
        </w:tc>
        <w:tc>
          <w:tcPr>
            <w:tcW w:w="0" w:type="auto"/>
            <w:vAlign w:val="center"/>
            <w:hideMark/>
          </w:tcPr>
          <w:p w14:paraId="11BBFE96"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Exemplary (20-25 pts)</w:t>
            </w:r>
          </w:p>
        </w:tc>
        <w:tc>
          <w:tcPr>
            <w:tcW w:w="0" w:type="auto"/>
            <w:vAlign w:val="center"/>
            <w:hideMark/>
          </w:tcPr>
          <w:p w14:paraId="74227DDB"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Proficient (15-19 pts)</w:t>
            </w:r>
          </w:p>
        </w:tc>
        <w:tc>
          <w:tcPr>
            <w:tcW w:w="0" w:type="auto"/>
            <w:vAlign w:val="center"/>
            <w:hideMark/>
          </w:tcPr>
          <w:p w14:paraId="6A4331B1"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Developing (10-14 pts)</w:t>
            </w:r>
          </w:p>
        </w:tc>
        <w:tc>
          <w:tcPr>
            <w:tcW w:w="0" w:type="auto"/>
            <w:vAlign w:val="center"/>
            <w:hideMark/>
          </w:tcPr>
          <w:p w14:paraId="2ED64C50"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Needs Improvement (0-9 pts)</w:t>
            </w:r>
          </w:p>
        </w:tc>
        <w:tc>
          <w:tcPr>
            <w:tcW w:w="0" w:type="auto"/>
            <w:vAlign w:val="center"/>
            <w:hideMark/>
          </w:tcPr>
          <w:p w14:paraId="6E3A59F3"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Score</w:t>
            </w:r>
          </w:p>
        </w:tc>
      </w:tr>
      <w:tr w:rsidR="00C11BAB" w:rsidRPr="00C11BAB" w14:paraId="557BB3F8" w14:textId="77777777" w:rsidTr="00C11BAB">
        <w:trPr>
          <w:tblCellSpacing w:w="15" w:type="dxa"/>
        </w:trPr>
        <w:tc>
          <w:tcPr>
            <w:tcW w:w="0" w:type="auto"/>
            <w:vAlign w:val="center"/>
            <w:hideMark/>
          </w:tcPr>
          <w:p w14:paraId="544E91B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Python Implementation &amp; Functionality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65397E76"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Accurate class for state prices (e.g., q_s = π_s * MU_s / MU_0). - Correct asset pricing (np.dot) and market completion (adding Arrow-Debreu securities). - Handles inputs like utility_func, endowments.</w:t>
            </w:r>
          </w:p>
        </w:tc>
        <w:tc>
          <w:tcPr>
            <w:tcW w:w="0" w:type="auto"/>
            <w:vAlign w:val="center"/>
            <w:hideMark/>
          </w:tcPr>
          <w:p w14:paraId="69B5524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Fully functional; completes markets dynamically, prices assets accurately.</w:t>
            </w:r>
          </w:p>
        </w:tc>
        <w:tc>
          <w:tcPr>
            <w:tcW w:w="0" w:type="auto"/>
            <w:vAlign w:val="center"/>
            <w:hideMark/>
          </w:tcPr>
          <w:p w14:paraId="6C23413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Mostly functional; basics work but minor issues.</w:t>
            </w:r>
          </w:p>
        </w:tc>
        <w:tc>
          <w:tcPr>
            <w:tcW w:w="0" w:type="auto"/>
            <w:vAlign w:val="center"/>
            <w:hideMark/>
          </w:tcPr>
          <w:p w14:paraId="1F89D4B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Partial; some methods incomplete.</w:t>
            </w:r>
          </w:p>
        </w:tc>
        <w:tc>
          <w:tcPr>
            <w:tcW w:w="0" w:type="auto"/>
            <w:vAlign w:val="center"/>
            <w:hideMark/>
          </w:tcPr>
          <w:p w14:paraId="05B336F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Incomplete; fails to price or complete.</w:t>
            </w:r>
          </w:p>
        </w:tc>
        <w:tc>
          <w:tcPr>
            <w:tcW w:w="0" w:type="auto"/>
            <w:vAlign w:val="center"/>
            <w:hideMark/>
          </w:tcPr>
          <w:p w14:paraId="474FA50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416B95DD" w14:textId="77777777" w:rsidTr="00C11BAB">
        <w:trPr>
          <w:tblCellSpacing w:w="15" w:type="dxa"/>
        </w:trPr>
        <w:tc>
          <w:tcPr>
            <w:tcW w:w="0" w:type="auto"/>
            <w:vAlign w:val="center"/>
            <w:hideMark/>
          </w:tcPr>
          <w:p w14:paraId="05B41F8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lastRenderedPageBreak/>
              <w:t>Mathematical &amp; Financial Accuracy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6A2AC0E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Correct marginal utility gradient and state prices. - Accurate equilibrium pricing; links to representative agent and martingale measures.</w:t>
            </w:r>
          </w:p>
        </w:tc>
        <w:tc>
          <w:tcPr>
            <w:tcW w:w="0" w:type="auto"/>
            <w:vAlign w:val="center"/>
            <w:hideMark/>
          </w:tcPr>
          <w:p w14:paraId="05385576"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In-depth; explains economic equilibrium and completeness.</w:t>
            </w:r>
          </w:p>
        </w:tc>
        <w:tc>
          <w:tcPr>
            <w:tcW w:w="0" w:type="auto"/>
            <w:vAlign w:val="center"/>
            <w:hideMark/>
          </w:tcPr>
          <w:p w14:paraId="5D33520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Solid; accurate basics.</w:t>
            </w:r>
          </w:p>
        </w:tc>
        <w:tc>
          <w:tcPr>
            <w:tcW w:w="0" w:type="auto"/>
            <w:vAlign w:val="center"/>
            <w:hideMark/>
          </w:tcPr>
          <w:p w14:paraId="14DEBF4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some correct but inaccuracies.</w:t>
            </w:r>
          </w:p>
        </w:tc>
        <w:tc>
          <w:tcPr>
            <w:tcW w:w="0" w:type="auto"/>
            <w:vAlign w:val="center"/>
            <w:hideMark/>
          </w:tcPr>
          <w:p w14:paraId="405D778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Inaccurate; errors in formulas.</w:t>
            </w:r>
          </w:p>
        </w:tc>
        <w:tc>
          <w:tcPr>
            <w:tcW w:w="0" w:type="auto"/>
            <w:vAlign w:val="center"/>
            <w:hideMark/>
          </w:tcPr>
          <w:p w14:paraId="5CBFB40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001B6DA8" w14:textId="77777777" w:rsidTr="00C11BAB">
        <w:trPr>
          <w:tblCellSpacing w:w="15" w:type="dxa"/>
        </w:trPr>
        <w:tc>
          <w:tcPr>
            <w:tcW w:w="0" w:type="auto"/>
            <w:vAlign w:val="center"/>
            <w:hideMark/>
          </w:tcPr>
          <w:p w14:paraId="5761272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Critical Thinking &amp; Analysis</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45273A1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Evaluation of complete vs. incomplete markets. - Tier-based (e.g., advanced: life-cycle models).</w:t>
            </w:r>
          </w:p>
        </w:tc>
        <w:tc>
          <w:tcPr>
            <w:tcW w:w="0" w:type="auto"/>
            <w:vAlign w:val="center"/>
            <w:hideMark/>
          </w:tcPr>
          <w:p w14:paraId="0CED408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Exceptional; critiques assumptions (e.g., homogeneous agents).</w:t>
            </w:r>
          </w:p>
        </w:tc>
        <w:tc>
          <w:tcPr>
            <w:tcW w:w="0" w:type="auto"/>
            <w:vAlign w:val="center"/>
            <w:hideMark/>
          </w:tcPr>
          <w:p w14:paraId="04D24F2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Good; adequate.</w:t>
            </w:r>
          </w:p>
        </w:tc>
        <w:tc>
          <w:tcPr>
            <w:tcW w:w="0" w:type="auto"/>
            <w:vAlign w:val="center"/>
            <w:hideMark/>
          </w:tcPr>
          <w:p w14:paraId="133303D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descriptive.</w:t>
            </w:r>
          </w:p>
        </w:tc>
        <w:tc>
          <w:tcPr>
            <w:tcW w:w="0" w:type="auto"/>
            <w:vAlign w:val="center"/>
            <w:hideMark/>
          </w:tcPr>
          <w:p w14:paraId="2726972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Lacks analysis.</w:t>
            </w:r>
          </w:p>
        </w:tc>
        <w:tc>
          <w:tcPr>
            <w:tcW w:w="0" w:type="auto"/>
            <w:vAlign w:val="center"/>
            <w:hideMark/>
          </w:tcPr>
          <w:p w14:paraId="0E80D94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35A06FA5" w14:textId="77777777" w:rsidTr="00C11BAB">
        <w:trPr>
          <w:tblCellSpacing w:w="15" w:type="dxa"/>
        </w:trPr>
        <w:tc>
          <w:tcPr>
            <w:tcW w:w="0" w:type="auto"/>
            <w:vAlign w:val="center"/>
            <w:hideMark/>
          </w:tcPr>
          <w:p w14:paraId="374A6DB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Documentation &amp; Visualization</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3D60F63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xml:space="preserve">- Comments on methods (e.g., marginal </w:t>
            </w:r>
            <w:r w:rsidRPr="00C11BAB">
              <w:rPr>
                <w:rFonts w:ascii="Times New Roman" w:eastAsia="Times New Roman" w:hAnsi="Times New Roman" w:cs="Times New Roman"/>
                <w:kern w:val="0"/>
                <w14:ligatures w14:val="none"/>
              </w:rPr>
              <w:lastRenderedPageBreak/>
              <w:t>utility). - Plots (e.g., state prices bar chart).</w:t>
            </w:r>
          </w:p>
        </w:tc>
        <w:tc>
          <w:tcPr>
            <w:tcW w:w="0" w:type="auto"/>
            <w:vAlign w:val="center"/>
            <w:hideMark/>
          </w:tcPr>
          <w:p w14:paraId="4BD20B7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Thorough; enhances understanding.</w:t>
            </w:r>
          </w:p>
        </w:tc>
        <w:tc>
          <w:tcPr>
            <w:tcW w:w="0" w:type="auto"/>
            <w:vAlign w:val="center"/>
            <w:hideMark/>
          </w:tcPr>
          <w:p w14:paraId="540FE27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w:t>
            </w:r>
          </w:p>
        </w:tc>
        <w:tc>
          <w:tcPr>
            <w:tcW w:w="0" w:type="auto"/>
            <w:vAlign w:val="center"/>
            <w:hideMark/>
          </w:tcPr>
          <w:p w14:paraId="007025E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w:t>
            </w:r>
          </w:p>
        </w:tc>
        <w:tc>
          <w:tcPr>
            <w:tcW w:w="0" w:type="auto"/>
            <w:vAlign w:val="center"/>
            <w:hideMark/>
          </w:tcPr>
          <w:p w14:paraId="696B08F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Poor.</w:t>
            </w:r>
          </w:p>
        </w:tc>
        <w:tc>
          <w:tcPr>
            <w:tcW w:w="0" w:type="auto"/>
            <w:vAlign w:val="center"/>
            <w:hideMark/>
          </w:tcPr>
          <w:p w14:paraId="4A44348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0E08DB5D" w14:textId="77777777" w:rsidTr="00C11BAB">
        <w:trPr>
          <w:tblCellSpacing w:w="15" w:type="dxa"/>
        </w:trPr>
        <w:tc>
          <w:tcPr>
            <w:tcW w:w="0" w:type="auto"/>
            <w:vAlign w:val="center"/>
            <w:hideMark/>
          </w:tcPr>
          <w:p w14:paraId="66E7DAC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Collaboration &amp; Presentation</w:t>
            </w:r>
            <w:r w:rsidRPr="00C11BAB">
              <w:rPr>
                <w:rFonts w:ascii="Times New Roman" w:eastAsia="Times New Roman" w:hAnsi="Times New Roman" w:cs="Times New Roman"/>
                <w:kern w:val="0"/>
                <w14:ligatures w14:val="none"/>
              </w:rPr>
              <w:t xml:space="preserve"> (10 pts)</w:t>
            </w:r>
          </w:p>
        </w:tc>
        <w:tc>
          <w:tcPr>
            <w:tcW w:w="0" w:type="auto"/>
            <w:vAlign w:val="center"/>
            <w:hideMark/>
          </w:tcPr>
          <w:p w14:paraId="67C16D0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Group sharing.</w:t>
            </w:r>
          </w:p>
        </w:tc>
        <w:tc>
          <w:tcPr>
            <w:tcW w:w="0" w:type="auto"/>
            <w:vAlign w:val="center"/>
            <w:hideMark/>
          </w:tcPr>
          <w:p w14:paraId="0280396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Strong.</w:t>
            </w:r>
          </w:p>
        </w:tc>
        <w:tc>
          <w:tcPr>
            <w:tcW w:w="0" w:type="auto"/>
            <w:vAlign w:val="center"/>
            <w:hideMark/>
          </w:tcPr>
          <w:p w14:paraId="0C26DD1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w:t>
            </w:r>
          </w:p>
        </w:tc>
        <w:tc>
          <w:tcPr>
            <w:tcW w:w="0" w:type="auto"/>
            <w:vAlign w:val="center"/>
            <w:hideMark/>
          </w:tcPr>
          <w:p w14:paraId="49FB94F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w:t>
            </w:r>
          </w:p>
        </w:tc>
        <w:tc>
          <w:tcPr>
            <w:tcW w:w="0" w:type="auto"/>
            <w:vAlign w:val="center"/>
            <w:hideMark/>
          </w:tcPr>
          <w:p w14:paraId="538DC22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Minimal.</w:t>
            </w:r>
          </w:p>
        </w:tc>
        <w:tc>
          <w:tcPr>
            <w:tcW w:w="0" w:type="auto"/>
            <w:vAlign w:val="center"/>
            <w:hideMark/>
          </w:tcPr>
          <w:p w14:paraId="005D155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222F88EF" w14:textId="77777777" w:rsidTr="00C11BAB">
        <w:trPr>
          <w:tblCellSpacing w:w="15" w:type="dxa"/>
        </w:trPr>
        <w:tc>
          <w:tcPr>
            <w:tcW w:w="0" w:type="auto"/>
            <w:vAlign w:val="center"/>
            <w:hideMark/>
          </w:tcPr>
          <w:p w14:paraId="04D4451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Total</w:t>
            </w:r>
          </w:p>
        </w:tc>
        <w:tc>
          <w:tcPr>
            <w:tcW w:w="0" w:type="auto"/>
            <w:vAlign w:val="center"/>
            <w:hideMark/>
          </w:tcPr>
          <w:p w14:paraId="5E6A93E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c>
          <w:tcPr>
            <w:tcW w:w="0" w:type="auto"/>
            <w:vAlign w:val="center"/>
            <w:hideMark/>
          </w:tcPr>
          <w:p w14:paraId="39B97C3D"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1BE0025C"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7BC740DC"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26103607"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56F578F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/100</w:t>
            </w:r>
          </w:p>
        </w:tc>
      </w:tr>
    </w:tbl>
    <w:p w14:paraId="14A4F871"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Bonus (Up to 10 pts):</w:t>
      </w:r>
      <w:r w:rsidRPr="00C11BAB">
        <w:rPr>
          <w:rFonts w:ascii="Times New Roman" w:eastAsia="Times New Roman" w:hAnsi="Times New Roman" w:cs="Times New Roman"/>
          <w:kern w:val="0"/>
          <w14:ligatures w14:val="none"/>
        </w:rPr>
        <w:t xml:space="preserve"> +5 pts for behavioral extensions; +5 pts for real data integration. </w:t>
      </w:r>
      <w:r w:rsidRPr="00C11BAB">
        <w:rPr>
          <w:rFonts w:ascii="Times New Roman" w:eastAsia="Times New Roman" w:hAnsi="Times New Roman" w:cs="Times New Roman"/>
          <w:b/>
          <w:bCs/>
          <w:kern w:val="0"/>
          <w14:ligatures w14:val="none"/>
        </w:rPr>
        <w:t>Notes:</w:t>
      </w:r>
      <w:r w:rsidRPr="00C11BAB">
        <w:rPr>
          <w:rFonts w:ascii="Times New Roman" w:eastAsia="Times New Roman" w:hAnsi="Times New Roman" w:cs="Times New Roman"/>
          <w:kern w:val="0"/>
          <w14:ligatures w14:val="none"/>
        </w:rPr>
        <w:t xml:space="preserve"> For ELL, use visual aids; for struggling, simplified two-state examples. Connects to statistics TEKS for expected value.</w:t>
      </w:r>
    </w:p>
    <w:p w14:paraId="17DBC2B2" w14:textId="77777777" w:rsidR="00C11BAB" w:rsidRPr="00C11BAB" w:rsidRDefault="00C11BAB" w:rsidP="00C11BAB">
      <w:pPr>
        <w:spacing w:before="100" w:beforeAutospacing="1" w:after="100" w:afterAutospacing="1" w:line="360" w:lineRule="auto"/>
        <w:contextualSpacing/>
        <w:outlineLvl w:val="3"/>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Rubric 4: Station 4 - Market Completeness Analysis</w:t>
      </w:r>
    </w:p>
    <w:p w14:paraId="64C8F09E"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This rubric evaluates checking completeness via matrix rank and finding martingale measures using NumPy.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2196"/>
        <w:gridCol w:w="1245"/>
        <w:gridCol w:w="1062"/>
        <w:gridCol w:w="1163"/>
        <w:gridCol w:w="1402"/>
        <w:gridCol w:w="637"/>
      </w:tblGrid>
      <w:tr w:rsidR="00C11BAB" w:rsidRPr="00C11BAB" w14:paraId="07CE805D" w14:textId="77777777" w:rsidTr="00C11BAB">
        <w:trPr>
          <w:tblHeader/>
          <w:tblCellSpacing w:w="15" w:type="dxa"/>
        </w:trPr>
        <w:tc>
          <w:tcPr>
            <w:tcW w:w="0" w:type="auto"/>
            <w:vAlign w:val="center"/>
            <w:hideMark/>
          </w:tcPr>
          <w:p w14:paraId="0BC3C1F5"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Category</w:t>
            </w:r>
          </w:p>
        </w:tc>
        <w:tc>
          <w:tcPr>
            <w:tcW w:w="0" w:type="auto"/>
            <w:vAlign w:val="center"/>
            <w:hideMark/>
          </w:tcPr>
          <w:p w14:paraId="6FF47E56"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Criteria</w:t>
            </w:r>
          </w:p>
        </w:tc>
        <w:tc>
          <w:tcPr>
            <w:tcW w:w="0" w:type="auto"/>
            <w:vAlign w:val="center"/>
            <w:hideMark/>
          </w:tcPr>
          <w:p w14:paraId="119F9B23"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Exemplary (20-25 pts)</w:t>
            </w:r>
          </w:p>
        </w:tc>
        <w:tc>
          <w:tcPr>
            <w:tcW w:w="0" w:type="auto"/>
            <w:vAlign w:val="center"/>
            <w:hideMark/>
          </w:tcPr>
          <w:p w14:paraId="330F44CA"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Proficient (15-19 pts)</w:t>
            </w:r>
          </w:p>
        </w:tc>
        <w:tc>
          <w:tcPr>
            <w:tcW w:w="0" w:type="auto"/>
            <w:vAlign w:val="center"/>
            <w:hideMark/>
          </w:tcPr>
          <w:p w14:paraId="6BCEC043"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Developing (10-14 pts)</w:t>
            </w:r>
          </w:p>
        </w:tc>
        <w:tc>
          <w:tcPr>
            <w:tcW w:w="0" w:type="auto"/>
            <w:vAlign w:val="center"/>
            <w:hideMark/>
          </w:tcPr>
          <w:p w14:paraId="75B2C418"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Needs Improvement (0-9 pts)</w:t>
            </w:r>
          </w:p>
        </w:tc>
        <w:tc>
          <w:tcPr>
            <w:tcW w:w="0" w:type="auto"/>
            <w:vAlign w:val="center"/>
            <w:hideMark/>
          </w:tcPr>
          <w:p w14:paraId="6619D35D" w14:textId="77777777" w:rsidR="00C11BAB" w:rsidRPr="00C11BAB" w:rsidRDefault="00C11BAB" w:rsidP="00C11BAB">
            <w:pPr>
              <w:spacing w:after="0" w:line="360" w:lineRule="auto"/>
              <w:contextualSpacing/>
              <w:jc w:val="center"/>
              <w:rPr>
                <w:rFonts w:ascii="Times New Roman" w:eastAsia="Times New Roman" w:hAnsi="Times New Roman" w:cs="Times New Roman"/>
                <w:b/>
                <w:bCs/>
                <w:kern w:val="0"/>
                <w14:ligatures w14:val="none"/>
              </w:rPr>
            </w:pPr>
            <w:r w:rsidRPr="00C11BAB">
              <w:rPr>
                <w:rFonts w:ascii="Times New Roman" w:eastAsia="Times New Roman" w:hAnsi="Times New Roman" w:cs="Times New Roman"/>
                <w:b/>
                <w:bCs/>
                <w:kern w:val="0"/>
                <w14:ligatures w14:val="none"/>
              </w:rPr>
              <w:t>Score</w:t>
            </w:r>
          </w:p>
        </w:tc>
      </w:tr>
      <w:tr w:rsidR="00C11BAB" w:rsidRPr="00C11BAB" w14:paraId="16FCC956" w14:textId="77777777" w:rsidTr="00C11BAB">
        <w:trPr>
          <w:tblCellSpacing w:w="15" w:type="dxa"/>
        </w:trPr>
        <w:tc>
          <w:tcPr>
            <w:tcW w:w="0" w:type="auto"/>
            <w:vAlign w:val="center"/>
            <w:hideMark/>
          </w:tcPr>
          <w:p w14:paraId="181F20A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Python Implementation &amp; Functionality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7D33F78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Accurate rank check (</w:t>
            </w:r>
            <w:proofErr w:type="gramStart"/>
            <w:r w:rsidRPr="00C11BAB">
              <w:rPr>
                <w:rFonts w:ascii="Times New Roman" w:eastAsia="Times New Roman" w:hAnsi="Times New Roman" w:cs="Times New Roman"/>
                <w:kern w:val="0"/>
                <w14:ligatures w14:val="none"/>
              </w:rPr>
              <w:t>np.linalg</w:t>
            </w:r>
            <w:proofErr w:type="gramEnd"/>
            <w:r w:rsidRPr="00C11BAB">
              <w:rPr>
                <w:rFonts w:ascii="Times New Roman" w:eastAsia="Times New Roman" w:hAnsi="Times New Roman" w:cs="Times New Roman"/>
                <w:kern w:val="0"/>
                <w14:ligatures w14:val="none"/>
              </w:rPr>
              <w:t>.matrix_rank) and deficiency calculation. - Correct martingale measure solving (</w:t>
            </w:r>
            <w:proofErr w:type="gramStart"/>
            <w:r w:rsidRPr="00C11BAB">
              <w:rPr>
                <w:rFonts w:ascii="Times New Roman" w:eastAsia="Times New Roman" w:hAnsi="Times New Roman" w:cs="Times New Roman"/>
                <w:kern w:val="0"/>
                <w14:ligatures w14:val="none"/>
              </w:rPr>
              <w:t>np.linalg</w:t>
            </w:r>
            <w:proofErr w:type="gramEnd"/>
            <w:r w:rsidRPr="00C11BAB">
              <w:rPr>
                <w:rFonts w:ascii="Times New Roman" w:eastAsia="Times New Roman" w:hAnsi="Times New Roman" w:cs="Times New Roman"/>
                <w:kern w:val="0"/>
                <w14:ligatures w14:val="none"/>
              </w:rPr>
              <w:t xml:space="preserve">.solve) with normalization. - </w:t>
            </w:r>
            <w:r w:rsidRPr="00C11BAB">
              <w:rPr>
                <w:rFonts w:ascii="Times New Roman" w:eastAsia="Times New Roman" w:hAnsi="Times New Roman" w:cs="Times New Roman"/>
                <w:kern w:val="0"/>
                <w14:ligatures w14:val="none"/>
              </w:rPr>
              <w:lastRenderedPageBreak/>
              <w:t>Handles incomplete markets gracefully.</w:t>
            </w:r>
          </w:p>
        </w:tc>
        <w:tc>
          <w:tcPr>
            <w:tcW w:w="0" w:type="auto"/>
            <w:vAlign w:val="center"/>
            <w:hideMark/>
          </w:tcPr>
          <w:p w14:paraId="4DAC394E"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lastRenderedPageBreak/>
              <w:t>Fully functional; includes risk-neutral probs and error handling.</w:t>
            </w:r>
          </w:p>
        </w:tc>
        <w:tc>
          <w:tcPr>
            <w:tcW w:w="0" w:type="auto"/>
            <w:vAlign w:val="center"/>
            <w:hideMark/>
          </w:tcPr>
          <w:p w14:paraId="631F4CF6"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Mostly functional; basics but minor solve issues.</w:t>
            </w:r>
          </w:p>
        </w:tc>
        <w:tc>
          <w:tcPr>
            <w:tcW w:w="0" w:type="auto"/>
            <w:vAlign w:val="center"/>
            <w:hideMark/>
          </w:tcPr>
          <w:p w14:paraId="42D85B3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Partial; rank works, measure incomplete.</w:t>
            </w:r>
          </w:p>
        </w:tc>
        <w:tc>
          <w:tcPr>
            <w:tcW w:w="0" w:type="auto"/>
            <w:vAlign w:val="center"/>
            <w:hideMark/>
          </w:tcPr>
          <w:p w14:paraId="01307C18"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Incomplete; fails to analyze.</w:t>
            </w:r>
          </w:p>
        </w:tc>
        <w:tc>
          <w:tcPr>
            <w:tcW w:w="0" w:type="auto"/>
            <w:vAlign w:val="center"/>
            <w:hideMark/>
          </w:tcPr>
          <w:p w14:paraId="3C1544C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68591501" w14:textId="77777777" w:rsidTr="00C11BAB">
        <w:trPr>
          <w:tblCellSpacing w:w="15" w:type="dxa"/>
        </w:trPr>
        <w:tc>
          <w:tcPr>
            <w:tcW w:w="0" w:type="auto"/>
            <w:vAlign w:val="center"/>
            <w:hideMark/>
          </w:tcPr>
          <w:p w14:paraId="7AC49FE9"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Mathematical &amp; Financial Accuracy</w:t>
            </w:r>
            <w:r w:rsidRPr="00C11BAB">
              <w:rPr>
                <w:rFonts w:ascii="Times New Roman" w:eastAsia="Times New Roman" w:hAnsi="Times New Roman" w:cs="Times New Roman"/>
                <w:kern w:val="0"/>
                <w14:ligatures w14:val="none"/>
              </w:rPr>
              <w:t xml:space="preserve"> (25 pts)</w:t>
            </w:r>
          </w:p>
        </w:tc>
        <w:tc>
          <w:tcPr>
            <w:tcW w:w="0" w:type="auto"/>
            <w:vAlign w:val="center"/>
            <w:hideMark/>
          </w:tcPr>
          <w:p w14:paraId="6437AC4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Correct span/rank for completeness; solves P^T q = p. - Interprets martingale for pricing.</w:t>
            </w:r>
          </w:p>
        </w:tc>
        <w:tc>
          <w:tcPr>
            <w:tcW w:w="0" w:type="auto"/>
            <w:vAlign w:val="center"/>
            <w:hideMark/>
          </w:tcPr>
          <w:p w14:paraId="46D8D25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In-depth; connects to arbitrage and equilibrium.</w:t>
            </w:r>
          </w:p>
        </w:tc>
        <w:tc>
          <w:tcPr>
            <w:tcW w:w="0" w:type="auto"/>
            <w:vAlign w:val="center"/>
            <w:hideMark/>
          </w:tcPr>
          <w:p w14:paraId="070B514B"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Solid; accurate.</w:t>
            </w:r>
          </w:p>
        </w:tc>
        <w:tc>
          <w:tcPr>
            <w:tcW w:w="0" w:type="auto"/>
            <w:vAlign w:val="center"/>
            <w:hideMark/>
          </w:tcPr>
          <w:p w14:paraId="583A685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 some correct.</w:t>
            </w:r>
          </w:p>
        </w:tc>
        <w:tc>
          <w:tcPr>
            <w:tcW w:w="0" w:type="auto"/>
            <w:vAlign w:val="center"/>
            <w:hideMark/>
          </w:tcPr>
          <w:p w14:paraId="53C2818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Inaccurate.</w:t>
            </w:r>
          </w:p>
        </w:tc>
        <w:tc>
          <w:tcPr>
            <w:tcW w:w="0" w:type="auto"/>
            <w:vAlign w:val="center"/>
            <w:hideMark/>
          </w:tcPr>
          <w:p w14:paraId="67EF749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528C2524" w14:textId="77777777" w:rsidTr="00C11BAB">
        <w:trPr>
          <w:tblCellSpacing w:w="15" w:type="dxa"/>
        </w:trPr>
        <w:tc>
          <w:tcPr>
            <w:tcW w:w="0" w:type="auto"/>
            <w:vAlign w:val="center"/>
            <w:hideMark/>
          </w:tcPr>
          <w:p w14:paraId="3C87B82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Critical Thinking &amp; Analysis</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3DAFB1F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Evaluation of real-world incompleteness. - Tier-based (e.g., advanced: ML optimization).</w:t>
            </w:r>
          </w:p>
        </w:tc>
        <w:tc>
          <w:tcPr>
            <w:tcW w:w="0" w:type="auto"/>
            <w:vAlign w:val="center"/>
            <w:hideMark/>
          </w:tcPr>
          <w:p w14:paraId="184C153F"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Exceptional; proposes completions.</w:t>
            </w:r>
          </w:p>
        </w:tc>
        <w:tc>
          <w:tcPr>
            <w:tcW w:w="0" w:type="auto"/>
            <w:vAlign w:val="center"/>
            <w:hideMark/>
          </w:tcPr>
          <w:p w14:paraId="39D7DFAA"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Good.</w:t>
            </w:r>
          </w:p>
        </w:tc>
        <w:tc>
          <w:tcPr>
            <w:tcW w:w="0" w:type="auto"/>
            <w:vAlign w:val="center"/>
            <w:hideMark/>
          </w:tcPr>
          <w:p w14:paraId="29AC4511"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w:t>
            </w:r>
          </w:p>
        </w:tc>
        <w:tc>
          <w:tcPr>
            <w:tcW w:w="0" w:type="auto"/>
            <w:vAlign w:val="center"/>
            <w:hideMark/>
          </w:tcPr>
          <w:p w14:paraId="50E25B8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Lacks.</w:t>
            </w:r>
          </w:p>
        </w:tc>
        <w:tc>
          <w:tcPr>
            <w:tcW w:w="0" w:type="auto"/>
            <w:vAlign w:val="center"/>
            <w:hideMark/>
          </w:tcPr>
          <w:p w14:paraId="16DDB597"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54424E39" w14:textId="77777777" w:rsidTr="00C11BAB">
        <w:trPr>
          <w:tblCellSpacing w:w="15" w:type="dxa"/>
        </w:trPr>
        <w:tc>
          <w:tcPr>
            <w:tcW w:w="0" w:type="auto"/>
            <w:vAlign w:val="center"/>
            <w:hideMark/>
          </w:tcPr>
          <w:p w14:paraId="6579B44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Documentation &amp; Visualization</w:t>
            </w:r>
            <w:r w:rsidRPr="00C11BAB">
              <w:rPr>
                <w:rFonts w:ascii="Times New Roman" w:eastAsia="Times New Roman" w:hAnsi="Times New Roman" w:cs="Times New Roman"/>
                <w:kern w:val="0"/>
                <w14:ligatures w14:val="none"/>
              </w:rPr>
              <w:t xml:space="preserve"> (20 pts)</w:t>
            </w:r>
          </w:p>
        </w:tc>
        <w:tc>
          <w:tcPr>
            <w:tcW w:w="0" w:type="auto"/>
            <w:vAlign w:val="center"/>
            <w:hideMark/>
          </w:tcPr>
          <w:p w14:paraId="0905548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Comments on rank/measure. - Plots (e.g., payoff matrix heatmap).</w:t>
            </w:r>
          </w:p>
        </w:tc>
        <w:tc>
          <w:tcPr>
            <w:tcW w:w="0" w:type="auto"/>
            <w:vAlign w:val="center"/>
            <w:hideMark/>
          </w:tcPr>
          <w:p w14:paraId="2C89290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Thorough.</w:t>
            </w:r>
          </w:p>
        </w:tc>
        <w:tc>
          <w:tcPr>
            <w:tcW w:w="0" w:type="auto"/>
            <w:vAlign w:val="center"/>
            <w:hideMark/>
          </w:tcPr>
          <w:p w14:paraId="24F86EF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w:t>
            </w:r>
          </w:p>
        </w:tc>
        <w:tc>
          <w:tcPr>
            <w:tcW w:w="0" w:type="auto"/>
            <w:vAlign w:val="center"/>
            <w:hideMark/>
          </w:tcPr>
          <w:p w14:paraId="69C545F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w:t>
            </w:r>
          </w:p>
        </w:tc>
        <w:tc>
          <w:tcPr>
            <w:tcW w:w="0" w:type="auto"/>
            <w:vAlign w:val="center"/>
            <w:hideMark/>
          </w:tcPr>
          <w:p w14:paraId="50198E2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Poor.</w:t>
            </w:r>
          </w:p>
        </w:tc>
        <w:tc>
          <w:tcPr>
            <w:tcW w:w="0" w:type="auto"/>
            <w:vAlign w:val="center"/>
            <w:hideMark/>
          </w:tcPr>
          <w:p w14:paraId="7F6EAF26"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63067507" w14:textId="77777777" w:rsidTr="00C11BAB">
        <w:trPr>
          <w:tblCellSpacing w:w="15" w:type="dxa"/>
        </w:trPr>
        <w:tc>
          <w:tcPr>
            <w:tcW w:w="0" w:type="auto"/>
            <w:vAlign w:val="center"/>
            <w:hideMark/>
          </w:tcPr>
          <w:p w14:paraId="0EBFBFA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Collaboration &amp; Presentation</w:t>
            </w:r>
            <w:r w:rsidRPr="00C11BAB">
              <w:rPr>
                <w:rFonts w:ascii="Times New Roman" w:eastAsia="Times New Roman" w:hAnsi="Times New Roman" w:cs="Times New Roman"/>
                <w:kern w:val="0"/>
                <w14:ligatures w14:val="none"/>
              </w:rPr>
              <w:t xml:space="preserve"> (10 pts)</w:t>
            </w:r>
          </w:p>
        </w:tc>
        <w:tc>
          <w:tcPr>
            <w:tcW w:w="0" w:type="auto"/>
            <w:vAlign w:val="center"/>
            <w:hideMark/>
          </w:tcPr>
          <w:p w14:paraId="6D27D5BC"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 Group insights.</w:t>
            </w:r>
          </w:p>
        </w:tc>
        <w:tc>
          <w:tcPr>
            <w:tcW w:w="0" w:type="auto"/>
            <w:vAlign w:val="center"/>
            <w:hideMark/>
          </w:tcPr>
          <w:p w14:paraId="2C3F815D"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Strong.</w:t>
            </w:r>
          </w:p>
        </w:tc>
        <w:tc>
          <w:tcPr>
            <w:tcW w:w="0" w:type="auto"/>
            <w:vAlign w:val="center"/>
            <w:hideMark/>
          </w:tcPr>
          <w:p w14:paraId="1B528E33"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Adequate.</w:t>
            </w:r>
          </w:p>
        </w:tc>
        <w:tc>
          <w:tcPr>
            <w:tcW w:w="0" w:type="auto"/>
            <w:vAlign w:val="center"/>
            <w:hideMark/>
          </w:tcPr>
          <w:p w14:paraId="492603F5"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Basic.</w:t>
            </w:r>
          </w:p>
        </w:tc>
        <w:tc>
          <w:tcPr>
            <w:tcW w:w="0" w:type="auto"/>
            <w:vAlign w:val="center"/>
            <w:hideMark/>
          </w:tcPr>
          <w:p w14:paraId="5272A82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Minimal.</w:t>
            </w:r>
          </w:p>
        </w:tc>
        <w:tc>
          <w:tcPr>
            <w:tcW w:w="0" w:type="auto"/>
            <w:vAlign w:val="center"/>
            <w:hideMark/>
          </w:tcPr>
          <w:p w14:paraId="13A95AA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r>
      <w:tr w:rsidR="00C11BAB" w:rsidRPr="00C11BAB" w14:paraId="3355DEA9" w14:textId="77777777" w:rsidTr="00C11BAB">
        <w:trPr>
          <w:tblCellSpacing w:w="15" w:type="dxa"/>
        </w:trPr>
        <w:tc>
          <w:tcPr>
            <w:tcW w:w="0" w:type="auto"/>
            <w:vAlign w:val="center"/>
            <w:hideMark/>
          </w:tcPr>
          <w:p w14:paraId="09C483A2"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Total</w:t>
            </w:r>
          </w:p>
        </w:tc>
        <w:tc>
          <w:tcPr>
            <w:tcW w:w="0" w:type="auto"/>
            <w:vAlign w:val="center"/>
            <w:hideMark/>
          </w:tcPr>
          <w:p w14:paraId="52FA9B84"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p>
        </w:tc>
        <w:tc>
          <w:tcPr>
            <w:tcW w:w="0" w:type="auto"/>
            <w:vAlign w:val="center"/>
            <w:hideMark/>
          </w:tcPr>
          <w:p w14:paraId="732D0399"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20EFECF6"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2F624DE5"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69530A54" w14:textId="77777777" w:rsidR="00C11BAB" w:rsidRPr="00C11BAB" w:rsidRDefault="00C11BAB" w:rsidP="00C11BAB">
            <w:pPr>
              <w:spacing w:after="0" w:line="360" w:lineRule="auto"/>
              <w:contextualSpacing/>
              <w:rPr>
                <w:rFonts w:ascii="Times New Roman" w:eastAsia="Times New Roman" w:hAnsi="Times New Roman" w:cs="Times New Roman"/>
                <w:kern w:val="0"/>
                <w:sz w:val="20"/>
                <w:szCs w:val="20"/>
                <w14:ligatures w14:val="none"/>
              </w:rPr>
            </w:pPr>
          </w:p>
        </w:tc>
        <w:tc>
          <w:tcPr>
            <w:tcW w:w="0" w:type="auto"/>
            <w:vAlign w:val="center"/>
            <w:hideMark/>
          </w:tcPr>
          <w:p w14:paraId="31C024F0" w14:textId="77777777" w:rsidR="00C11BAB" w:rsidRPr="00C11BAB" w:rsidRDefault="00C11BAB" w:rsidP="00C11BAB">
            <w:pPr>
              <w:spacing w:after="0"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kern w:val="0"/>
                <w14:ligatures w14:val="none"/>
              </w:rPr>
              <w:t>/100</w:t>
            </w:r>
          </w:p>
        </w:tc>
      </w:tr>
    </w:tbl>
    <w:p w14:paraId="004BBA36" w14:textId="77777777" w:rsidR="00C11BAB" w:rsidRPr="00C11BAB" w:rsidRDefault="00C11BAB" w:rsidP="00C11BAB">
      <w:pPr>
        <w:spacing w:before="100" w:beforeAutospacing="1" w:after="100" w:afterAutospacing="1" w:line="360" w:lineRule="auto"/>
        <w:contextualSpacing/>
        <w:rPr>
          <w:rFonts w:ascii="Times New Roman" w:eastAsia="Times New Roman" w:hAnsi="Times New Roman" w:cs="Times New Roman"/>
          <w:kern w:val="0"/>
          <w14:ligatures w14:val="none"/>
        </w:rPr>
      </w:pPr>
      <w:r w:rsidRPr="00C11BAB">
        <w:rPr>
          <w:rFonts w:ascii="Times New Roman" w:eastAsia="Times New Roman" w:hAnsi="Times New Roman" w:cs="Times New Roman"/>
          <w:b/>
          <w:bCs/>
          <w:kern w:val="0"/>
          <w14:ligatures w14:val="none"/>
        </w:rPr>
        <w:t>Bonus (Up to 10 pts):</w:t>
      </w:r>
      <w:r w:rsidRPr="00C11BAB">
        <w:rPr>
          <w:rFonts w:ascii="Times New Roman" w:eastAsia="Times New Roman" w:hAnsi="Times New Roman" w:cs="Times New Roman"/>
          <w:kern w:val="0"/>
          <w14:ligatures w14:val="none"/>
        </w:rPr>
        <w:t xml:space="preserve"> +5 pts for N-state generalization; +5 pts for visualization toolkit. </w:t>
      </w:r>
      <w:r w:rsidRPr="00C11BAB">
        <w:rPr>
          <w:rFonts w:ascii="Times New Roman" w:eastAsia="Times New Roman" w:hAnsi="Times New Roman" w:cs="Times New Roman"/>
          <w:b/>
          <w:bCs/>
          <w:kern w:val="0"/>
          <w14:ligatures w14:val="none"/>
        </w:rPr>
        <w:t>Notes:</w:t>
      </w:r>
      <w:r w:rsidRPr="00C11BAB">
        <w:rPr>
          <w:rFonts w:ascii="Times New Roman" w:eastAsia="Times New Roman" w:hAnsi="Times New Roman" w:cs="Times New Roman"/>
          <w:kern w:val="0"/>
          <w14:ligatures w14:val="none"/>
        </w:rPr>
        <w:t xml:space="preserve"> For inclusive practice, respect diverse preferences; for advanced, add ethical discussions. Ties to economics TEKS for risk.</w:t>
      </w:r>
    </w:p>
    <w:p w14:paraId="3CEE84E0" w14:textId="77777777" w:rsidR="002E09DF" w:rsidRDefault="002E09DF" w:rsidP="00C11BAB">
      <w:pPr>
        <w:spacing w:line="360" w:lineRule="auto"/>
        <w:contextualSpacing/>
      </w:pPr>
    </w:p>
    <w:sectPr w:rsidR="002E0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B92"/>
    <w:rsid w:val="00122A73"/>
    <w:rsid w:val="002E09DF"/>
    <w:rsid w:val="003D2C44"/>
    <w:rsid w:val="006C4B92"/>
    <w:rsid w:val="007A45D7"/>
    <w:rsid w:val="00BF6880"/>
    <w:rsid w:val="00C11BAB"/>
    <w:rsid w:val="00C42F09"/>
    <w:rsid w:val="00D65433"/>
    <w:rsid w:val="00FD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1A18"/>
  <w15:chartTrackingRefBased/>
  <w15:docId w15:val="{65B86752-E6EA-44C4-8B34-19097D893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B92"/>
    <w:rPr>
      <w:rFonts w:eastAsiaTheme="majorEastAsia" w:cstheme="majorBidi"/>
      <w:color w:val="272727" w:themeColor="text1" w:themeTint="D8"/>
    </w:rPr>
  </w:style>
  <w:style w:type="paragraph" w:styleId="Title">
    <w:name w:val="Title"/>
    <w:basedOn w:val="Normal"/>
    <w:next w:val="Normal"/>
    <w:link w:val="TitleChar"/>
    <w:uiPriority w:val="10"/>
    <w:qFormat/>
    <w:rsid w:val="006C4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B92"/>
    <w:pPr>
      <w:spacing w:before="160"/>
      <w:jc w:val="center"/>
    </w:pPr>
    <w:rPr>
      <w:i/>
      <w:iCs/>
      <w:color w:val="404040" w:themeColor="text1" w:themeTint="BF"/>
    </w:rPr>
  </w:style>
  <w:style w:type="character" w:customStyle="1" w:styleId="QuoteChar">
    <w:name w:val="Quote Char"/>
    <w:basedOn w:val="DefaultParagraphFont"/>
    <w:link w:val="Quote"/>
    <w:uiPriority w:val="29"/>
    <w:rsid w:val="006C4B92"/>
    <w:rPr>
      <w:i/>
      <w:iCs/>
      <w:color w:val="404040" w:themeColor="text1" w:themeTint="BF"/>
    </w:rPr>
  </w:style>
  <w:style w:type="paragraph" w:styleId="ListParagraph">
    <w:name w:val="List Paragraph"/>
    <w:basedOn w:val="Normal"/>
    <w:uiPriority w:val="34"/>
    <w:qFormat/>
    <w:rsid w:val="006C4B92"/>
    <w:pPr>
      <w:ind w:left="720"/>
      <w:contextualSpacing/>
    </w:pPr>
  </w:style>
  <w:style w:type="character" w:styleId="IntenseEmphasis">
    <w:name w:val="Intense Emphasis"/>
    <w:basedOn w:val="DefaultParagraphFont"/>
    <w:uiPriority w:val="21"/>
    <w:qFormat/>
    <w:rsid w:val="006C4B92"/>
    <w:rPr>
      <w:i/>
      <w:iCs/>
      <w:color w:val="2F5496" w:themeColor="accent1" w:themeShade="BF"/>
    </w:rPr>
  </w:style>
  <w:style w:type="paragraph" w:styleId="IntenseQuote">
    <w:name w:val="Intense Quote"/>
    <w:basedOn w:val="Normal"/>
    <w:next w:val="Normal"/>
    <w:link w:val="IntenseQuoteChar"/>
    <w:uiPriority w:val="30"/>
    <w:qFormat/>
    <w:rsid w:val="006C4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B92"/>
    <w:rPr>
      <w:i/>
      <w:iCs/>
      <w:color w:val="2F5496" w:themeColor="accent1" w:themeShade="BF"/>
    </w:rPr>
  </w:style>
  <w:style w:type="character" w:styleId="IntenseReference">
    <w:name w:val="Intense Reference"/>
    <w:basedOn w:val="DefaultParagraphFont"/>
    <w:uiPriority w:val="32"/>
    <w:qFormat/>
    <w:rsid w:val="006C4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1419</Words>
  <Characters>8090</Characters>
  <Application>Microsoft Office Word</Application>
  <DocSecurity>0</DocSecurity>
  <Lines>67</Lines>
  <Paragraphs>18</Paragraphs>
  <ScaleCrop>false</ScaleCrop>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2</cp:revision>
  <dcterms:created xsi:type="dcterms:W3CDTF">2026-01-09T04:15:00Z</dcterms:created>
  <dcterms:modified xsi:type="dcterms:W3CDTF">2026-01-09T04:17:00Z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2bb8c2d8-456c-4138-aff8-31ad7779be5e</vt:lpwstr>
  </property>
</Properties>
</file>