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5F25" w14:textId="77777777" w:rsidR="00DC1952" w:rsidRPr="00DC1952" w:rsidRDefault="00DC1952" w:rsidP="00DC195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1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Rubric for Lesson Plan 1 Assessment: Project-Based Python Financial Modeling</w:t>
      </w:r>
    </w:p>
    <w:p w14:paraId="7EF4F9F6" w14:textId="77777777" w:rsidR="00DC1952" w:rsidRPr="00DC1952" w:rsidRDefault="00DC1952" w:rsidP="00DC19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52">
        <w:rPr>
          <w:rFonts w:ascii="Times New Roman" w:eastAsia="Times New Roman" w:hAnsi="Times New Roman" w:cs="Times New Roman"/>
          <w:kern w:val="0"/>
          <w14:ligatures w14:val="none"/>
        </w:rPr>
        <w:t>This rubric evaluates the student's Python code for modeling stock prices and option payoffs, use of NumPy, group presentation, and submission.</w:t>
      </w:r>
    </w:p>
    <w:tbl>
      <w:tblPr>
        <w:tblW w:w="10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654"/>
        <w:gridCol w:w="1393"/>
        <w:gridCol w:w="1433"/>
        <w:gridCol w:w="1594"/>
        <w:gridCol w:w="1480"/>
        <w:gridCol w:w="999"/>
      </w:tblGrid>
      <w:tr w:rsidR="00DC1952" w:rsidRPr="00DC1952" w14:paraId="4EE2F24D" w14:textId="77777777" w:rsidTr="00DC1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6454F" w14:textId="77777777" w:rsidR="00DC1952" w:rsidRPr="00DC1952" w:rsidRDefault="00DC1952" w:rsidP="00DC195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23DB3C1" w14:textId="77777777" w:rsidR="00DC1952" w:rsidRPr="00DC1952" w:rsidRDefault="00DC1952" w:rsidP="00DC195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425B49B" w14:textId="77777777" w:rsidR="00DC1952" w:rsidRPr="00DC1952" w:rsidRDefault="00DC1952" w:rsidP="00DC195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Exemplary (20-25 pts)</w:t>
            </w:r>
          </w:p>
        </w:tc>
        <w:tc>
          <w:tcPr>
            <w:tcW w:w="0" w:type="auto"/>
            <w:vAlign w:val="center"/>
            <w:hideMark/>
          </w:tcPr>
          <w:p w14:paraId="358E4858" w14:textId="77777777" w:rsidR="00DC1952" w:rsidRPr="00DC1952" w:rsidRDefault="00DC1952" w:rsidP="00DC195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Proficient (15-19 pts)</w:t>
            </w:r>
          </w:p>
        </w:tc>
        <w:tc>
          <w:tcPr>
            <w:tcW w:w="0" w:type="auto"/>
            <w:vAlign w:val="center"/>
            <w:hideMark/>
          </w:tcPr>
          <w:p w14:paraId="2E7A2DFD" w14:textId="77777777" w:rsidR="00DC1952" w:rsidRPr="00DC1952" w:rsidRDefault="00DC1952" w:rsidP="00DC195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Developing (10-14 pts)</w:t>
            </w:r>
          </w:p>
        </w:tc>
        <w:tc>
          <w:tcPr>
            <w:tcW w:w="0" w:type="auto"/>
            <w:vAlign w:val="center"/>
            <w:hideMark/>
          </w:tcPr>
          <w:p w14:paraId="20430A78" w14:textId="77777777" w:rsidR="00DC1952" w:rsidRPr="00DC1952" w:rsidRDefault="00DC1952" w:rsidP="00DC195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Needs Improvement (0-9 pts)</w:t>
            </w:r>
          </w:p>
        </w:tc>
        <w:tc>
          <w:tcPr>
            <w:tcW w:w="1324" w:type="dxa"/>
            <w:vAlign w:val="center"/>
            <w:hideMark/>
          </w:tcPr>
          <w:p w14:paraId="46F562FA" w14:textId="77777777" w:rsidR="00DC1952" w:rsidRPr="00DC1952" w:rsidRDefault="00DC1952" w:rsidP="00DC195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DC1952" w:rsidRPr="00DC1952" w14:paraId="78302CE2" w14:textId="77777777" w:rsidTr="00DC1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59DF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Correctness &amp; Functionality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1E62C16A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Correct variable assignment and data types (e.g., floats for prices). - Accurate modeling of stock prices and option payoffs using NumPy arrays and vector operations (e.g., </w:t>
            </w:r>
            <w:proofErr w:type="spellStart"/>
            <w:proofErr w:type="gramStart"/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np.maximum</w:t>
            </w:r>
            <w:proofErr w:type="spellEnd"/>
            <w:proofErr w:type="gramEnd"/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()). - Code runs without errors.</w:t>
            </w:r>
          </w:p>
        </w:tc>
        <w:tc>
          <w:tcPr>
            <w:tcW w:w="0" w:type="auto"/>
            <w:vAlign w:val="center"/>
            <w:hideMark/>
          </w:tcPr>
          <w:p w14:paraId="4DA2CDA8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is fully functional, error-free, and accurately models scenarios with efficient vectorized operations.</w:t>
            </w:r>
          </w:p>
        </w:tc>
        <w:tc>
          <w:tcPr>
            <w:tcW w:w="0" w:type="auto"/>
            <w:vAlign w:val="center"/>
            <w:hideMark/>
          </w:tcPr>
          <w:p w14:paraId="79B8912D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is mostly functional with minor errors; models scenarios correctly but with some inefficiencies.</w:t>
            </w:r>
          </w:p>
        </w:tc>
        <w:tc>
          <w:tcPr>
            <w:tcW w:w="0" w:type="auto"/>
            <w:vAlign w:val="center"/>
            <w:hideMark/>
          </w:tcPr>
          <w:p w14:paraId="38A661CF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has several errors; partially models scenarios but lacks full accuracy in operations.</w:t>
            </w:r>
          </w:p>
        </w:tc>
        <w:tc>
          <w:tcPr>
            <w:tcW w:w="0" w:type="auto"/>
            <w:vAlign w:val="center"/>
            <w:hideMark/>
          </w:tcPr>
          <w:p w14:paraId="620322C8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does not run or fails to model key financial scenarios.</w:t>
            </w:r>
          </w:p>
        </w:tc>
        <w:tc>
          <w:tcPr>
            <w:tcW w:w="1324" w:type="dxa"/>
            <w:vAlign w:val="center"/>
            <w:hideMark/>
          </w:tcPr>
          <w:p w14:paraId="2D5A31AB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C1952" w:rsidRPr="00DC1952" w14:paraId="4AF36101" w14:textId="77777777" w:rsidTr="00DC1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CA0B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of NumPy &amp; Vector Operations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2FF1F039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Proper import and use of NumPy. - Effective array creation and vectorized 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calculations for efficiency.</w:t>
            </w:r>
          </w:p>
        </w:tc>
        <w:tc>
          <w:tcPr>
            <w:tcW w:w="0" w:type="auto"/>
            <w:vAlign w:val="center"/>
            <w:hideMark/>
          </w:tcPr>
          <w:p w14:paraId="6F9987A8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Expert use of NumPy; demonstrates advanced vector operations 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beyond basics (e.g., handling uncertainty in arrays).</w:t>
            </w:r>
          </w:p>
        </w:tc>
        <w:tc>
          <w:tcPr>
            <w:tcW w:w="0" w:type="auto"/>
            <w:vAlign w:val="center"/>
            <w:hideMark/>
          </w:tcPr>
          <w:p w14:paraId="6FF626C6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Solid use of NumPy; applies vector operations correctly for 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required tasks.</w:t>
            </w:r>
          </w:p>
        </w:tc>
        <w:tc>
          <w:tcPr>
            <w:tcW w:w="0" w:type="auto"/>
            <w:vAlign w:val="center"/>
            <w:hideMark/>
          </w:tcPr>
          <w:p w14:paraId="513A65C0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Basic use of NumPy; some vector operations attempted but 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with inconsistencies.</w:t>
            </w:r>
          </w:p>
        </w:tc>
        <w:tc>
          <w:tcPr>
            <w:tcW w:w="0" w:type="auto"/>
            <w:vAlign w:val="center"/>
            <w:hideMark/>
          </w:tcPr>
          <w:p w14:paraId="485E5F46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Minimal or incorrect use of NumPy; relies on non-vectorized methods.</w:t>
            </w:r>
          </w:p>
        </w:tc>
        <w:tc>
          <w:tcPr>
            <w:tcW w:w="1324" w:type="dxa"/>
            <w:vAlign w:val="center"/>
            <w:hideMark/>
          </w:tcPr>
          <w:p w14:paraId="6779E92D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C1952" w:rsidRPr="00DC1952" w14:paraId="283015F5" w14:textId="77777777" w:rsidTr="00DC1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2E4A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 &amp; Comments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4145BF4C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Clear code comments explaining modeling approach. - Group presentation articulates financial concepts and code logic.</w:t>
            </w:r>
          </w:p>
        </w:tc>
        <w:tc>
          <w:tcPr>
            <w:tcW w:w="0" w:type="auto"/>
            <w:vAlign w:val="center"/>
            <w:hideMark/>
          </w:tcPr>
          <w:p w14:paraId="2BC8AE89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Thorough, insightful comments and presentation; connects code to financial real-world applications.</w:t>
            </w:r>
          </w:p>
        </w:tc>
        <w:tc>
          <w:tcPr>
            <w:tcW w:w="0" w:type="auto"/>
            <w:vAlign w:val="center"/>
            <w:hideMark/>
          </w:tcPr>
          <w:p w14:paraId="4CDC9523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comments and presentation; explains key elements but lacks depth.</w:t>
            </w:r>
          </w:p>
        </w:tc>
        <w:tc>
          <w:tcPr>
            <w:tcW w:w="0" w:type="auto"/>
            <w:vAlign w:val="center"/>
            <w:hideMark/>
          </w:tcPr>
          <w:p w14:paraId="4552319D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comments and presentation; some explanations missing or unclear.</w:t>
            </w:r>
          </w:p>
        </w:tc>
        <w:tc>
          <w:tcPr>
            <w:tcW w:w="0" w:type="auto"/>
            <w:vAlign w:val="center"/>
            <w:hideMark/>
          </w:tcPr>
          <w:p w14:paraId="7D461BF7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or absent comments; presentation lacks clarity on approach.</w:t>
            </w:r>
          </w:p>
        </w:tc>
        <w:tc>
          <w:tcPr>
            <w:tcW w:w="1324" w:type="dxa"/>
            <w:vAlign w:val="center"/>
            <w:hideMark/>
          </w:tcPr>
          <w:p w14:paraId="05ABBAF6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C1952" w:rsidRPr="00DC1952" w14:paraId="3864890B" w14:textId="77777777" w:rsidTr="00DC1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2062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Submission &amp; Collaboration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0D323B47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Timely submission via Google Classroom or repository. - Evidence of group collaboration (e.g., shared insights).</w:t>
            </w:r>
          </w:p>
        </w:tc>
        <w:tc>
          <w:tcPr>
            <w:tcW w:w="0" w:type="auto"/>
            <w:vAlign w:val="center"/>
            <w:hideMark/>
          </w:tcPr>
          <w:p w14:paraId="5B18C6F1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 submission; strong evidence of collaborative effort in group sharing.</w:t>
            </w:r>
          </w:p>
        </w:tc>
        <w:tc>
          <w:tcPr>
            <w:tcW w:w="0" w:type="auto"/>
            <w:vAlign w:val="center"/>
            <w:hideMark/>
          </w:tcPr>
          <w:p w14:paraId="6094F593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submission; some collaboration evident.</w:t>
            </w:r>
          </w:p>
        </w:tc>
        <w:tc>
          <w:tcPr>
            <w:tcW w:w="0" w:type="auto"/>
            <w:vAlign w:val="center"/>
            <w:hideMark/>
          </w:tcPr>
          <w:p w14:paraId="4D9DE311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 with minor issues; limited collaboration.</w:t>
            </w:r>
          </w:p>
        </w:tc>
        <w:tc>
          <w:tcPr>
            <w:tcW w:w="0" w:type="auto"/>
            <w:vAlign w:val="center"/>
            <w:hideMark/>
          </w:tcPr>
          <w:p w14:paraId="3D1CD4C6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Incomplete or late submission; no collaboration shown.</w:t>
            </w:r>
          </w:p>
        </w:tc>
        <w:tc>
          <w:tcPr>
            <w:tcW w:w="1324" w:type="dxa"/>
            <w:vAlign w:val="center"/>
            <w:hideMark/>
          </w:tcPr>
          <w:p w14:paraId="161B825B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C1952" w:rsidRPr="00DC1952" w14:paraId="11947ECE" w14:textId="77777777" w:rsidTr="00DC1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3661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Creativity &amp; Extensions</w:t>
            </w: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(10 pts)</w:t>
            </w:r>
          </w:p>
        </w:tc>
        <w:tc>
          <w:tcPr>
            <w:tcW w:w="0" w:type="auto"/>
            <w:vAlign w:val="center"/>
            <w:hideMark/>
          </w:tcPr>
          <w:p w14:paraId="4B34D060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Incorporation of optional elements (e.g., handling multiple scenarios).</w:t>
            </w:r>
          </w:p>
        </w:tc>
        <w:tc>
          <w:tcPr>
            <w:tcW w:w="0" w:type="auto"/>
            <w:vAlign w:val="center"/>
            <w:hideMark/>
          </w:tcPr>
          <w:p w14:paraId="442AC200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Innovative additions (e.g., visualizing simple payoffs); exceeds requirements.</w:t>
            </w:r>
          </w:p>
        </w:tc>
        <w:tc>
          <w:tcPr>
            <w:tcW w:w="0" w:type="auto"/>
            <w:vAlign w:val="center"/>
            <w:hideMark/>
          </w:tcPr>
          <w:p w14:paraId="37614CA6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Meets requirements with some creative touches.</w:t>
            </w:r>
          </w:p>
        </w:tc>
        <w:tc>
          <w:tcPr>
            <w:tcW w:w="0" w:type="auto"/>
            <w:vAlign w:val="center"/>
            <w:hideMark/>
          </w:tcPr>
          <w:p w14:paraId="2AC63D32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Meets basic requirements without extras.</w:t>
            </w:r>
          </w:p>
        </w:tc>
        <w:tc>
          <w:tcPr>
            <w:tcW w:w="0" w:type="auto"/>
            <w:vAlign w:val="center"/>
            <w:hideMark/>
          </w:tcPr>
          <w:p w14:paraId="1226662F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attempt at creativity or extensions.</w:t>
            </w:r>
          </w:p>
        </w:tc>
        <w:tc>
          <w:tcPr>
            <w:tcW w:w="1324" w:type="dxa"/>
            <w:vAlign w:val="center"/>
            <w:hideMark/>
          </w:tcPr>
          <w:p w14:paraId="662AC355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C1952" w:rsidRPr="00DC1952" w14:paraId="353882D5" w14:textId="77777777" w:rsidTr="00DC1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6008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35DD969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6A8E6D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E6BA0C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7C3F04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8A6295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24" w:type="dxa"/>
            <w:vAlign w:val="center"/>
            <w:hideMark/>
          </w:tcPr>
          <w:p w14:paraId="46F4B7B5" w14:textId="77777777" w:rsidR="00DC1952" w:rsidRPr="00DC1952" w:rsidRDefault="00DC1952" w:rsidP="00DC1952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195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/100</w:t>
            </w:r>
          </w:p>
        </w:tc>
      </w:tr>
    </w:tbl>
    <w:p w14:paraId="53FFE451" w14:textId="77777777" w:rsidR="00DC1952" w:rsidRPr="00DC1952" w:rsidRDefault="00DC1952" w:rsidP="00DC19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DC1952">
        <w:rPr>
          <w:rFonts w:ascii="Times New Roman" w:eastAsia="Times New Roman" w:hAnsi="Times New Roman" w:cs="Times New Roman"/>
          <w:kern w:val="0"/>
          <w14:ligatures w14:val="none"/>
        </w:rPr>
        <w:t xml:space="preserve"> Accommodate IEP/ELL with partial credit for verbal explanations or visual aids. For advanced students, bonus points for integrating SciPy elements.</w:t>
      </w:r>
    </w:p>
    <w:p w14:paraId="63869EB5" w14:textId="77777777" w:rsidR="002E09DF" w:rsidRPr="00DC1952" w:rsidRDefault="002E09DF" w:rsidP="00DC1952">
      <w:pPr>
        <w:spacing w:line="360" w:lineRule="auto"/>
        <w:rPr>
          <w:rFonts w:ascii="Times New Roman" w:hAnsi="Times New Roman" w:cs="Times New Roman"/>
        </w:rPr>
      </w:pPr>
    </w:p>
    <w:sectPr w:rsidR="002E09DF" w:rsidRPr="00DC1952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1640" w14:textId="77777777" w:rsidR="0080706C" w:rsidRDefault="0080706C" w:rsidP="00DC1952">
      <w:pPr>
        <w:spacing w:after="0" w:line="240" w:lineRule="auto"/>
      </w:pPr>
      <w:r>
        <w:separator/>
      </w:r>
    </w:p>
  </w:endnote>
  <w:endnote w:type="continuationSeparator" w:id="0">
    <w:p w14:paraId="43662B34" w14:textId="77777777" w:rsidR="0080706C" w:rsidRDefault="0080706C" w:rsidP="00DC1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11630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CEEACD" w14:textId="4F09E4A3" w:rsidR="00DC1952" w:rsidRDefault="00DC195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29DB59" w14:textId="77777777" w:rsidR="00DC1952" w:rsidRDefault="00DC1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47F16" w14:textId="77777777" w:rsidR="0080706C" w:rsidRDefault="0080706C" w:rsidP="00DC1952">
      <w:pPr>
        <w:spacing w:after="0" w:line="240" w:lineRule="auto"/>
      </w:pPr>
      <w:r>
        <w:separator/>
      </w:r>
    </w:p>
  </w:footnote>
  <w:footnote w:type="continuationSeparator" w:id="0">
    <w:p w14:paraId="434EE0EA" w14:textId="77777777" w:rsidR="0080706C" w:rsidRDefault="0080706C" w:rsidP="00DC19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2F"/>
    <w:rsid w:val="00122A73"/>
    <w:rsid w:val="002E09DF"/>
    <w:rsid w:val="003D2C44"/>
    <w:rsid w:val="007A45D7"/>
    <w:rsid w:val="007C44EB"/>
    <w:rsid w:val="0080706C"/>
    <w:rsid w:val="0083562F"/>
    <w:rsid w:val="00BF6880"/>
    <w:rsid w:val="00D65433"/>
    <w:rsid w:val="00DC1952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E0B63-982B-4947-9839-EC4A5D8B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6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52"/>
  </w:style>
  <w:style w:type="paragraph" w:styleId="Footer">
    <w:name w:val="footer"/>
    <w:basedOn w:val="Normal"/>
    <w:link w:val="FooterChar"/>
    <w:uiPriority w:val="99"/>
    <w:unhideWhenUsed/>
    <w:rsid w:val="00DC19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Antwi</dc:creator>
  <cp:keywords/>
  <dc:description/>
  <cp:lastModifiedBy>Ernest Antwi</cp:lastModifiedBy>
  <cp:revision>2</cp:revision>
  <dcterms:created xsi:type="dcterms:W3CDTF">2026-01-05T19:00:00Z</dcterms:created>
  <dcterms:modified xsi:type="dcterms:W3CDTF">2026-01-05T19:01:00Z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70a818a9-3df7-4bfa-962d-61b8bb53da0d</vt:lpwstr>
  </property>
</Properties>
</file>