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used ionic framework and other related technologies to build our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users can meet the tutors who are willing to share knowledge with you and tutors can meet the learners who are willing to learn something 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rtl w:val="0"/>
        </w:rPr>
        <w:t xml:space="preserve">tutors are not allowed make money by sharing knowledge. if a tutor asks for money, the learner can report it to the app itself and that user will be banned.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give pro feature under three categories. They are student pro, teacher pro and next category as student teacher pro.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the student pro feature, a learner can check for the tutors within a customized range of distance,   age restrictions and gender restrictions too.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the teacher pro feature, a tutor can value his or her knowledge that shared. The tutor can display the charges in his profile. The tutor can display a banner to promote his self is another feature. Other than that tutor can go dark anytime to pause the contribution.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the student teacher pro that person can have both features mentioned previously.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Meet other people who are willing to teach you.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Meet other people who are willing to teach you.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Learn it up close and personally.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Learn it up close and personally.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Seek comes in 3 versions.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version is totally free!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Tutors are not allowed to charge money from students with a “Free version”.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main revenue comes from ads.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Our main revenue comes from ads in the free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two monthly subscriptions packages.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Seek has two more monthly subscription plans.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“Student pro” package will allow you to filter your tutors with more criterias.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“Teacher pro” users will enjoy features including setting a price for your lessons.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User can be both a teacher and a student if prefers.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