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296C" w14:textId="77777777" w:rsidR="00A15C44" w:rsidRPr="00623712" w:rsidRDefault="0069484C" w:rsidP="00623712">
      <w:pPr>
        <w:pBdr>
          <w:top w:val="single" w:sz="8" w:space="0" w:color="181717"/>
          <w:left w:val="single" w:sz="8" w:space="0" w:color="181717"/>
          <w:right w:val="single" w:sz="8" w:space="0" w:color="181717"/>
        </w:pBdr>
        <w:spacing w:after="0" w:line="360" w:lineRule="auto"/>
        <w:ind w:left="0" w:firstLine="0"/>
        <w:jc w:val="left"/>
        <w:rPr>
          <w:rFonts w:ascii="Segoe UI" w:hAnsi="Segoe UI" w:cs="Segoe UI"/>
        </w:rPr>
      </w:pPr>
      <w:r w:rsidRPr="00623712">
        <w:rPr>
          <w:rFonts w:ascii="Segoe UI" w:eastAsia="Tahoma" w:hAnsi="Segoe UI" w:cs="Segoe UI"/>
          <w:sz w:val="44"/>
        </w:rPr>
        <w:t>LICENSE LAW AND RULES COMMENTS</w:t>
      </w:r>
    </w:p>
    <w:p w14:paraId="716ADDD0" w14:textId="77777777" w:rsidR="00A15C44" w:rsidRPr="00623712" w:rsidRDefault="0069484C" w:rsidP="00623712">
      <w:pPr>
        <w:spacing w:after="38" w:line="360" w:lineRule="auto"/>
        <w:ind w:left="1293" w:right="1282" w:hanging="10"/>
        <w:jc w:val="center"/>
        <w:rPr>
          <w:rFonts w:ascii="Segoe UI" w:hAnsi="Segoe UI" w:cs="Segoe UI"/>
        </w:rPr>
      </w:pPr>
      <w:r w:rsidRPr="00623712">
        <w:rPr>
          <w:rFonts w:ascii="Segoe UI" w:eastAsia="Arial" w:hAnsi="Segoe UI" w:cs="Segoe UI"/>
          <w:b/>
          <w:sz w:val="24"/>
        </w:rPr>
        <w:t>Comments on Selected Provisions of the</w:t>
      </w:r>
    </w:p>
    <w:p w14:paraId="2BCC5CA4" w14:textId="77777777" w:rsidR="00A15C44" w:rsidRPr="00623712" w:rsidRDefault="0069484C" w:rsidP="00623712">
      <w:pPr>
        <w:spacing w:after="0" w:line="360" w:lineRule="auto"/>
        <w:ind w:left="1293" w:right="1282" w:hanging="10"/>
        <w:jc w:val="center"/>
        <w:rPr>
          <w:rFonts w:ascii="Segoe UI" w:hAnsi="Segoe UI" w:cs="Segoe UI"/>
        </w:rPr>
      </w:pPr>
      <w:r w:rsidRPr="00623712">
        <w:rPr>
          <w:rFonts w:ascii="Segoe UI" w:eastAsia="Arial" w:hAnsi="Segoe UI" w:cs="Segoe UI"/>
          <w:b/>
          <w:sz w:val="24"/>
        </w:rPr>
        <w:t>North Carolina Real Estate License Law and Real Estate Commission Rules</w:t>
      </w:r>
    </w:p>
    <w:p w14:paraId="5A0ABE97" w14:textId="77777777" w:rsidR="00A15C44" w:rsidRPr="00623712" w:rsidRDefault="00A15C44" w:rsidP="00623712">
      <w:pPr>
        <w:spacing w:line="360" w:lineRule="auto"/>
        <w:rPr>
          <w:rFonts w:ascii="Segoe UI" w:hAnsi="Segoe UI" w:cs="Segoe UI"/>
        </w:rPr>
        <w:sectPr w:rsidR="00A15C44" w:rsidRPr="00623712" w:rsidSect="00623712">
          <w:footerReference w:type="even" r:id="rId7"/>
          <w:footerReference w:type="default" r:id="rId8"/>
          <w:footerReference w:type="first" r:id="rId9"/>
          <w:pgSz w:w="12240" w:h="15840"/>
          <w:pgMar w:top="900" w:right="2363" w:bottom="1017" w:left="2363" w:header="720" w:footer="550" w:gutter="0"/>
          <w:cols w:space="720"/>
        </w:sectPr>
      </w:pPr>
    </w:p>
    <w:p w14:paraId="693E9DD7" w14:textId="77777777" w:rsidR="00A15C44" w:rsidRPr="00623712" w:rsidRDefault="0069484C" w:rsidP="00623712">
      <w:pPr>
        <w:pStyle w:val="Heading1"/>
        <w:spacing w:line="360" w:lineRule="auto"/>
        <w:ind w:left="-5"/>
        <w:rPr>
          <w:rFonts w:ascii="Segoe UI" w:hAnsi="Segoe UI" w:cs="Segoe UI"/>
        </w:rPr>
      </w:pPr>
      <w:r w:rsidRPr="00623712">
        <w:rPr>
          <w:rFonts w:ascii="Segoe UI" w:hAnsi="Segoe UI" w:cs="Segoe UI"/>
        </w:rPr>
        <w:t>INTRODUCTION</w:t>
      </w:r>
    </w:p>
    <w:p w14:paraId="223A2C08" w14:textId="77777777" w:rsidR="00A15C44" w:rsidRPr="00623712" w:rsidRDefault="0069484C" w:rsidP="00623712">
      <w:pPr>
        <w:framePr w:dropCap="drop" w:lines="2" w:wrap="around" w:vAnchor="text" w:hAnchor="text"/>
        <w:spacing w:after="0" w:line="360" w:lineRule="auto"/>
        <w:ind w:firstLine="0"/>
        <w:rPr>
          <w:rFonts w:ascii="Segoe UI" w:hAnsi="Segoe UI" w:cs="Segoe UI"/>
        </w:rPr>
      </w:pPr>
      <w:r w:rsidRPr="00623712">
        <w:rPr>
          <w:rFonts w:ascii="Segoe UI" w:hAnsi="Segoe UI" w:cs="Segoe UI"/>
          <w:sz w:val="60"/>
        </w:rPr>
        <w:t>T</w:t>
      </w:r>
    </w:p>
    <w:p w14:paraId="2CB7EA1A" w14:textId="77777777" w:rsidR="00A15C44" w:rsidRPr="00623712" w:rsidRDefault="0069484C" w:rsidP="00623712">
      <w:pPr>
        <w:spacing w:line="360" w:lineRule="auto"/>
        <w:ind w:firstLine="0"/>
        <w:rPr>
          <w:rFonts w:ascii="Segoe UI" w:hAnsi="Segoe UI" w:cs="Segoe UI"/>
        </w:rPr>
      </w:pPr>
      <w:r w:rsidRPr="00623712">
        <w:rPr>
          <w:rFonts w:ascii="Segoe UI" w:hAnsi="Segoe UI" w:cs="Segoe UI"/>
        </w:rPr>
        <w:t xml:space="preserve">hese comments on selected North Carolina Real Estate License Law and Real Estate Commission Rules </w:t>
      </w:r>
    </w:p>
    <w:p w14:paraId="269CADF4" w14:textId="77777777" w:rsidR="00A15C44" w:rsidRPr="00623712" w:rsidRDefault="0069484C" w:rsidP="00623712">
      <w:pPr>
        <w:spacing w:after="251" w:line="360" w:lineRule="auto"/>
        <w:ind w:left="-11" w:firstLine="0"/>
        <w:rPr>
          <w:rFonts w:ascii="Segoe UI" w:hAnsi="Segoe UI" w:cs="Segoe UI"/>
        </w:rPr>
      </w:pPr>
      <w:r w:rsidRPr="00623712">
        <w:rPr>
          <w:rFonts w:ascii="Segoe UI" w:hAnsi="Segoe UI" w:cs="Segoe UI"/>
        </w:rPr>
        <w:t xml:space="preserve">provisions are intended to assist real estate licensees, </w:t>
      </w:r>
      <w:proofErr w:type="spellStart"/>
      <w:r w:rsidRPr="00623712">
        <w:rPr>
          <w:rFonts w:ascii="Segoe UI" w:hAnsi="Segoe UI" w:cs="Segoe UI"/>
        </w:rPr>
        <w:t>preli</w:t>
      </w:r>
      <w:proofErr w:type="spellEnd"/>
      <w:r w:rsidRPr="00623712">
        <w:rPr>
          <w:rFonts w:ascii="Segoe UI" w:hAnsi="Segoe UI" w:cs="Segoe UI"/>
        </w:rPr>
        <w:t xml:space="preserve"> censing course students </w:t>
      </w:r>
      <w:proofErr w:type="gramStart"/>
      <w:r w:rsidRPr="00623712">
        <w:rPr>
          <w:rFonts w:ascii="Segoe UI" w:hAnsi="Segoe UI" w:cs="Segoe UI"/>
        </w:rPr>
        <w:t>and  others</w:t>
      </w:r>
      <w:proofErr w:type="gramEnd"/>
      <w:r w:rsidRPr="00623712">
        <w:rPr>
          <w:rFonts w:ascii="Segoe UI" w:hAnsi="Segoe UI" w:cs="Segoe UI"/>
        </w:rPr>
        <w:t xml:space="preserve"> in understanding the </w:t>
      </w:r>
      <w:r w:rsidRPr="00623712">
        <w:rPr>
          <w:rFonts w:ascii="Segoe UI" w:hAnsi="Segoe UI" w:cs="Segoe UI"/>
        </w:rPr>
        <w:t xml:space="preserve">License Law and Commission rules. The comments are </w:t>
      </w:r>
      <w:proofErr w:type="spellStart"/>
      <w:r w:rsidRPr="00623712">
        <w:rPr>
          <w:rFonts w:ascii="Segoe UI" w:hAnsi="Segoe UI" w:cs="Segoe UI"/>
        </w:rPr>
        <w:t>orga</w:t>
      </w:r>
      <w:proofErr w:type="spellEnd"/>
      <w:r w:rsidRPr="00623712">
        <w:rPr>
          <w:rFonts w:ascii="Segoe UI" w:hAnsi="Segoe UI" w:cs="Segoe UI"/>
        </w:rPr>
        <w:t xml:space="preserve"> </w:t>
      </w:r>
      <w:proofErr w:type="spellStart"/>
      <w:r w:rsidRPr="00623712">
        <w:rPr>
          <w:rFonts w:ascii="Segoe UI" w:hAnsi="Segoe UI" w:cs="Segoe UI"/>
        </w:rPr>
        <w:t>nized</w:t>
      </w:r>
      <w:proofErr w:type="spellEnd"/>
      <w:r w:rsidRPr="00623712">
        <w:rPr>
          <w:rFonts w:ascii="Segoe UI" w:hAnsi="Segoe UI" w:cs="Segoe UI"/>
        </w:rPr>
        <w:t xml:space="preserve"> in a topic format that often differs from the sequence in which the topics are addressed in the License Law and Commission rules. The topics selected for comment here are not only of particular </w:t>
      </w:r>
      <w:proofErr w:type="spellStart"/>
      <w:r w:rsidRPr="00623712">
        <w:rPr>
          <w:rFonts w:ascii="Segoe UI" w:hAnsi="Segoe UI" w:cs="Segoe UI"/>
        </w:rPr>
        <w:t>impor</w:t>
      </w:r>
      <w:proofErr w:type="spellEnd"/>
      <w:r w:rsidRPr="00623712">
        <w:rPr>
          <w:rFonts w:ascii="Segoe UI" w:hAnsi="Segoe UI" w:cs="Segoe UI"/>
        </w:rPr>
        <w:t xml:space="preserve"> </w:t>
      </w:r>
      <w:proofErr w:type="spellStart"/>
      <w:r w:rsidRPr="00623712">
        <w:rPr>
          <w:rFonts w:ascii="Segoe UI" w:hAnsi="Segoe UI" w:cs="Segoe UI"/>
        </w:rPr>
        <w:t>tance</w:t>
      </w:r>
      <w:proofErr w:type="spellEnd"/>
      <w:r w:rsidRPr="00623712">
        <w:rPr>
          <w:rFonts w:ascii="Segoe UI" w:hAnsi="Segoe UI" w:cs="Segoe UI"/>
        </w:rPr>
        <w:t xml:space="preserve"> in real estate brokerage practice but also are likely to be tested on the real estate license examination. The appropriate references to the License Law and Commission rules are provided beside </w:t>
      </w:r>
      <w:proofErr w:type="gramStart"/>
      <w:r w:rsidRPr="00623712">
        <w:rPr>
          <w:rFonts w:ascii="Segoe UI" w:hAnsi="Segoe UI" w:cs="Segoe UI"/>
        </w:rPr>
        <w:t>each  listed</w:t>
      </w:r>
      <w:proofErr w:type="gramEnd"/>
      <w:r w:rsidRPr="00623712">
        <w:rPr>
          <w:rFonts w:ascii="Segoe UI" w:hAnsi="Segoe UI" w:cs="Segoe UI"/>
        </w:rPr>
        <w:t xml:space="preserve"> topic. </w:t>
      </w:r>
    </w:p>
    <w:p w14:paraId="63CA408E" w14:textId="77777777" w:rsidR="00A15C44" w:rsidRPr="00623712" w:rsidRDefault="0069484C" w:rsidP="00623712">
      <w:pPr>
        <w:pStyle w:val="Heading1"/>
        <w:spacing w:line="360" w:lineRule="auto"/>
        <w:ind w:left="-5"/>
        <w:rPr>
          <w:rFonts w:ascii="Segoe UI" w:hAnsi="Segoe UI" w:cs="Segoe UI"/>
        </w:rPr>
      </w:pPr>
      <w:r w:rsidRPr="00623712">
        <w:rPr>
          <w:rFonts w:ascii="Segoe UI" w:hAnsi="Segoe UI" w:cs="Segoe UI"/>
        </w:rPr>
        <w:t xml:space="preserve">REQUIREMENT FOR A LICENSE </w:t>
      </w:r>
    </w:p>
    <w:p w14:paraId="611B7C66" w14:textId="77777777" w:rsidR="00A15C44" w:rsidRPr="00623712" w:rsidRDefault="0069484C" w:rsidP="00623712">
      <w:pPr>
        <w:spacing w:line="360" w:lineRule="auto"/>
        <w:ind w:left="-11" w:firstLine="0"/>
        <w:rPr>
          <w:rFonts w:ascii="Segoe UI" w:hAnsi="Segoe UI" w:cs="Segoe UI"/>
        </w:rPr>
      </w:pPr>
      <w:r w:rsidRPr="00623712">
        <w:rPr>
          <w:rFonts w:ascii="Segoe UI" w:eastAsia="Calibri" w:hAnsi="Segoe UI" w:cs="Segoe UI"/>
          <w:noProof/>
          <w:color w:val="000000"/>
        </w:rPr>
        <mc:AlternateContent>
          <mc:Choice Requires="wpg">
            <w:drawing>
              <wp:anchor distT="0" distB="0" distL="114300" distR="114300" simplePos="0" relativeHeight="251658240" behindDoc="0" locked="0" layoutInCell="1" allowOverlap="1" wp14:anchorId="05B0F075" wp14:editId="70057D49">
                <wp:simplePos x="0" y="0"/>
                <wp:positionH relativeFrom="column">
                  <wp:posOffset>183007</wp:posOffset>
                </wp:positionH>
                <wp:positionV relativeFrom="paragraph">
                  <wp:posOffset>64245</wp:posOffset>
                </wp:positionV>
                <wp:extent cx="236797" cy="487976"/>
                <wp:effectExtent l="0" t="0" r="0" b="0"/>
                <wp:wrapSquare wrapText="bothSides"/>
                <wp:docPr id="43601" name="Group 43601"/>
                <wp:cNvGraphicFramePr/>
                <a:graphic xmlns:a="http://schemas.openxmlformats.org/drawingml/2006/main">
                  <a:graphicData uri="http://schemas.microsoft.com/office/word/2010/wordprocessingGroup">
                    <wpg:wgp>
                      <wpg:cNvGrpSpPr/>
                      <wpg:grpSpPr>
                        <a:xfrm>
                          <a:off x="0" y="0"/>
                          <a:ext cx="236797" cy="487976"/>
                          <a:chOff x="0" y="0"/>
                          <a:chExt cx="236797" cy="487976"/>
                        </a:xfrm>
                      </wpg:grpSpPr>
                      <wps:wsp>
                        <wps:cNvPr id="40" name="Rectangle 40"/>
                        <wps:cNvSpPr/>
                        <wps:spPr>
                          <a:xfrm>
                            <a:off x="0" y="0"/>
                            <a:ext cx="314940" cy="649009"/>
                          </a:xfrm>
                          <a:prstGeom prst="rect">
                            <a:avLst/>
                          </a:prstGeom>
                          <a:ln>
                            <a:noFill/>
                          </a:ln>
                        </wps:spPr>
                        <wps:txbx>
                          <w:txbxContent>
                            <w:p w14:paraId="0A7990D1" w14:textId="77777777" w:rsidR="00A15C44" w:rsidRDefault="0069484C">
                              <w:pPr>
                                <w:spacing w:after="160" w:line="259" w:lineRule="auto"/>
                                <w:ind w:left="0" w:firstLine="0"/>
                                <w:jc w:val="left"/>
                              </w:pPr>
                              <w:r>
                                <w:rPr>
                                  <w:sz w:val="60"/>
                                </w:rPr>
                                <w:t>A</w:t>
                              </w:r>
                            </w:p>
                          </w:txbxContent>
                        </wps:txbx>
                        <wps:bodyPr horzOverflow="overflow" vert="horz" lIns="0" tIns="0" rIns="0" bIns="0" rtlCol="0">
                          <a:noAutofit/>
                        </wps:bodyPr>
                      </wps:wsp>
                    </wpg:wgp>
                  </a:graphicData>
                </a:graphic>
              </wp:anchor>
            </w:drawing>
          </mc:Choice>
          <mc:Fallback xmlns:a="http://schemas.openxmlformats.org/drawingml/2006/main">
            <w:pict>
              <v:group id="Group 43601" style="width:18.6455pt;height:38.4233pt;position:absolute;mso-position-horizontal-relative:text;mso-position-horizontal:absolute;margin-left:14.41pt;mso-position-vertical-relative:text;margin-top:5.05862pt;" coordsize="2367,4879">
                <v:rect id="Rectangle 40" style="position:absolute;width:3149;height:6490;left:0;top:0;" filled="f" stroked="f">
                  <v:textbox inset="0,0,0,0">
                    <w:txbxContent>
                      <w:p>
                        <w:pPr>
                          <w:spacing w:before="0" w:after="160" w:line="259" w:lineRule="auto"/>
                          <w:ind w:left="0" w:firstLine="0"/>
                          <w:jc w:val="left"/>
                        </w:pPr>
                        <w:r>
                          <w:rPr>
                            <w:sz w:val="60"/>
                          </w:rPr>
                          <w:t xml:space="preserve">A</w:t>
                        </w:r>
                      </w:p>
                    </w:txbxContent>
                  </v:textbox>
                </v:rect>
                <w10:wrap type="square"/>
              </v:group>
            </w:pict>
          </mc:Fallback>
        </mc:AlternateContent>
      </w:r>
      <w:r w:rsidRPr="00623712">
        <w:rPr>
          <w:rFonts w:ascii="Segoe UI" w:eastAsia="Arial" w:hAnsi="Segoe UI" w:cs="Segoe UI"/>
          <w:b/>
          <w:sz w:val="20"/>
        </w:rPr>
        <w:t>General</w:t>
      </w:r>
      <w:r w:rsidRPr="00623712">
        <w:rPr>
          <w:rFonts w:ascii="Segoe UI" w:eastAsia="Arial" w:hAnsi="Segoe UI" w:cs="Segoe UI"/>
          <w:sz w:val="20"/>
        </w:rPr>
        <w:t xml:space="preserve"> [G.S. 93A‑1 and 93A‑2] </w:t>
      </w:r>
      <w:proofErr w:type="spellStart"/>
      <w:r w:rsidRPr="00623712">
        <w:rPr>
          <w:rFonts w:ascii="Segoe UI" w:hAnsi="Segoe UI" w:cs="Segoe UI"/>
        </w:rPr>
        <w:t>ny</w:t>
      </w:r>
      <w:proofErr w:type="spellEnd"/>
      <w:r w:rsidRPr="00623712">
        <w:rPr>
          <w:rFonts w:ascii="Segoe UI" w:hAnsi="Segoe UI" w:cs="Segoe UI"/>
        </w:rPr>
        <w:t xml:space="preserve"> person or business entity who directly or indirectly engages in the business of a real estate broker for compensation or the promise thereof while physically in the state of North Carolina must have a North Carolina rea</w:t>
      </w:r>
      <w:r w:rsidRPr="00623712">
        <w:rPr>
          <w:rFonts w:ascii="Segoe UI" w:hAnsi="Segoe UI" w:cs="Segoe UI"/>
        </w:rPr>
        <w:t>l estate broker license. In North Carolina, a real estate licensee may only engage in brokerage as an “agent” for a party to a transaction.  Thus, a real estate licensee is commonly and appropriately referred to as a real estate “agent” even though the lat</w:t>
      </w:r>
      <w:r w:rsidRPr="00623712">
        <w:rPr>
          <w:rFonts w:ascii="Segoe UI" w:hAnsi="Segoe UI" w:cs="Segoe UI"/>
        </w:rPr>
        <w:t xml:space="preserve">ter term does not actually appear in the License Law. Note that a real estate “licensee” is NOT automatically a “REALTOR®.” A licensed real estate agent is a REALTOR® </w:t>
      </w:r>
      <w:r w:rsidRPr="00623712">
        <w:rPr>
          <w:rFonts w:ascii="Segoe UI" w:hAnsi="Segoe UI" w:cs="Segoe UI"/>
          <w:b/>
        </w:rPr>
        <w:t>only</w:t>
      </w:r>
      <w:r w:rsidRPr="00623712">
        <w:rPr>
          <w:rFonts w:ascii="Segoe UI" w:hAnsi="Segoe UI" w:cs="Segoe UI"/>
        </w:rPr>
        <w:t xml:space="preserve"> if he/she belongs to the National Association of REALTORS®, a private trade association.  Thus, the term REALTOR® should not be used to generally refer to all real estate licensees. </w:t>
      </w:r>
      <w:r w:rsidRPr="00623712">
        <w:rPr>
          <w:rFonts w:ascii="Segoe UI" w:eastAsia="Arial" w:hAnsi="Segoe UI" w:cs="Segoe UI"/>
          <w:b/>
          <w:sz w:val="20"/>
        </w:rPr>
        <w:t xml:space="preserve">License Categories </w:t>
      </w:r>
      <w:r w:rsidRPr="00623712">
        <w:rPr>
          <w:rFonts w:ascii="Segoe UI" w:eastAsia="Arial" w:hAnsi="Segoe UI" w:cs="Segoe UI"/>
          <w:sz w:val="20"/>
        </w:rPr>
        <w:t>[G.S. 93A‑2]</w:t>
      </w:r>
    </w:p>
    <w:p w14:paraId="768035B6"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There is only one “type” of license, a </w:t>
      </w:r>
      <w:r w:rsidRPr="00623712">
        <w:rPr>
          <w:rFonts w:ascii="Segoe UI" w:hAnsi="Segoe UI" w:cs="Segoe UI"/>
          <w:b/>
        </w:rPr>
        <w:t>broker</w:t>
      </w:r>
      <w:r w:rsidRPr="00623712">
        <w:rPr>
          <w:rFonts w:ascii="Segoe UI" w:hAnsi="Segoe UI" w:cs="Segoe UI"/>
        </w:rPr>
        <w:t xml:space="preserve"> license; however, there are several license status categories as described below:</w:t>
      </w:r>
    </w:p>
    <w:p w14:paraId="2F996D19"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i/>
        </w:rPr>
        <w:t>Provisional Broker</w:t>
      </w:r>
      <w:r w:rsidRPr="00623712">
        <w:rPr>
          <w:rFonts w:ascii="Segoe UI" w:hAnsi="Segoe UI" w:cs="Segoe UI"/>
        </w:rPr>
        <w:t xml:space="preserve"> – This is the “entry level” license status category.  A person who has met all the license qualification requ</w:t>
      </w:r>
      <w:r w:rsidRPr="00623712">
        <w:rPr>
          <w:rFonts w:ascii="Segoe UI" w:hAnsi="Segoe UI" w:cs="Segoe UI"/>
        </w:rPr>
        <w:t xml:space="preserve">irements (including a </w:t>
      </w:r>
      <w:r w:rsidRPr="00623712">
        <w:rPr>
          <w:rFonts w:ascii="Segoe UI" w:hAnsi="Segoe UI" w:cs="Segoe UI"/>
          <w:i/>
        </w:rPr>
        <w:t xml:space="preserve">75-hour </w:t>
      </w:r>
      <w:proofErr w:type="spellStart"/>
      <w:r w:rsidRPr="00623712">
        <w:rPr>
          <w:rFonts w:ascii="Segoe UI" w:hAnsi="Segoe UI" w:cs="Segoe UI"/>
          <w:i/>
        </w:rPr>
        <w:t>prelicensing</w:t>
      </w:r>
      <w:proofErr w:type="spellEnd"/>
      <w:r w:rsidRPr="00623712">
        <w:rPr>
          <w:rFonts w:ascii="Segoe UI" w:hAnsi="Segoe UI" w:cs="Segoe UI"/>
          <w:i/>
        </w:rPr>
        <w:t xml:space="preserve"> course and passing the Commission’s license examination</w:t>
      </w:r>
      <w:r w:rsidRPr="00623712">
        <w:rPr>
          <w:rFonts w:ascii="Segoe UI" w:hAnsi="Segoe UI" w:cs="Segoe UI"/>
        </w:rPr>
        <w:t xml:space="preserve">) is initially issued </w:t>
      </w:r>
      <w:r w:rsidRPr="00623712">
        <w:rPr>
          <w:rFonts w:ascii="Segoe UI" w:hAnsi="Segoe UI" w:cs="Segoe UI"/>
          <w:b/>
        </w:rPr>
        <w:t>a broker license on “provisional” status</w:t>
      </w:r>
      <w:r w:rsidRPr="00623712">
        <w:rPr>
          <w:rFonts w:ascii="Segoe UI" w:hAnsi="Segoe UI" w:cs="Segoe UI"/>
        </w:rPr>
        <w:t xml:space="preserve"> and is referred to as a </w:t>
      </w:r>
      <w:r w:rsidRPr="00623712">
        <w:rPr>
          <w:rFonts w:ascii="Segoe UI" w:hAnsi="Segoe UI" w:cs="Segoe UI"/>
          <w:b/>
        </w:rPr>
        <w:t xml:space="preserve">“provisional </w:t>
      </w:r>
      <w:r w:rsidRPr="00623712">
        <w:rPr>
          <w:rFonts w:ascii="Segoe UI" w:hAnsi="Segoe UI" w:cs="Segoe UI"/>
          <w:b/>
        </w:rPr>
        <w:lastRenderedPageBreak/>
        <w:t>broker.”</w:t>
      </w:r>
      <w:r w:rsidRPr="00623712">
        <w:rPr>
          <w:rFonts w:ascii="Segoe UI" w:hAnsi="Segoe UI" w:cs="Segoe UI"/>
        </w:rPr>
        <w:t xml:space="preserve">  A provisional broker generally may perform the s</w:t>
      </w:r>
      <w:r w:rsidRPr="00623712">
        <w:rPr>
          <w:rFonts w:ascii="Segoe UI" w:hAnsi="Segoe UI" w:cs="Segoe UI"/>
        </w:rPr>
        <w:t xml:space="preserve">ame acts as a broker whose license is NOT on provisional status so long as he or she is supervised by a broker who is a designated </w:t>
      </w:r>
      <w:r w:rsidRPr="00623712">
        <w:rPr>
          <w:rFonts w:ascii="Segoe UI" w:hAnsi="Segoe UI" w:cs="Segoe UI"/>
          <w:b/>
        </w:rPr>
        <w:t>broker-</w:t>
      </w:r>
      <w:proofErr w:type="spellStart"/>
      <w:r w:rsidRPr="00623712">
        <w:rPr>
          <w:rFonts w:ascii="Segoe UI" w:hAnsi="Segoe UI" w:cs="Segoe UI"/>
          <w:b/>
        </w:rPr>
        <w:t>incharge</w:t>
      </w:r>
      <w:proofErr w:type="spellEnd"/>
      <w:r w:rsidRPr="00623712">
        <w:rPr>
          <w:rFonts w:ascii="Segoe UI" w:hAnsi="Segoe UI" w:cs="Segoe UI"/>
        </w:rPr>
        <w:t xml:space="preserve">.  A provisional broker may not operate independently in any way.  G.S. 93A-2(a2) defines a </w:t>
      </w:r>
      <w:r w:rsidRPr="00623712">
        <w:rPr>
          <w:rFonts w:ascii="Segoe UI" w:hAnsi="Segoe UI" w:cs="Segoe UI"/>
          <w:b/>
        </w:rPr>
        <w:t>“provisional broke</w:t>
      </w:r>
      <w:r w:rsidRPr="00623712">
        <w:rPr>
          <w:rFonts w:ascii="Segoe UI" w:hAnsi="Segoe UI" w:cs="Segoe UI"/>
          <w:b/>
        </w:rPr>
        <w:t xml:space="preserve">r” </w:t>
      </w:r>
      <w:r w:rsidRPr="00623712">
        <w:rPr>
          <w:rFonts w:ascii="Segoe UI" w:hAnsi="Segoe UI" w:cs="Segoe UI"/>
        </w:rPr>
        <w:t>as “...</w:t>
      </w:r>
      <w:r w:rsidRPr="00623712">
        <w:rPr>
          <w:rFonts w:ascii="Segoe UI" w:hAnsi="Segoe UI" w:cs="Segoe UI"/>
          <w:i/>
        </w:rPr>
        <w:t>a real estate broker who, pending acquisition and documentation to the Commission of the education or experience prescribed by G.S. 93A-4(a1), must be supervised by a broker-in-charge when performing any act for which a real estate license is req</w:t>
      </w:r>
      <w:r w:rsidRPr="00623712">
        <w:rPr>
          <w:rFonts w:ascii="Segoe UI" w:hAnsi="Segoe UI" w:cs="Segoe UI"/>
          <w:i/>
        </w:rPr>
        <w:t>uired.”</w:t>
      </w:r>
      <w:r w:rsidRPr="00623712">
        <w:rPr>
          <w:rFonts w:ascii="Segoe UI" w:hAnsi="Segoe UI" w:cs="Segoe UI"/>
        </w:rPr>
        <w:t xml:space="preserve">  </w:t>
      </w:r>
    </w:p>
    <w:p w14:paraId="2BFB13CD"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This license status category is comparable to a “salesperson” license in most other states except that it is a </w:t>
      </w:r>
      <w:r w:rsidRPr="00623712">
        <w:rPr>
          <w:rFonts w:ascii="Segoe UI" w:hAnsi="Segoe UI" w:cs="Segoe UI"/>
          <w:b/>
        </w:rPr>
        <w:t>temporary license status category</w:t>
      </w:r>
      <w:r w:rsidRPr="00623712">
        <w:rPr>
          <w:rFonts w:ascii="Segoe UI" w:hAnsi="Segoe UI" w:cs="Segoe UI"/>
        </w:rPr>
        <w:t xml:space="preserve">.  Provisional brokers may not retain this status indefinitely – they must complete required </w:t>
      </w:r>
      <w:proofErr w:type="spellStart"/>
      <w:r w:rsidRPr="00623712">
        <w:rPr>
          <w:rFonts w:ascii="Segoe UI" w:hAnsi="Segoe UI" w:cs="Segoe UI"/>
          <w:b/>
        </w:rPr>
        <w:t>postlicen</w:t>
      </w:r>
      <w:r w:rsidRPr="00623712">
        <w:rPr>
          <w:rFonts w:ascii="Segoe UI" w:hAnsi="Segoe UI" w:cs="Segoe UI"/>
          <w:b/>
        </w:rPr>
        <w:t>sing</w:t>
      </w:r>
      <w:proofErr w:type="spellEnd"/>
      <w:r w:rsidRPr="00623712">
        <w:rPr>
          <w:rFonts w:ascii="Segoe UI" w:hAnsi="Segoe UI" w:cs="Segoe UI"/>
          <w:b/>
        </w:rPr>
        <w:t xml:space="preserve"> education</w:t>
      </w:r>
      <w:r w:rsidRPr="00623712">
        <w:rPr>
          <w:rFonts w:ascii="Segoe UI" w:hAnsi="Segoe UI" w:cs="Segoe UI"/>
        </w:rPr>
        <w:t xml:space="preserve"> to remove the “provisional” status of their licenses and to remain eligible for “active” license status.</w:t>
      </w:r>
    </w:p>
    <w:p w14:paraId="5A337065"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i/>
        </w:rPr>
        <w:t>Broker</w:t>
      </w:r>
      <w:r w:rsidRPr="00623712">
        <w:rPr>
          <w:rFonts w:ascii="Segoe UI" w:hAnsi="Segoe UI" w:cs="Segoe UI"/>
        </w:rPr>
        <w:t xml:space="preserve"> – A “provisional broker” who satisfies all </w:t>
      </w:r>
      <w:proofErr w:type="spellStart"/>
      <w:r w:rsidRPr="00623712">
        <w:rPr>
          <w:rFonts w:ascii="Segoe UI" w:hAnsi="Segoe UI" w:cs="Segoe UI"/>
        </w:rPr>
        <w:t>postlicensing</w:t>
      </w:r>
      <w:proofErr w:type="spellEnd"/>
      <w:r w:rsidRPr="00623712">
        <w:rPr>
          <w:rFonts w:ascii="Segoe UI" w:hAnsi="Segoe UI" w:cs="Segoe UI"/>
        </w:rPr>
        <w:t xml:space="preserve"> education requirements to terminate the “provisional” status of such lic</w:t>
      </w:r>
      <w:r w:rsidRPr="00623712">
        <w:rPr>
          <w:rFonts w:ascii="Segoe UI" w:hAnsi="Segoe UI" w:cs="Segoe UI"/>
        </w:rPr>
        <w:t xml:space="preserve">ense becomes a </w:t>
      </w:r>
      <w:r w:rsidRPr="00623712">
        <w:rPr>
          <w:rFonts w:ascii="Segoe UI" w:hAnsi="Segoe UI" w:cs="Segoe UI"/>
          <w:b/>
        </w:rPr>
        <w:t>“broker”</w:t>
      </w:r>
      <w:r w:rsidRPr="00623712">
        <w:rPr>
          <w:rFonts w:ascii="Segoe UI" w:hAnsi="Segoe UI" w:cs="Segoe UI"/>
        </w:rPr>
        <w:t xml:space="preserve"> without having to take another license examination.  A broker is NOT required to be supervised by a broker-in-charge in order to hold an “active” license. An applicant who holds a current real estate license in another U.S. jurisdic</w:t>
      </w:r>
      <w:r w:rsidRPr="00623712">
        <w:rPr>
          <w:rFonts w:ascii="Segoe UI" w:hAnsi="Segoe UI" w:cs="Segoe UI"/>
        </w:rPr>
        <w:t xml:space="preserve">tion that is equivalent to NC’s broker license and that has been on active status within the previous three (3) years may pass the State portion of the license examination and be issued a broker license (assuming requisite character requirements are met). </w:t>
      </w:r>
      <w:r w:rsidRPr="00623712">
        <w:rPr>
          <w:rFonts w:ascii="Segoe UI" w:hAnsi="Segoe UI" w:cs="Segoe UI"/>
        </w:rPr>
        <w:t xml:space="preserve">All others must first be licensed in North Carolina as a </w:t>
      </w:r>
      <w:r w:rsidRPr="00623712">
        <w:rPr>
          <w:rFonts w:ascii="Segoe UI" w:hAnsi="Segoe UI" w:cs="Segoe UI"/>
          <w:b/>
        </w:rPr>
        <w:t>provisional broker</w:t>
      </w:r>
      <w:r w:rsidRPr="00623712">
        <w:rPr>
          <w:rFonts w:ascii="Segoe UI" w:hAnsi="Segoe UI" w:cs="Segoe UI"/>
        </w:rPr>
        <w:t xml:space="preserve"> and then satisfy the </w:t>
      </w:r>
      <w:proofErr w:type="spellStart"/>
      <w:r w:rsidRPr="00623712">
        <w:rPr>
          <w:rFonts w:ascii="Segoe UI" w:hAnsi="Segoe UI" w:cs="Segoe UI"/>
        </w:rPr>
        <w:t>postlicensing</w:t>
      </w:r>
      <w:proofErr w:type="spellEnd"/>
      <w:r w:rsidRPr="00623712">
        <w:rPr>
          <w:rFonts w:ascii="Segoe UI" w:hAnsi="Segoe UI" w:cs="Segoe UI"/>
        </w:rPr>
        <w:t xml:space="preserve"> education requirement to become a non-provisional broker.</w:t>
      </w:r>
    </w:p>
    <w:p w14:paraId="026BB321"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Most frequently, brokers elect to work for another broker or brokerage firm.  Brokers m</w:t>
      </w:r>
      <w:r w:rsidRPr="00623712">
        <w:rPr>
          <w:rFonts w:ascii="Segoe UI" w:hAnsi="Segoe UI" w:cs="Segoe UI"/>
        </w:rPr>
        <w:t xml:space="preserve">ay also elect to operate independently as a sole proprietor; however, with limited exceptions, such broker will have to qualify for and designate himself or herself as a </w:t>
      </w:r>
      <w:r w:rsidRPr="00623712">
        <w:rPr>
          <w:rFonts w:ascii="Segoe UI" w:hAnsi="Segoe UI" w:cs="Segoe UI"/>
          <w:b/>
        </w:rPr>
        <w:t>broker-in-charge</w:t>
      </w:r>
      <w:r w:rsidRPr="00623712">
        <w:rPr>
          <w:rFonts w:ascii="Segoe UI" w:hAnsi="Segoe UI" w:cs="Segoe UI"/>
        </w:rPr>
        <w:t xml:space="preserve"> in order to operate independently and perform most brokerage activiti</w:t>
      </w:r>
      <w:r w:rsidRPr="00623712">
        <w:rPr>
          <w:rFonts w:ascii="Segoe UI" w:hAnsi="Segoe UI" w:cs="Segoe UI"/>
        </w:rPr>
        <w:t>es (discussed further below under “broker-in-charge” and also in a subsequent section on brokers-in-charge that appears near the end of this appendix).</w:t>
      </w:r>
    </w:p>
    <w:p w14:paraId="78C3A3B2"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i/>
        </w:rPr>
        <w:t>Broker-In-Charge</w:t>
      </w:r>
      <w:r w:rsidRPr="00623712">
        <w:rPr>
          <w:rFonts w:ascii="Segoe UI" w:hAnsi="Segoe UI" w:cs="Segoe UI"/>
        </w:rPr>
        <w:t xml:space="preserve"> – G.S. 93A-2(a1) defines a </w:t>
      </w:r>
      <w:r w:rsidRPr="00623712">
        <w:rPr>
          <w:rFonts w:ascii="Segoe UI" w:hAnsi="Segoe UI" w:cs="Segoe UI"/>
          <w:b/>
        </w:rPr>
        <w:t>“</w:t>
      </w:r>
      <w:proofErr w:type="spellStart"/>
      <w:r w:rsidRPr="00623712">
        <w:rPr>
          <w:rFonts w:ascii="Segoe UI" w:hAnsi="Segoe UI" w:cs="Segoe UI"/>
          <w:b/>
        </w:rPr>
        <w:t>brokerin</w:t>
      </w:r>
      <w:proofErr w:type="spellEnd"/>
      <w:r w:rsidRPr="00623712">
        <w:rPr>
          <w:rFonts w:ascii="Segoe UI" w:hAnsi="Segoe UI" w:cs="Segoe UI"/>
          <w:b/>
        </w:rPr>
        <w:t>-charge”</w:t>
      </w:r>
      <w:r w:rsidRPr="00623712">
        <w:rPr>
          <w:rFonts w:ascii="Segoe UI" w:hAnsi="Segoe UI" w:cs="Segoe UI"/>
        </w:rPr>
        <w:t xml:space="preserve"> as “...</w:t>
      </w:r>
      <w:r w:rsidRPr="00623712">
        <w:rPr>
          <w:rFonts w:ascii="Segoe UI" w:hAnsi="Segoe UI" w:cs="Segoe UI"/>
          <w:i/>
        </w:rPr>
        <w:t>a real estate broker who has been d</w:t>
      </w:r>
      <w:r w:rsidRPr="00623712">
        <w:rPr>
          <w:rFonts w:ascii="Segoe UI" w:hAnsi="Segoe UI" w:cs="Segoe UI"/>
          <w:i/>
        </w:rPr>
        <w:t>esignated as the broker having responsibility for the supervision of real estate provisional brokers engaged in real estate brokerage at a particular real estate office and for other administrative and supervisory duties as the Commission shall prescribe b</w:t>
      </w:r>
      <w:r w:rsidRPr="00623712">
        <w:rPr>
          <w:rFonts w:ascii="Segoe UI" w:hAnsi="Segoe UI" w:cs="Segoe UI"/>
          <w:i/>
        </w:rPr>
        <w:t>y rule.”</w:t>
      </w:r>
      <w:r w:rsidRPr="00623712">
        <w:rPr>
          <w:rFonts w:ascii="Segoe UI" w:hAnsi="Segoe UI" w:cs="Segoe UI"/>
        </w:rPr>
        <w:t xml:space="preserve"> Commission Rule A.0110 requires that each real estate office must have a broker who meets the qualification requirements to serve as “broker-in-charge” of the office and who has designated himself or herself as the broker-in-charge of that office.</w:t>
      </w:r>
      <w:r w:rsidRPr="00623712">
        <w:rPr>
          <w:rFonts w:ascii="Segoe UI" w:hAnsi="Segoe UI" w:cs="Segoe UI"/>
        </w:rPr>
        <w:t xml:space="preserve">  As is the case with “provisional broker,” “</w:t>
      </w:r>
      <w:proofErr w:type="spellStart"/>
      <w:r w:rsidRPr="00623712">
        <w:rPr>
          <w:rFonts w:ascii="Segoe UI" w:hAnsi="Segoe UI" w:cs="Segoe UI"/>
          <w:i/>
        </w:rPr>
        <w:t>brokerin</w:t>
      </w:r>
      <w:proofErr w:type="spellEnd"/>
      <w:r w:rsidRPr="00623712">
        <w:rPr>
          <w:rFonts w:ascii="Segoe UI" w:hAnsi="Segoe UI" w:cs="Segoe UI"/>
          <w:i/>
        </w:rPr>
        <w:t xml:space="preserve">-charge” is not a separate license, but only a </w:t>
      </w:r>
      <w:r w:rsidRPr="00623712">
        <w:rPr>
          <w:rFonts w:ascii="Segoe UI" w:hAnsi="Segoe UI" w:cs="Segoe UI"/>
          <w:b/>
          <w:i/>
        </w:rPr>
        <w:t>separate license status category</w:t>
      </w:r>
      <w:r w:rsidRPr="00623712">
        <w:rPr>
          <w:rFonts w:ascii="Segoe UI" w:hAnsi="Segoe UI" w:cs="Segoe UI"/>
          <w:i/>
        </w:rPr>
        <w:t>.</w:t>
      </w:r>
      <w:r w:rsidRPr="00623712">
        <w:rPr>
          <w:rFonts w:ascii="Segoe UI" w:hAnsi="Segoe UI" w:cs="Segoe UI"/>
        </w:rPr>
        <w:t xml:space="preserve"> A broker who is to serve as the broker-</w:t>
      </w:r>
      <w:proofErr w:type="spellStart"/>
      <w:r w:rsidRPr="00623712">
        <w:rPr>
          <w:rFonts w:ascii="Segoe UI" w:hAnsi="Segoe UI" w:cs="Segoe UI"/>
        </w:rPr>
        <w:t>incharge</w:t>
      </w:r>
      <w:proofErr w:type="spellEnd"/>
      <w:r w:rsidRPr="00623712">
        <w:rPr>
          <w:rFonts w:ascii="Segoe UI" w:hAnsi="Segoe UI" w:cs="Segoe UI"/>
        </w:rPr>
        <w:t xml:space="preserve"> (BIC) of an office (including working independently) must be designated as</w:t>
      </w:r>
      <w:r w:rsidRPr="00623712">
        <w:rPr>
          <w:rFonts w:ascii="Segoe UI" w:hAnsi="Segoe UI" w:cs="Segoe UI"/>
        </w:rPr>
        <w:t xml:space="preserve"> a BIC with the Commission.</w:t>
      </w:r>
    </w:p>
    <w:p w14:paraId="046BD20A"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lastRenderedPageBreak/>
        <w:t xml:space="preserve">To qualify for designation as a broker-in-charge, a broker’s license must be on “active” status but NOT on “provisional” status, the broker must have </w:t>
      </w:r>
      <w:r w:rsidRPr="00623712">
        <w:rPr>
          <w:rFonts w:ascii="Segoe UI" w:hAnsi="Segoe UI" w:cs="Segoe UI"/>
          <w:b/>
        </w:rPr>
        <w:t>two years full-time or four years part-time brokerage experience within the pr</w:t>
      </w:r>
      <w:r w:rsidRPr="00623712">
        <w:rPr>
          <w:rFonts w:ascii="Segoe UI" w:hAnsi="Segoe UI" w:cs="Segoe UI"/>
          <w:b/>
        </w:rPr>
        <w:t>evious five years</w:t>
      </w:r>
      <w:r w:rsidRPr="00623712">
        <w:rPr>
          <w:rFonts w:ascii="Segoe UI" w:hAnsi="Segoe UI" w:cs="Segoe UI"/>
        </w:rPr>
        <w:t xml:space="preserve"> and the broker must complete a 12-hour </w:t>
      </w:r>
      <w:r w:rsidRPr="00623712">
        <w:rPr>
          <w:rFonts w:ascii="Segoe UI" w:hAnsi="Segoe UI" w:cs="Segoe UI"/>
          <w:b/>
        </w:rPr>
        <w:t>Broker-In-Charge Course</w:t>
      </w:r>
      <w:r w:rsidRPr="00623712">
        <w:rPr>
          <w:rFonts w:ascii="Segoe UI" w:hAnsi="Segoe UI" w:cs="Segoe UI"/>
        </w:rPr>
        <w:t xml:space="preserve"> no earlier than one year prior or 120 days after designation.  Broker-in-charge requirements are addressed in detail in a separate subsequent section titled “Broker-In-Charge</w:t>
      </w:r>
      <w:r w:rsidRPr="00623712">
        <w:rPr>
          <w:rFonts w:ascii="Segoe UI" w:hAnsi="Segoe UI" w:cs="Segoe UI"/>
          <w:i/>
        </w:rPr>
        <w:t>.</w:t>
      </w:r>
      <w:r w:rsidRPr="00623712">
        <w:rPr>
          <w:rFonts w:ascii="Segoe UI" w:hAnsi="Segoe UI" w:cs="Segoe UI"/>
          <w:i/>
        </w:rPr>
        <w:t>”</w:t>
      </w:r>
    </w:p>
    <w:p w14:paraId="3765831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i/>
        </w:rPr>
        <w:t>Limited Nonresident Commercial Broker</w:t>
      </w:r>
      <w:r w:rsidRPr="00623712">
        <w:rPr>
          <w:rFonts w:ascii="Segoe UI" w:hAnsi="Segoe UI" w:cs="Segoe UI"/>
        </w:rPr>
        <w:t xml:space="preserve"> – A broker or salesperson residing in a state other than North Carolina who holds an active broker or salesperson license in the state where his or her primary place of real estate business is located may apply for a</w:t>
      </w:r>
      <w:r w:rsidRPr="00623712">
        <w:rPr>
          <w:rFonts w:ascii="Segoe UI" w:hAnsi="Segoe UI" w:cs="Segoe UI"/>
        </w:rPr>
        <w:t xml:space="preserve">nd obtain a North Carolina </w:t>
      </w:r>
      <w:r w:rsidRPr="00623712">
        <w:rPr>
          <w:rFonts w:ascii="Segoe UI" w:hAnsi="Segoe UI" w:cs="Segoe UI"/>
          <w:b/>
        </w:rPr>
        <w:t>“limited nonresident commercial broker license”</w:t>
      </w:r>
      <w:r w:rsidRPr="00623712">
        <w:rPr>
          <w:rFonts w:ascii="Segoe UI" w:hAnsi="Segoe UI" w:cs="Segoe UI"/>
        </w:rPr>
        <w:t xml:space="preserve"> that entitles such licensee to engage in transactions for compensation involving “commercial real estate” in North Carolina. While the non-resident limited broker will remain affili</w:t>
      </w:r>
      <w:r w:rsidRPr="00623712">
        <w:rPr>
          <w:rFonts w:ascii="Segoe UI" w:hAnsi="Segoe UI" w:cs="Segoe UI"/>
        </w:rPr>
        <w:t>ated with his/her out of state real estate company and will not have a North Carolina broker-in-</w:t>
      </w:r>
      <w:proofErr w:type="gramStart"/>
      <w:r w:rsidRPr="00623712">
        <w:rPr>
          <w:rFonts w:ascii="Segoe UI" w:hAnsi="Segoe UI" w:cs="Segoe UI"/>
        </w:rPr>
        <w:t>charge,  the</w:t>
      </w:r>
      <w:proofErr w:type="gramEnd"/>
      <w:r w:rsidRPr="00623712">
        <w:rPr>
          <w:rFonts w:ascii="Segoe UI" w:hAnsi="Segoe UI" w:cs="Segoe UI"/>
        </w:rPr>
        <w:t xml:space="preserve"> non-resident</w:t>
      </w:r>
      <w:r w:rsidRPr="00623712">
        <w:rPr>
          <w:rFonts w:ascii="Segoe UI" w:eastAsia="Times New Roman" w:hAnsi="Segoe UI" w:cs="Segoe UI"/>
          <w:sz w:val="20"/>
        </w:rPr>
        <w:t xml:space="preserve"> </w:t>
      </w:r>
      <w:r w:rsidRPr="00623712">
        <w:rPr>
          <w:rFonts w:ascii="Segoe UI" w:hAnsi="Segoe UI" w:cs="Segoe UI"/>
        </w:rPr>
        <w:t>licensee must enter into a “notification of broker affiliation” and a “brokerage cooperation agreement” with a resident North Carolina</w:t>
      </w:r>
      <w:r w:rsidRPr="00623712">
        <w:rPr>
          <w:rFonts w:ascii="Segoe UI" w:hAnsi="Segoe UI" w:cs="Segoe UI"/>
        </w:rPr>
        <w:t xml:space="preserve"> broker not on provisional status</w:t>
      </w:r>
      <w:r w:rsidRPr="00623712">
        <w:rPr>
          <w:rFonts w:ascii="Segoe UI" w:eastAsia="Times New Roman" w:hAnsi="Segoe UI" w:cs="Segoe UI"/>
          <w:sz w:val="20"/>
        </w:rPr>
        <w:t xml:space="preserve"> </w:t>
      </w:r>
      <w:r w:rsidRPr="00623712">
        <w:rPr>
          <w:rFonts w:ascii="Segoe UI" w:hAnsi="Segoe UI" w:cs="Segoe UI"/>
        </w:rPr>
        <w:t>and the licensee must be supervised by the North Carolina broker while performing commercial real estate brokerage in North Carolina. A limited nonresident commercial broker license is a separate license.</w:t>
      </w:r>
    </w:p>
    <w:p w14:paraId="4C63627F"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Licensing of Busi</w:t>
      </w:r>
      <w:r w:rsidRPr="00623712">
        <w:rPr>
          <w:rFonts w:ascii="Segoe UI" w:eastAsia="Arial" w:hAnsi="Segoe UI" w:cs="Segoe UI"/>
          <w:b/>
          <w:sz w:val="20"/>
        </w:rPr>
        <w:t>ness Entities</w:t>
      </w:r>
      <w:r w:rsidRPr="00623712">
        <w:rPr>
          <w:rFonts w:ascii="Segoe UI" w:eastAsia="Arial" w:hAnsi="Segoe UI" w:cs="Segoe UI"/>
          <w:sz w:val="20"/>
        </w:rPr>
        <w:t xml:space="preserve"> [G.S. 93A‑1 and 2; Rule </w:t>
      </w:r>
    </w:p>
    <w:p w14:paraId="1BC68B1D" w14:textId="77777777" w:rsidR="00A15C44" w:rsidRPr="00623712" w:rsidRDefault="0069484C" w:rsidP="00623712">
      <w:pPr>
        <w:spacing w:line="360" w:lineRule="auto"/>
        <w:ind w:left="-5" w:hanging="10"/>
        <w:jc w:val="left"/>
        <w:rPr>
          <w:rFonts w:ascii="Segoe UI" w:hAnsi="Segoe UI" w:cs="Segoe UI"/>
        </w:rPr>
      </w:pPr>
      <w:r w:rsidRPr="00623712">
        <w:rPr>
          <w:rFonts w:ascii="Segoe UI" w:eastAsia="Arial" w:hAnsi="Segoe UI" w:cs="Segoe UI"/>
          <w:sz w:val="20"/>
        </w:rPr>
        <w:t>A.0502]</w:t>
      </w:r>
    </w:p>
    <w:p w14:paraId="2AD39D5F"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In addition to individuals (persons), “business entities” also must be licensed in order to engage in real estate brokerage. Any corporation, partnership, limited liability company, association or other business entity (other than a sole proprietorship) mu</w:t>
      </w:r>
      <w:r w:rsidRPr="00623712">
        <w:rPr>
          <w:rFonts w:ascii="Segoe UI" w:hAnsi="Segoe UI" w:cs="Segoe UI"/>
        </w:rPr>
        <w:t xml:space="preserve">st obtain a separate real estate </w:t>
      </w:r>
      <w:r w:rsidRPr="00623712">
        <w:rPr>
          <w:rFonts w:ascii="Segoe UI" w:hAnsi="Segoe UI" w:cs="Segoe UI"/>
          <w:b/>
        </w:rPr>
        <w:t>firm</w:t>
      </w:r>
      <w:r w:rsidRPr="00623712">
        <w:rPr>
          <w:rFonts w:ascii="Segoe UI" w:hAnsi="Segoe UI" w:cs="Segoe UI"/>
        </w:rPr>
        <w:t xml:space="preserve"> broker license. </w:t>
      </w:r>
    </w:p>
    <w:p w14:paraId="13490414"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Activities Requiring a License</w:t>
      </w:r>
      <w:r w:rsidRPr="00623712">
        <w:rPr>
          <w:rFonts w:ascii="Segoe UI" w:eastAsia="Arial" w:hAnsi="Segoe UI" w:cs="Segoe UI"/>
          <w:sz w:val="20"/>
        </w:rPr>
        <w:t xml:space="preserve"> [G.S. 93A‑2]</w:t>
      </w:r>
    </w:p>
    <w:p w14:paraId="732E4070" w14:textId="77777777" w:rsidR="00A15C44" w:rsidRPr="00623712" w:rsidRDefault="0069484C" w:rsidP="00623712">
      <w:pPr>
        <w:spacing w:line="360" w:lineRule="auto"/>
        <w:ind w:left="-11"/>
        <w:rPr>
          <w:rFonts w:ascii="Segoe UI" w:hAnsi="Segoe UI" w:cs="Segoe UI"/>
        </w:rPr>
      </w:pPr>
      <w:r w:rsidRPr="00623712">
        <w:rPr>
          <w:rFonts w:ascii="Segoe UI" w:hAnsi="Segoe UI" w:cs="Segoe UI"/>
          <w:i/>
        </w:rPr>
        <w:t xml:space="preserve">Persons and business entities who for consideration or the promise thereof perform </w:t>
      </w:r>
      <w:proofErr w:type="gramStart"/>
      <w:r w:rsidRPr="00623712">
        <w:rPr>
          <w:rFonts w:ascii="Segoe UI" w:hAnsi="Segoe UI" w:cs="Segoe UI"/>
          <w:i/>
        </w:rPr>
        <w:t>the  activities</w:t>
      </w:r>
      <w:proofErr w:type="gramEnd"/>
      <w:r w:rsidRPr="00623712">
        <w:rPr>
          <w:rFonts w:ascii="Segoe UI" w:hAnsi="Segoe UI" w:cs="Segoe UI"/>
          <w:i/>
        </w:rPr>
        <w:t xml:space="preserve"> listed below as an agent for others are considered to be p</w:t>
      </w:r>
      <w:r w:rsidRPr="00623712">
        <w:rPr>
          <w:rFonts w:ascii="Segoe UI" w:hAnsi="Segoe UI" w:cs="Segoe UI"/>
          <w:i/>
        </w:rPr>
        <w:t>erforming brokerage activities and must have a real estate license unless specifically exempted by the statute</w:t>
      </w:r>
      <w:r w:rsidRPr="00623712">
        <w:rPr>
          <w:rFonts w:ascii="Segoe UI" w:hAnsi="Segoe UI" w:cs="Segoe UI"/>
        </w:rPr>
        <w:t xml:space="preserve"> (see subsequent section on “Exemptions”). There is no exemption for engaging in a limited number of transactions. A person or entity who performs</w:t>
      </w:r>
      <w:r w:rsidRPr="00623712">
        <w:rPr>
          <w:rFonts w:ascii="Segoe UI" w:hAnsi="Segoe UI" w:cs="Segoe UI"/>
        </w:rPr>
        <w:t xml:space="preserve"> a brokerage service for compensation in even one transaction must be licensed, whether such compensation is termed a “referral fee,” “finder’s fee,” or other terminology. Similarly, no fee or other consideration is so small as to exempt one from the appli</w:t>
      </w:r>
      <w:r w:rsidRPr="00623712">
        <w:rPr>
          <w:rFonts w:ascii="Segoe UI" w:hAnsi="Segoe UI" w:cs="Segoe UI"/>
        </w:rPr>
        <w:t xml:space="preserve">cation of the licensing statute when acting for another in a real estate transaction.  </w:t>
      </w:r>
      <w:r w:rsidRPr="00623712">
        <w:rPr>
          <w:rFonts w:ascii="Segoe UI" w:hAnsi="Segoe UI" w:cs="Segoe UI"/>
          <w:i/>
        </w:rPr>
        <w:t>Brokerage activities include</w:t>
      </w:r>
      <w:r w:rsidRPr="00623712">
        <w:rPr>
          <w:rFonts w:ascii="Segoe UI" w:hAnsi="Segoe UI" w:cs="Segoe UI"/>
        </w:rPr>
        <w:t>:</w:t>
      </w:r>
    </w:p>
    <w:p w14:paraId="506B0C56" w14:textId="77777777" w:rsidR="00A15C44" w:rsidRPr="00623712" w:rsidRDefault="0069484C" w:rsidP="00623712">
      <w:pPr>
        <w:numPr>
          <w:ilvl w:val="0"/>
          <w:numId w:val="1"/>
        </w:numPr>
        <w:spacing w:line="360" w:lineRule="auto"/>
        <w:ind w:hanging="285"/>
        <w:rPr>
          <w:rFonts w:ascii="Segoe UI" w:hAnsi="Segoe UI" w:cs="Segoe UI"/>
        </w:rPr>
      </w:pPr>
      <w:r w:rsidRPr="00623712">
        <w:rPr>
          <w:rFonts w:ascii="Segoe UI" w:hAnsi="Segoe UI" w:cs="Segoe UI"/>
          <w:b/>
        </w:rPr>
        <w:t>Listing (or offering to list) real estate for sale or rent</w:t>
      </w:r>
      <w:r w:rsidRPr="00623712">
        <w:rPr>
          <w:rFonts w:ascii="Segoe UI" w:hAnsi="Segoe UI" w:cs="Segoe UI"/>
        </w:rPr>
        <w:t>, including any act performed by a real estate licensee in connection with obtain</w:t>
      </w:r>
      <w:r w:rsidRPr="00623712">
        <w:rPr>
          <w:rFonts w:ascii="Segoe UI" w:hAnsi="Segoe UI" w:cs="Segoe UI"/>
        </w:rPr>
        <w:t xml:space="preserve">ing and servicing a listing agreement. Examples of such acts include, </w:t>
      </w:r>
      <w:r w:rsidRPr="00623712">
        <w:rPr>
          <w:rFonts w:ascii="Segoe UI" w:hAnsi="Segoe UI" w:cs="Segoe UI"/>
        </w:rPr>
        <w:lastRenderedPageBreak/>
        <w:t>but are not limited to, soliciting listings, providing information to the property owner, and preparing listing agreements or property management agreements.</w:t>
      </w:r>
    </w:p>
    <w:p w14:paraId="35C51EA0" w14:textId="77777777" w:rsidR="00A15C44" w:rsidRPr="00623712" w:rsidRDefault="0069484C" w:rsidP="00623712">
      <w:pPr>
        <w:numPr>
          <w:ilvl w:val="0"/>
          <w:numId w:val="1"/>
        </w:numPr>
        <w:spacing w:line="360" w:lineRule="auto"/>
        <w:ind w:hanging="285"/>
        <w:rPr>
          <w:rFonts w:ascii="Segoe UI" w:hAnsi="Segoe UI" w:cs="Segoe UI"/>
        </w:rPr>
      </w:pPr>
      <w:r w:rsidRPr="00623712">
        <w:rPr>
          <w:rFonts w:ascii="Segoe UI" w:hAnsi="Segoe UI" w:cs="Segoe UI"/>
          <w:b/>
        </w:rPr>
        <w:t>Selling or buying (or offeri</w:t>
      </w:r>
      <w:r w:rsidRPr="00623712">
        <w:rPr>
          <w:rFonts w:ascii="Segoe UI" w:hAnsi="Segoe UI" w:cs="Segoe UI"/>
          <w:b/>
        </w:rPr>
        <w:t>ng to sell or buy) real estate</w:t>
      </w:r>
      <w:r w:rsidRPr="00623712">
        <w:rPr>
          <w:rFonts w:ascii="Segoe UI" w:hAnsi="Segoe UI" w:cs="Segoe UI"/>
        </w:rPr>
        <w:t xml:space="preserve">, including any act performed by a real estate licensee in connection with assisting others in selling or buying real estate. Examples of such acts include, but are not limited to, advertising listed property for sale, “show </w:t>
      </w:r>
      <w:proofErr w:type="spellStart"/>
      <w:r w:rsidRPr="00623712">
        <w:rPr>
          <w:rFonts w:ascii="Segoe UI" w:hAnsi="Segoe UI" w:cs="Segoe UI"/>
        </w:rPr>
        <w:t>i</w:t>
      </w:r>
      <w:r w:rsidRPr="00623712">
        <w:rPr>
          <w:rFonts w:ascii="Segoe UI" w:hAnsi="Segoe UI" w:cs="Segoe UI"/>
        </w:rPr>
        <w:t>ng</w:t>
      </w:r>
      <w:proofErr w:type="spellEnd"/>
      <w:r w:rsidRPr="00623712">
        <w:rPr>
          <w:rFonts w:ascii="Segoe UI" w:hAnsi="Segoe UI" w:cs="Segoe UI"/>
        </w:rPr>
        <w:t xml:space="preserve">” listed property to </w:t>
      </w:r>
      <w:proofErr w:type="spellStart"/>
      <w:r w:rsidRPr="00623712">
        <w:rPr>
          <w:rFonts w:ascii="Segoe UI" w:hAnsi="Segoe UI" w:cs="Segoe UI"/>
        </w:rPr>
        <w:t>prospec</w:t>
      </w:r>
      <w:proofErr w:type="spellEnd"/>
      <w:r w:rsidRPr="00623712">
        <w:rPr>
          <w:rFonts w:ascii="Segoe UI" w:hAnsi="Segoe UI" w:cs="Segoe UI"/>
        </w:rPr>
        <w:t xml:space="preserve">  </w:t>
      </w:r>
      <w:proofErr w:type="spellStart"/>
      <w:r w:rsidRPr="00623712">
        <w:rPr>
          <w:rFonts w:ascii="Segoe UI" w:hAnsi="Segoe UI" w:cs="Segoe UI"/>
        </w:rPr>
        <w:t>tive</w:t>
      </w:r>
      <w:proofErr w:type="spellEnd"/>
      <w:r w:rsidRPr="00623712">
        <w:rPr>
          <w:rFonts w:ascii="Segoe UI" w:hAnsi="Segoe UI" w:cs="Segoe UI"/>
        </w:rPr>
        <w:t xml:space="preserve"> buyers, </w:t>
      </w:r>
      <w:proofErr w:type="spellStart"/>
      <w:r w:rsidRPr="00623712">
        <w:rPr>
          <w:rFonts w:ascii="Segoe UI" w:hAnsi="Segoe UI" w:cs="Segoe UI"/>
        </w:rPr>
        <w:t>provid</w:t>
      </w:r>
      <w:proofErr w:type="spellEnd"/>
      <w:r w:rsidRPr="00623712">
        <w:rPr>
          <w:rFonts w:ascii="Segoe UI" w:hAnsi="Segoe UI" w:cs="Segoe UI"/>
        </w:rPr>
        <w:t xml:space="preserve"> </w:t>
      </w:r>
      <w:proofErr w:type="spellStart"/>
      <w:r w:rsidRPr="00623712">
        <w:rPr>
          <w:rFonts w:ascii="Segoe UI" w:hAnsi="Segoe UI" w:cs="Segoe UI"/>
        </w:rPr>
        <w:t>ing</w:t>
      </w:r>
      <w:proofErr w:type="spellEnd"/>
      <w:r w:rsidRPr="00623712">
        <w:rPr>
          <w:rFonts w:ascii="Segoe UI" w:hAnsi="Segoe UI" w:cs="Segoe UI"/>
        </w:rPr>
        <w:t xml:space="preserve"> information about listed property to pro spec </w:t>
      </w:r>
      <w:proofErr w:type="spellStart"/>
      <w:r w:rsidRPr="00623712">
        <w:rPr>
          <w:rFonts w:ascii="Segoe UI" w:hAnsi="Segoe UI" w:cs="Segoe UI"/>
        </w:rPr>
        <w:t>tive</w:t>
      </w:r>
      <w:proofErr w:type="spellEnd"/>
      <w:r w:rsidRPr="00623712">
        <w:rPr>
          <w:rFonts w:ascii="Segoe UI" w:hAnsi="Segoe UI" w:cs="Segoe UI"/>
        </w:rPr>
        <w:t xml:space="preserve"> buyers (other than basic property facts that might commonly appear in an advertisement in a newspaper, real estate publication or internet website), </w:t>
      </w:r>
      <w:r w:rsidRPr="00623712">
        <w:rPr>
          <w:rFonts w:ascii="Segoe UI" w:hAnsi="Segoe UI" w:cs="Segoe UI"/>
        </w:rPr>
        <w:t>negotiating a sale or purchase of real estate, and assisting with the completion of contract offers and counteroffers using preprinted forms and communication of offers and acceptances.</w:t>
      </w:r>
    </w:p>
    <w:p w14:paraId="6634C2BB" w14:textId="77777777" w:rsidR="00A15C44" w:rsidRPr="00623712" w:rsidRDefault="0069484C" w:rsidP="00623712">
      <w:pPr>
        <w:numPr>
          <w:ilvl w:val="0"/>
          <w:numId w:val="1"/>
        </w:numPr>
        <w:spacing w:line="360" w:lineRule="auto"/>
        <w:ind w:hanging="285"/>
        <w:rPr>
          <w:rFonts w:ascii="Segoe UI" w:hAnsi="Segoe UI" w:cs="Segoe UI"/>
        </w:rPr>
      </w:pPr>
      <w:r w:rsidRPr="00623712">
        <w:rPr>
          <w:rFonts w:ascii="Segoe UI" w:hAnsi="Segoe UI" w:cs="Segoe UI"/>
          <w:b/>
        </w:rPr>
        <w:t>Leasing or renting (or offering to lease or rent) real estate</w:t>
      </w:r>
      <w:r w:rsidRPr="00623712">
        <w:rPr>
          <w:rFonts w:ascii="Segoe UI" w:hAnsi="Segoe UI" w:cs="Segoe UI"/>
        </w:rPr>
        <w:t>, includi</w:t>
      </w:r>
      <w:r w:rsidRPr="00623712">
        <w:rPr>
          <w:rFonts w:ascii="Segoe UI" w:hAnsi="Segoe UI" w:cs="Segoe UI"/>
        </w:rPr>
        <w:t>ng any act performed by real estate licensees in connection with assisting others in leasing or renting real estate. Examples of such acts include, but are not limited to, advertising listed property for rent, “showing” listed rental property to prospectiv</w:t>
      </w:r>
      <w:r w:rsidRPr="00623712">
        <w:rPr>
          <w:rFonts w:ascii="Segoe UI" w:hAnsi="Segoe UI" w:cs="Segoe UI"/>
        </w:rPr>
        <w:t xml:space="preserve">e tenants, providing information about listed rental property to prospective tenants (other than basic property facts that might commonly appear in an advertisement in a newspaper, real estate publication or internet website), negotiating lease terms, and </w:t>
      </w:r>
      <w:r w:rsidRPr="00623712">
        <w:rPr>
          <w:rFonts w:ascii="Segoe UI" w:hAnsi="Segoe UI" w:cs="Segoe UI"/>
        </w:rPr>
        <w:t>assisting with the completion of lease offers and counteroffers using preprinted forms and communication of offers and acceptances.</w:t>
      </w:r>
    </w:p>
    <w:p w14:paraId="111F5B46" w14:textId="77777777" w:rsidR="00A15C44" w:rsidRPr="00623712" w:rsidRDefault="0069484C" w:rsidP="00623712">
      <w:pPr>
        <w:numPr>
          <w:ilvl w:val="0"/>
          <w:numId w:val="1"/>
        </w:numPr>
        <w:spacing w:line="360" w:lineRule="auto"/>
        <w:ind w:hanging="285"/>
        <w:rPr>
          <w:rFonts w:ascii="Segoe UI" w:hAnsi="Segoe UI" w:cs="Segoe UI"/>
        </w:rPr>
      </w:pPr>
      <w:r w:rsidRPr="00623712">
        <w:rPr>
          <w:rFonts w:ascii="Segoe UI" w:hAnsi="Segoe UI" w:cs="Segoe UI"/>
          <w:b/>
        </w:rPr>
        <w:t>Conducting (or offering to conduct) a real estate auction</w:t>
      </w:r>
      <w:r w:rsidRPr="00623712">
        <w:rPr>
          <w:rFonts w:ascii="Segoe UI" w:hAnsi="Segoe UI" w:cs="Segoe UI"/>
        </w:rPr>
        <w:t xml:space="preserve">. (Mere criers of sale are excluded.) NOTE: An auction </w:t>
      </w:r>
      <w:proofErr w:type="spellStart"/>
      <w:r w:rsidRPr="00623712">
        <w:rPr>
          <w:rFonts w:ascii="Segoe UI" w:hAnsi="Segoe UI" w:cs="Segoe UI"/>
        </w:rPr>
        <w:t>eer’s</w:t>
      </w:r>
      <w:proofErr w:type="spellEnd"/>
      <w:r w:rsidRPr="00623712">
        <w:rPr>
          <w:rFonts w:ascii="Segoe UI" w:hAnsi="Segoe UI" w:cs="Segoe UI"/>
        </w:rPr>
        <w:t xml:space="preserve"> licens</w:t>
      </w:r>
      <w:r w:rsidRPr="00623712">
        <w:rPr>
          <w:rFonts w:ascii="Segoe UI" w:hAnsi="Segoe UI" w:cs="Segoe UI"/>
        </w:rPr>
        <w:t>e is also required to auction real estate.</w:t>
      </w:r>
    </w:p>
    <w:p w14:paraId="7AFD5003" w14:textId="77777777" w:rsidR="00A15C44" w:rsidRPr="00623712" w:rsidRDefault="0069484C" w:rsidP="00623712">
      <w:pPr>
        <w:numPr>
          <w:ilvl w:val="0"/>
          <w:numId w:val="1"/>
        </w:numPr>
        <w:spacing w:line="360" w:lineRule="auto"/>
        <w:ind w:hanging="285"/>
        <w:rPr>
          <w:rFonts w:ascii="Segoe UI" w:hAnsi="Segoe UI" w:cs="Segoe UI"/>
        </w:rPr>
      </w:pPr>
      <w:r w:rsidRPr="00623712">
        <w:rPr>
          <w:rFonts w:ascii="Segoe UI" w:hAnsi="Segoe UI" w:cs="Segoe UI"/>
          <w:b/>
        </w:rPr>
        <w:t>Selling, buying, leasing, assigning or exchanging any interest in real estate, including a leasehold interest, in connection with the sale or purchase of a business</w:t>
      </w:r>
      <w:r w:rsidRPr="00623712">
        <w:rPr>
          <w:rFonts w:ascii="Segoe UI" w:hAnsi="Segoe UI" w:cs="Segoe UI"/>
        </w:rPr>
        <w:t>.</w:t>
      </w:r>
    </w:p>
    <w:p w14:paraId="62F37D25" w14:textId="77777777" w:rsidR="00A15C44" w:rsidRPr="00623712" w:rsidRDefault="0069484C" w:rsidP="00623712">
      <w:pPr>
        <w:numPr>
          <w:ilvl w:val="0"/>
          <w:numId w:val="1"/>
        </w:numPr>
        <w:spacing w:line="360" w:lineRule="auto"/>
        <w:ind w:hanging="285"/>
        <w:rPr>
          <w:rFonts w:ascii="Segoe UI" w:hAnsi="Segoe UI" w:cs="Segoe UI"/>
        </w:rPr>
      </w:pPr>
      <w:r w:rsidRPr="00623712">
        <w:rPr>
          <w:rFonts w:ascii="Segoe UI" w:hAnsi="Segoe UI" w:cs="Segoe UI"/>
          <w:b/>
        </w:rPr>
        <w:t>Referring a party to a real estate licensee, if</w:t>
      </w:r>
      <w:r w:rsidRPr="00623712">
        <w:rPr>
          <w:rFonts w:ascii="Segoe UI" w:hAnsi="Segoe UI" w:cs="Segoe UI"/>
          <w:b/>
        </w:rPr>
        <w:t xml:space="preserve"> done for compensation</w:t>
      </w:r>
      <w:r w:rsidRPr="00623712">
        <w:rPr>
          <w:rFonts w:ascii="Segoe UI" w:hAnsi="Segoe UI" w:cs="Segoe UI"/>
        </w:rPr>
        <w:t>. Any arrangement or agreement between a licensee and an unlicensed person that calls for the licensee to compensate the unlicensed person in any way for finding, introducing or referring a party to the licensee has been determined by</w:t>
      </w:r>
      <w:r w:rsidRPr="00623712">
        <w:rPr>
          <w:rFonts w:ascii="Segoe UI" w:hAnsi="Segoe UI" w:cs="Segoe UI"/>
        </w:rPr>
        <w:t xml:space="preserve"> North Carolina’s courts to be prohibited under the License Law. Therefore, </w:t>
      </w:r>
      <w:r w:rsidRPr="00623712">
        <w:rPr>
          <w:rFonts w:ascii="Segoe UI" w:hAnsi="Segoe UI" w:cs="Segoe UI"/>
          <w:i/>
        </w:rPr>
        <w:t>no licensee may pay a finder’s fee, referral fee, “bird dog” fee or similar compensation to an unlicensed person</w:t>
      </w:r>
      <w:r w:rsidRPr="00623712">
        <w:rPr>
          <w:rFonts w:ascii="Segoe UI" w:hAnsi="Segoe UI" w:cs="Segoe UI"/>
        </w:rPr>
        <w:t>.</w:t>
      </w:r>
    </w:p>
    <w:p w14:paraId="3214F099"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Unl</w:t>
      </w:r>
      <w:r w:rsidRPr="00623712">
        <w:rPr>
          <w:rFonts w:ascii="Segoe UI" w:eastAsia="Arial" w:hAnsi="Segoe UI" w:cs="Segoe UI"/>
          <w:sz w:val="20"/>
        </w:rPr>
        <w:t>i</w:t>
      </w:r>
      <w:r w:rsidRPr="00623712">
        <w:rPr>
          <w:rFonts w:ascii="Segoe UI" w:eastAsia="Arial" w:hAnsi="Segoe UI" w:cs="Segoe UI"/>
          <w:b/>
          <w:sz w:val="20"/>
        </w:rPr>
        <w:t>censed Employees — Permitted Activities</w:t>
      </w:r>
    </w:p>
    <w:p w14:paraId="685EF698"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The use of unlicensed </w:t>
      </w:r>
      <w:r w:rsidRPr="00623712">
        <w:rPr>
          <w:rFonts w:ascii="Segoe UI" w:hAnsi="Segoe UI" w:cs="Segoe UI"/>
        </w:rPr>
        <w:t>assistants and other unlicensed office personnel in the real estate industry is very widespread and the Commission is frequently asked by licensees what acts unlicensed persons may lawfully perform. As guidance to licensees, the Commission has prepared the</w:t>
      </w:r>
      <w:r w:rsidRPr="00623712">
        <w:rPr>
          <w:rFonts w:ascii="Segoe UI" w:hAnsi="Segoe UI" w:cs="Segoe UI"/>
        </w:rPr>
        <w:t xml:space="preserve"> following list of acts that an unlicensed assistant or employee may lawfully perform so long as the assistant or employee is salaried or hourly paid and is not paid on a per-transaction basis.</w:t>
      </w:r>
    </w:p>
    <w:p w14:paraId="1E271D55" w14:textId="77777777" w:rsidR="00A15C44" w:rsidRPr="00623712" w:rsidRDefault="0069484C" w:rsidP="00623712">
      <w:pPr>
        <w:spacing w:line="360" w:lineRule="auto"/>
        <w:ind w:firstLine="0"/>
        <w:rPr>
          <w:rFonts w:ascii="Segoe UI" w:hAnsi="Segoe UI" w:cs="Segoe UI"/>
        </w:rPr>
      </w:pPr>
      <w:r w:rsidRPr="00623712">
        <w:rPr>
          <w:rFonts w:ascii="Segoe UI" w:hAnsi="Segoe UI" w:cs="Segoe UI"/>
        </w:rPr>
        <w:lastRenderedPageBreak/>
        <w:t>An unlicensed, salaried employee MAY:</w:t>
      </w:r>
    </w:p>
    <w:p w14:paraId="5D9CFFDF"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Receive and forward phone calls and electronic messages to licensees.</w:t>
      </w:r>
    </w:p>
    <w:p w14:paraId="6B10FE7A"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Submit listings and changes to a multiple listing service, but only if the listing data or changes are compiled and provided by a licensee.</w:t>
      </w:r>
    </w:p>
    <w:p w14:paraId="05FF80D1"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Secure copies of public records from public re</w:t>
      </w:r>
      <w:r w:rsidRPr="00623712">
        <w:rPr>
          <w:rFonts w:ascii="Segoe UI" w:hAnsi="Segoe UI" w:cs="Segoe UI"/>
        </w:rPr>
        <w:t>positories (i.e., register of deeds office, county tax office, etc.).</w:t>
      </w:r>
    </w:p>
    <w:p w14:paraId="35FD7405"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Place “for sale” or “for rent” signs and lock boxes on property at the direction of a licensee.</w:t>
      </w:r>
    </w:p>
    <w:p w14:paraId="5758B018"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Order and supervise routine and minor repairs to listed property at the direction of a lic</w:t>
      </w:r>
      <w:r w:rsidRPr="00623712">
        <w:rPr>
          <w:rFonts w:ascii="Segoe UI" w:hAnsi="Segoe UI" w:cs="Segoe UI"/>
        </w:rPr>
        <w:t>ensee.</w:t>
      </w:r>
    </w:p>
    <w:p w14:paraId="00685F1E"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Act as a courier to deliver or pick up documents.</w:t>
      </w:r>
    </w:p>
    <w:p w14:paraId="3F159F92"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Provide to prospects basic factual information on listed property that might commonly appear in advertisements in a newspaper, real estate publication or internet website.</w:t>
      </w:r>
    </w:p>
    <w:p w14:paraId="3B977B2F"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Schedule appointments for s</w:t>
      </w:r>
      <w:r w:rsidRPr="00623712">
        <w:rPr>
          <w:rFonts w:ascii="Segoe UI" w:hAnsi="Segoe UI" w:cs="Segoe UI"/>
        </w:rPr>
        <w:t>howing property listed for sale or rent.</w:t>
      </w:r>
    </w:p>
    <w:p w14:paraId="3D5D8574"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Communicate with licensees, property owners, prospects, inspectors, etc. to coordinate or confirm appointments.</w:t>
      </w:r>
    </w:p>
    <w:p w14:paraId="47D582A4"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Show rental properties managed by the employee’s employing broker to prospective tenants and complete a</w:t>
      </w:r>
      <w:r w:rsidRPr="00623712">
        <w:rPr>
          <w:rFonts w:ascii="Segoe UI" w:hAnsi="Segoe UI" w:cs="Segoe UI"/>
        </w:rPr>
        <w:t>nd execute preprinted form leases for the rental of such properties.</w:t>
      </w:r>
    </w:p>
    <w:p w14:paraId="65019CB3"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Type offers, contracts and leases from drafts of preprinted forms completed by a licensee.</w:t>
      </w:r>
    </w:p>
    <w:p w14:paraId="09E5780A"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 xml:space="preserve">Record and deposit earnest money deposits, tenant security deposits and other trust monies, and </w:t>
      </w:r>
      <w:r w:rsidRPr="00623712">
        <w:rPr>
          <w:rFonts w:ascii="Segoe UI" w:hAnsi="Segoe UI" w:cs="Segoe UI"/>
        </w:rPr>
        <w:t>otherwise maintain records of trust account receipts and disbursements, under the close supervision of the office broker-in-charge, who is legally responsible for handling trust funds and maintaining trust accounts.</w:t>
      </w:r>
    </w:p>
    <w:p w14:paraId="433AD885" w14:textId="77777777" w:rsidR="00A15C44" w:rsidRPr="00623712" w:rsidRDefault="0069484C" w:rsidP="00623712">
      <w:pPr>
        <w:numPr>
          <w:ilvl w:val="0"/>
          <w:numId w:val="2"/>
        </w:numPr>
        <w:spacing w:line="360" w:lineRule="auto"/>
        <w:ind w:hanging="329"/>
        <w:rPr>
          <w:rFonts w:ascii="Segoe UI" w:hAnsi="Segoe UI" w:cs="Segoe UI"/>
        </w:rPr>
      </w:pPr>
      <w:r w:rsidRPr="00623712">
        <w:rPr>
          <w:rFonts w:ascii="Segoe UI" w:hAnsi="Segoe UI" w:cs="Segoe UI"/>
        </w:rPr>
        <w:t>Assist a licensee in assembling document</w:t>
      </w:r>
      <w:r w:rsidRPr="00623712">
        <w:rPr>
          <w:rFonts w:ascii="Segoe UI" w:hAnsi="Segoe UI" w:cs="Segoe UI"/>
        </w:rPr>
        <w:t>s for closing.</w:t>
      </w:r>
    </w:p>
    <w:p w14:paraId="43914BB2" w14:textId="77777777" w:rsidR="00A15C44" w:rsidRPr="00623712" w:rsidRDefault="0069484C" w:rsidP="00623712">
      <w:pPr>
        <w:numPr>
          <w:ilvl w:val="0"/>
          <w:numId w:val="2"/>
        </w:numPr>
        <w:spacing w:after="251" w:line="360" w:lineRule="auto"/>
        <w:ind w:hanging="329"/>
        <w:rPr>
          <w:rFonts w:ascii="Segoe UI" w:hAnsi="Segoe UI" w:cs="Segoe UI"/>
        </w:rPr>
      </w:pPr>
      <w:r w:rsidRPr="00623712">
        <w:rPr>
          <w:rFonts w:ascii="Segoe UI" w:hAnsi="Segoe UI" w:cs="Segoe UI"/>
        </w:rPr>
        <w:t>Compute commission checks for licensees affiliated with a broker or firm and act as bookkeeper for the firm’s bank operating accounts.</w:t>
      </w:r>
    </w:p>
    <w:p w14:paraId="3811BC4A" w14:textId="77777777" w:rsidR="00A15C44" w:rsidRPr="00623712" w:rsidRDefault="0069484C" w:rsidP="00623712">
      <w:pPr>
        <w:spacing w:line="360" w:lineRule="auto"/>
        <w:ind w:left="-5" w:hanging="10"/>
        <w:jc w:val="left"/>
        <w:rPr>
          <w:rFonts w:ascii="Segoe UI" w:hAnsi="Segoe UI" w:cs="Segoe UI"/>
        </w:rPr>
      </w:pPr>
      <w:r w:rsidRPr="00623712">
        <w:rPr>
          <w:rFonts w:ascii="Segoe UI" w:eastAsia="Arial" w:hAnsi="Segoe UI" w:cs="Segoe UI"/>
          <w:b/>
          <w:sz w:val="20"/>
        </w:rPr>
        <w:t xml:space="preserve">Exemptions </w:t>
      </w:r>
      <w:r w:rsidRPr="00623712">
        <w:rPr>
          <w:rFonts w:ascii="Segoe UI" w:eastAsia="Arial" w:hAnsi="Segoe UI" w:cs="Segoe UI"/>
          <w:sz w:val="20"/>
        </w:rPr>
        <w:t>[G.S. 93A‑2(c)]</w:t>
      </w:r>
    </w:p>
    <w:p w14:paraId="1B712772"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The following persons and organizations are </w:t>
      </w:r>
      <w:proofErr w:type="spellStart"/>
      <w:r w:rsidRPr="00623712">
        <w:rPr>
          <w:rFonts w:ascii="Segoe UI" w:hAnsi="Segoe UI" w:cs="Segoe UI"/>
        </w:rPr>
        <w:t>specifi</w:t>
      </w:r>
      <w:proofErr w:type="spellEnd"/>
      <w:r w:rsidRPr="00623712">
        <w:rPr>
          <w:rFonts w:ascii="Segoe UI" w:hAnsi="Segoe UI" w:cs="Segoe UI"/>
        </w:rPr>
        <w:t xml:space="preserve"> </w:t>
      </w:r>
      <w:proofErr w:type="spellStart"/>
      <w:proofErr w:type="gramStart"/>
      <w:r w:rsidRPr="00623712">
        <w:rPr>
          <w:rFonts w:ascii="Segoe UI" w:hAnsi="Segoe UI" w:cs="Segoe UI"/>
        </w:rPr>
        <w:t>cally</w:t>
      </w:r>
      <w:proofErr w:type="spellEnd"/>
      <w:r w:rsidRPr="00623712">
        <w:rPr>
          <w:rFonts w:ascii="Segoe UI" w:hAnsi="Segoe UI" w:cs="Segoe UI"/>
        </w:rPr>
        <w:t xml:space="preserve">  exempted</w:t>
      </w:r>
      <w:proofErr w:type="gramEnd"/>
      <w:r w:rsidRPr="00623712">
        <w:rPr>
          <w:rFonts w:ascii="Segoe UI" w:hAnsi="Segoe UI" w:cs="Segoe UI"/>
        </w:rPr>
        <w:t xml:space="preserve"> from the re</w:t>
      </w:r>
      <w:r w:rsidRPr="00623712">
        <w:rPr>
          <w:rFonts w:ascii="Segoe UI" w:hAnsi="Segoe UI" w:cs="Segoe UI"/>
        </w:rPr>
        <w:t xml:space="preserve">quirement for real estate </w:t>
      </w:r>
      <w:proofErr w:type="spellStart"/>
      <w:r w:rsidRPr="00623712">
        <w:rPr>
          <w:rFonts w:ascii="Segoe UI" w:hAnsi="Segoe UI" w:cs="Segoe UI"/>
        </w:rPr>
        <w:t>licen</w:t>
      </w:r>
      <w:proofErr w:type="spellEnd"/>
      <w:r w:rsidRPr="00623712">
        <w:rPr>
          <w:rFonts w:ascii="Segoe UI" w:hAnsi="Segoe UI" w:cs="Segoe UI"/>
        </w:rPr>
        <w:t xml:space="preserve"> sure:</w:t>
      </w:r>
      <w:r w:rsidRPr="00623712">
        <w:rPr>
          <w:rFonts w:ascii="Segoe UI" w:hAnsi="Segoe UI" w:cs="Segoe UI"/>
          <w:sz w:val="20"/>
        </w:rPr>
        <w:t xml:space="preserve"> </w:t>
      </w:r>
    </w:p>
    <w:p w14:paraId="5F02FB9B" w14:textId="77777777" w:rsidR="00A15C44" w:rsidRPr="00623712" w:rsidRDefault="0069484C" w:rsidP="00623712">
      <w:pPr>
        <w:numPr>
          <w:ilvl w:val="0"/>
          <w:numId w:val="3"/>
        </w:numPr>
        <w:spacing w:line="360" w:lineRule="auto"/>
        <w:ind w:hanging="280"/>
        <w:rPr>
          <w:rFonts w:ascii="Segoe UI" w:hAnsi="Segoe UI" w:cs="Segoe UI"/>
        </w:rPr>
      </w:pPr>
      <w:r w:rsidRPr="00623712">
        <w:rPr>
          <w:rFonts w:ascii="Segoe UI" w:hAnsi="Segoe UI" w:cs="Segoe UI"/>
        </w:rPr>
        <w:t xml:space="preserve">A </w:t>
      </w:r>
      <w:r w:rsidRPr="00623712">
        <w:rPr>
          <w:rFonts w:ascii="Segoe UI" w:hAnsi="Segoe UI" w:cs="Segoe UI"/>
          <w:b/>
        </w:rPr>
        <w:t>business entity</w:t>
      </w:r>
      <w:r w:rsidRPr="00623712">
        <w:rPr>
          <w:rFonts w:ascii="Segoe UI" w:hAnsi="Segoe UI" w:cs="Segoe UI"/>
        </w:rPr>
        <w:t xml:space="preserve"> selling or leasing real estate owned by the business entity when the acts performed are in the regular course of or are incident to the management of that real estate and the investment therein. This</w:t>
      </w:r>
      <w:r w:rsidRPr="00623712">
        <w:rPr>
          <w:rFonts w:ascii="Segoe UI" w:hAnsi="Segoe UI" w:cs="Segoe UI"/>
        </w:rPr>
        <w:t xml:space="preserve"> exemption extends to officers and employees of an exempt corporation, the general partners of an exempt partnership, and the managers of an exempt limited liability company when </w:t>
      </w:r>
      <w:r w:rsidRPr="00623712">
        <w:rPr>
          <w:rFonts w:ascii="Segoe UI" w:hAnsi="Segoe UI" w:cs="Segoe UI"/>
        </w:rPr>
        <w:lastRenderedPageBreak/>
        <w:t>engaging in acts or services for which the corporation, partnership or limite</w:t>
      </w:r>
      <w:r w:rsidRPr="00623712">
        <w:rPr>
          <w:rFonts w:ascii="Segoe UI" w:hAnsi="Segoe UI" w:cs="Segoe UI"/>
        </w:rPr>
        <w:t>d liability company would be exempt.</w:t>
      </w:r>
    </w:p>
    <w:p w14:paraId="107B562F" w14:textId="77777777" w:rsidR="00A15C44" w:rsidRPr="00623712" w:rsidRDefault="0069484C" w:rsidP="00623712">
      <w:pPr>
        <w:numPr>
          <w:ilvl w:val="0"/>
          <w:numId w:val="3"/>
        </w:numPr>
        <w:spacing w:line="360" w:lineRule="auto"/>
        <w:ind w:hanging="280"/>
        <w:rPr>
          <w:rFonts w:ascii="Segoe UI" w:hAnsi="Segoe UI" w:cs="Segoe UI"/>
        </w:rPr>
      </w:pPr>
      <w:r w:rsidRPr="00623712">
        <w:rPr>
          <w:rFonts w:ascii="Segoe UI" w:hAnsi="Segoe UI" w:cs="Segoe UI"/>
        </w:rPr>
        <w:t xml:space="preserve">A person acting as an </w:t>
      </w:r>
      <w:r w:rsidRPr="00623712">
        <w:rPr>
          <w:rFonts w:ascii="Segoe UI" w:hAnsi="Segoe UI" w:cs="Segoe UI"/>
          <w:b/>
        </w:rPr>
        <w:t>attorney-in-fact</w:t>
      </w:r>
      <w:r w:rsidRPr="00623712">
        <w:rPr>
          <w:rFonts w:ascii="Segoe UI" w:hAnsi="Segoe UI" w:cs="Segoe UI"/>
        </w:rPr>
        <w:t xml:space="preserve"> under a power of attorney from the owner authorizing the final consummation of performance of any contract for </w:t>
      </w:r>
      <w:proofErr w:type="gramStart"/>
      <w:r w:rsidRPr="00623712">
        <w:rPr>
          <w:rFonts w:ascii="Segoe UI" w:hAnsi="Segoe UI" w:cs="Segoe UI"/>
        </w:rPr>
        <w:t>the  sale</w:t>
      </w:r>
      <w:proofErr w:type="gramEnd"/>
      <w:r w:rsidRPr="00623712">
        <w:rPr>
          <w:rFonts w:ascii="Segoe UI" w:hAnsi="Segoe UI" w:cs="Segoe UI"/>
        </w:rPr>
        <w:t>, lease or exchange of real estate. (Note: This limited exem</w:t>
      </w:r>
      <w:r w:rsidRPr="00623712">
        <w:rPr>
          <w:rFonts w:ascii="Segoe UI" w:hAnsi="Segoe UI" w:cs="Segoe UI"/>
        </w:rPr>
        <w:t xml:space="preserve">ption applies only to the final completion of a transaction already com </w:t>
      </w:r>
      <w:proofErr w:type="spellStart"/>
      <w:r w:rsidRPr="00623712">
        <w:rPr>
          <w:rFonts w:ascii="Segoe UI" w:hAnsi="Segoe UI" w:cs="Segoe UI"/>
        </w:rPr>
        <w:t>menced</w:t>
      </w:r>
      <w:proofErr w:type="spellEnd"/>
      <w:r w:rsidRPr="00623712">
        <w:rPr>
          <w:rFonts w:ascii="Segoe UI" w:hAnsi="Segoe UI" w:cs="Segoe UI"/>
        </w:rPr>
        <w:t xml:space="preserve">. The licensing require </w:t>
      </w:r>
      <w:proofErr w:type="spellStart"/>
      <w:r w:rsidRPr="00623712">
        <w:rPr>
          <w:rFonts w:ascii="Segoe UI" w:hAnsi="Segoe UI" w:cs="Segoe UI"/>
        </w:rPr>
        <w:t>ment</w:t>
      </w:r>
      <w:proofErr w:type="spellEnd"/>
      <w:r w:rsidRPr="00623712">
        <w:rPr>
          <w:rFonts w:ascii="Segoe UI" w:hAnsi="Segoe UI" w:cs="Segoe UI"/>
        </w:rPr>
        <w:t xml:space="preserve"> may not be </w:t>
      </w:r>
      <w:proofErr w:type="spellStart"/>
      <w:r w:rsidRPr="00623712">
        <w:rPr>
          <w:rFonts w:ascii="Segoe UI" w:hAnsi="Segoe UI" w:cs="Segoe UI"/>
        </w:rPr>
        <w:t>circum</w:t>
      </w:r>
      <w:proofErr w:type="spellEnd"/>
      <w:r w:rsidRPr="00623712">
        <w:rPr>
          <w:rFonts w:ascii="Segoe UI" w:hAnsi="Segoe UI" w:cs="Segoe UI"/>
        </w:rPr>
        <w:t xml:space="preserve"> vented by obtaining a power of </w:t>
      </w:r>
      <w:proofErr w:type="spellStart"/>
      <w:r w:rsidRPr="00623712">
        <w:rPr>
          <w:rFonts w:ascii="Segoe UI" w:hAnsi="Segoe UI" w:cs="Segoe UI"/>
        </w:rPr>
        <w:t>attor</w:t>
      </w:r>
      <w:proofErr w:type="spellEnd"/>
      <w:r w:rsidRPr="00623712">
        <w:rPr>
          <w:rFonts w:ascii="Segoe UI" w:hAnsi="Segoe UI" w:cs="Segoe UI"/>
        </w:rPr>
        <w:t xml:space="preserve"> </w:t>
      </w:r>
      <w:proofErr w:type="spellStart"/>
      <w:r w:rsidRPr="00623712">
        <w:rPr>
          <w:rFonts w:ascii="Segoe UI" w:hAnsi="Segoe UI" w:cs="Segoe UI"/>
        </w:rPr>
        <w:t>ney</w:t>
      </w:r>
      <w:proofErr w:type="spellEnd"/>
      <w:r w:rsidRPr="00623712">
        <w:rPr>
          <w:rFonts w:ascii="Segoe UI" w:hAnsi="Segoe UI" w:cs="Segoe UI"/>
        </w:rPr>
        <w:t>.)</w:t>
      </w:r>
    </w:p>
    <w:p w14:paraId="66A5F9A0" w14:textId="77777777" w:rsidR="00A15C44" w:rsidRPr="00623712" w:rsidRDefault="0069484C" w:rsidP="00623712">
      <w:pPr>
        <w:numPr>
          <w:ilvl w:val="0"/>
          <w:numId w:val="3"/>
        </w:numPr>
        <w:spacing w:line="360" w:lineRule="auto"/>
        <w:ind w:hanging="280"/>
        <w:rPr>
          <w:rFonts w:ascii="Segoe UI" w:hAnsi="Segoe UI" w:cs="Segoe UI"/>
        </w:rPr>
      </w:pPr>
      <w:r w:rsidRPr="00623712">
        <w:rPr>
          <w:rFonts w:ascii="Segoe UI" w:hAnsi="Segoe UI" w:cs="Segoe UI"/>
        </w:rPr>
        <w:t xml:space="preserve">An </w:t>
      </w:r>
      <w:r w:rsidRPr="00623712">
        <w:rPr>
          <w:rFonts w:ascii="Segoe UI" w:hAnsi="Segoe UI" w:cs="Segoe UI"/>
          <w:b/>
        </w:rPr>
        <w:t>attorney-at-law</w:t>
      </w:r>
      <w:r w:rsidRPr="00623712">
        <w:rPr>
          <w:rFonts w:ascii="Segoe UI" w:hAnsi="Segoe UI" w:cs="Segoe UI"/>
        </w:rPr>
        <w:t xml:space="preserve"> who is an active member of the North Carolina State Bar only when performing an act or service that constitutes the practice of law under Chapter 84 of the General Statutes. Thus, the attorney exemption is strictly limited and attorneys generally may NOT </w:t>
      </w:r>
      <w:r w:rsidRPr="00623712">
        <w:rPr>
          <w:rFonts w:ascii="Segoe UI" w:hAnsi="Segoe UI" w:cs="Segoe UI"/>
        </w:rPr>
        <w:t xml:space="preserve">engage </w:t>
      </w:r>
      <w:proofErr w:type="gramStart"/>
      <w:r w:rsidRPr="00623712">
        <w:rPr>
          <w:rFonts w:ascii="Segoe UI" w:hAnsi="Segoe UI" w:cs="Segoe UI"/>
        </w:rPr>
        <w:t>in  real</w:t>
      </w:r>
      <w:proofErr w:type="gramEnd"/>
      <w:r w:rsidRPr="00623712">
        <w:rPr>
          <w:rFonts w:ascii="Segoe UI" w:hAnsi="Segoe UI" w:cs="Segoe UI"/>
        </w:rPr>
        <w:t xml:space="preserve"> estate brokerage practice without a real estate license.</w:t>
      </w:r>
    </w:p>
    <w:p w14:paraId="086663F1" w14:textId="77777777" w:rsidR="00A15C44" w:rsidRPr="00623712" w:rsidRDefault="0069484C" w:rsidP="00623712">
      <w:pPr>
        <w:numPr>
          <w:ilvl w:val="0"/>
          <w:numId w:val="3"/>
        </w:numPr>
        <w:spacing w:line="360" w:lineRule="auto"/>
        <w:ind w:hanging="280"/>
        <w:rPr>
          <w:rFonts w:ascii="Segoe UI" w:hAnsi="Segoe UI" w:cs="Segoe UI"/>
        </w:rPr>
      </w:pPr>
      <w:r w:rsidRPr="00623712">
        <w:rPr>
          <w:rFonts w:ascii="Segoe UI" w:hAnsi="Segoe UI" w:cs="Segoe UI"/>
        </w:rPr>
        <w:t xml:space="preserve">A person acting as a receiver, trust </w:t>
      </w:r>
      <w:proofErr w:type="spellStart"/>
      <w:r w:rsidRPr="00623712">
        <w:rPr>
          <w:rFonts w:ascii="Segoe UI" w:hAnsi="Segoe UI" w:cs="Segoe UI"/>
        </w:rPr>
        <w:t>ee</w:t>
      </w:r>
      <w:proofErr w:type="spellEnd"/>
      <w:r w:rsidRPr="00623712">
        <w:rPr>
          <w:rFonts w:ascii="Segoe UI" w:hAnsi="Segoe UI" w:cs="Segoe UI"/>
        </w:rPr>
        <w:t xml:space="preserve"> in bankruptcy, guardian, administrator or executor or any person acting under a court order.</w:t>
      </w:r>
    </w:p>
    <w:p w14:paraId="5B14CED8" w14:textId="77777777" w:rsidR="00A15C44" w:rsidRPr="00623712" w:rsidRDefault="0069484C" w:rsidP="00623712">
      <w:pPr>
        <w:numPr>
          <w:ilvl w:val="0"/>
          <w:numId w:val="3"/>
        </w:numPr>
        <w:spacing w:line="360" w:lineRule="auto"/>
        <w:ind w:hanging="280"/>
        <w:rPr>
          <w:rFonts w:ascii="Segoe UI" w:hAnsi="Segoe UI" w:cs="Segoe UI"/>
        </w:rPr>
      </w:pPr>
      <w:r w:rsidRPr="00623712">
        <w:rPr>
          <w:rFonts w:ascii="Segoe UI" w:hAnsi="Segoe UI" w:cs="Segoe UI"/>
        </w:rPr>
        <w:t xml:space="preserve">A </w:t>
      </w:r>
      <w:r w:rsidRPr="00623712">
        <w:rPr>
          <w:rFonts w:ascii="Segoe UI" w:hAnsi="Segoe UI" w:cs="Segoe UI"/>
          <w:b/>
        </w:rPr>
        <w:t>trustee</w:t>
      </w:r>
      <w:r w:rsidRPr="00623712">
        <w:rPr>
          <w:rFonts w:ascii="Segoe UI" w:hAnsi="Segoe UI" w:cs="Segoe UI"/>
        </w:rPr>
        <w:t xml:space="preserve"> acting under a written trust agree </w:t>
      </w:r>
      <w:proofErr w:type="spellStart"/>
      <w:r w:rsidRPr="00623712">
        <w:rPr>
          <w:rFonts w:ascii="Segoe UI" w:hAnsi="Segoe UI" w:cs="Segoe UI"/>
        </w:rPr>
        <w:t>ment</w:t>
      </w:r>
      <w:proofErr w:type="spellEnd"/>
      <w:r w:rsidRPr="00623712">
        <w:rPr>
          <w:rFonts w:ascii="Segoe UI" w:hAnsi="Segoe UI" w:cs="Segoe UI"/>
        </w:rPr>
        <w:t>,</w:t>
      </w:r>
      <w:r w:rsidRPr="00623712">
        <w:rPr>
          <w:rFonts w:ascii="Segoe UI" w:hAnsi="Segoe UI" w:cs="Segoe UI"/>
        </w:rPr>
        <w:t xml:space="preserve"> deed of trust or will or the trustee’s regular salaried employees.</w:t>
      </w:r>
    </w:p>
    <w:p w14:paraId="48501A72" w14:textId="77777777" w:rsidR="00A15C44" w:rsidRPr="00623712" w:rsidRDefault="0069484C" w:rsidP="00623712">
      <w:pPr>
        <w:numPr>
          <w:ilvl w:val="0"/>
          <w:numId w:val="3"/>
        </w:numPr>
        <w:spacing w:line="360" w:lineRule="auto"/>
        <w:ind w:hanging="280"/>
        <w:rPr>
          <w:rFonts w:ascii="Segoe UI" w:hAnsi="Segoe UI" w:cs="Segoe UI"/>
        </w:rPr>
      </w:pPr>
      <w:r w:rsidRPr="00623712">
        <w:rPr>
          <w:rFonts w:ascii="Segoe UI" w:hAnsi="Segoe UI" w:cs="Segoe UI"/>
          <w:b/>
        </w:rPr>
        <w:t xml:space="preserve">Certain salaried employees of broker- property managers. </w:t>
      </w:r>
      <w:r w:rsidRPr="00623712">
        <w:rPr>
          <w:rFonts w:ascii="Segoe UI" w:hAnsi="Segoe UI" w:cs="Segoe UI"/>
        </w:rPr>
        <w:t xml:space="preserve"> (See G.S. 93A-2(c)(6) for details.)</w:t>
      </w:r>
    </w:p>
    <w:p w14:paraId="4413696C" w14:textId="77777777" w:rsidR="00A15C44" w:rsidRPr="00623712" w:rsidRDefault="0069484C" w:rsidP="00623712">
      <w:pPr>
        <w:numPr>
          <w:ilvl w:val="0"/>
          <w:numId w:val="3"/>
        </w:numPr>
        <w:spacing w:line="360" w:lineRule="auto"/>
        <w:ind w:hanging="280"/>
        <w:rPr>
          <w:rFonts w:ascii="Segoe UI" w:hAnsi="Segoe UI" w:cs="Segoe UI"/>
        </w:rPr>
      </w:pPr>
      <w:r w:rsidRPr="00623712">
        <w:rPr>
          <w:rFonts w:ascii="Segoe UI" w:hAnsi="Segoe UI" w:cs="Segoe UI"/>
        </w:rPr>
        <w:t>An individual owner selling or leasing the owner’s own property.</w:t>
      </w:r>
    </w:p>
    <w:p w14:paraId="37C01E30" w14:textId="77777777" w:rsidR="00A15C44" w:rsidRPr="00623712" w:rsidRDefault="0069484C" w:rsidP="00623712">
      <w:pPr>
        <w:numPr>
          <w:ilvl w:val="0"/>
          <w:numId w:val="3"/>
        </w:numPr>
        <w:spacing w:after="251" w:line="360" w:lineRule="auto"/>
        <w:ind w:hanging="280"/>
        <w:rPr>
          <w:rFonts w:ascii="Segoe UI" w:hAnsi="Segoe UI" w:cs="Segoe UI"/>
        </w:rPr>
      </w:pPr>
      <w:r w:rsidRPr="00623712">
        <w:rPr>
          <w:rFonts w:ascii="Segoe UI" w:hAnsi="Segoe UI" w:cs="Segoe UI"/>
        </w:rPr>
        <w:t xml:space="preserve">A </w:t>
      </w:r>
      <w:r w:rsidRPr="00623712">
        <w:rPr>
          <w:rFonts w:ascii="Segoe UI" w:hAnsi="Segoe UI" w:cs="Segoe UI"/>
          <w:b/>
        </w:rPr>
        <w:t>housing authority</w:t>
      </w:r>
      <w:r w:rsidRPr="00623712">
        <w:rPr>
          <w:rFonts w:ascii="Segoe UI" w:hAnsi="Segoe UI" w:cs="Segoe UI"/>
        </w:rPr>
        <w:t xml:space="preserve"> organized under Chapter 157 of the General Statutes and any regular salaried employee with regard to the sale or lease of property owned by the housing authority or to the</w:t>
      </w:r>
      <w:r w:rsidRPr="00623712">
        <w:rPr>
          <w:rFonts w:ascii="Segoe UI" w:hAnsi="Segoe UI" w:cs="Segoe UI"/>
        </w:rPr>
        <w:t xml:space="preserve"> subletting of property which the housing authority holds as tenant.</w:t>
      </w:r>
    </w:p>
    <w:p w14:paraId="6052FBFD" w14:textId="77777777" w:rsidR="00A15C44" w:rsidRPr="00623712" w:rsidRDefault="0069484C" w:rsidP="00623712">
      <w:pPr>
        <w:pStyle w:val="Heading1"/>
        <w:spacing w:line="360" w:lineRule="auto"/>
        <w:ind w:left="-5"/>
        <w:rPr>
          <w:rFonts w:ascii="Segoe UI" w:hAnsi="Segoe UI" w:cs="Segoe UI"/>
        </w:rPr>
      </w:pPr>
      <w:r w:rsidRPr="00623712">
        <w:rPr>
          <w:rFonts w:ascii="Segoe UI" w:hAnsi="Segoe UI" w:cs="Segoe UI"/>
        </w:rPr>
        <w:t>THE REAL ESTATE COMMISSION</w:t>
      </w:r>
    </w:p>
    <w:p w14:paraId="6A9A0FF8" w14:textId="77777777" w:rsidR="00A15C44" w:rsidRPr="00623712" w:rsidRDefault="0069484C" w:rsidP="00623712">
      <w:pPr>
        <w:spacing w:line="360" w:lineRule="auto"/>
        <w:ind w:left="676" w:hanging="687"/>
        <w:rPr>
          <w:rFonts w:ascii="Segoe UI" w:hAnsi="Segoe UI" w:cs="Segoe UI"/>
        </w:rPr>
      </w:pPr>
      <w:r w:rsidRPr="00623712">
        <w:rPr>
          <w:rFonts w:ascii="Segoe UI" w:eastAsia="Arial" w:hAnsi="Segoe UI" w:cs="Segoe UI"/>
          <w:b/>
          <w:sz w:val="20"/>
        </w:rPr>
        <w:t xml:space="preserve">Composition </w:t>
      </w:r>
      <w:r w:rsidRPr="00623712">
        <w:rPr>
          <w:rFonts w:ascii="Segoe UI" w:eastAsia="Arial" w:hAnsi="Segoe UI" w:cs="Segoe UI"/>
          <w:sz w:val="20"/>
        </w:rPr>
        <w:t xml:space="preserve">[G.S. 93A‑3(a)] </w:t>
      </w:r>
      <w:r w:rsidRPr="00623712">
        <w:rPr>
          <w:rFonts w:ascii="Segoe UI" w:hAnsi="Segoe UI" w:cs="Segoe UI"/>
        </w:rPr>
        <w:t>he Real Estate Commission consists of nine (9) members who serve three-year terms.  Seven mem-</w:t>
      </w:r>
    </w:p>
    <w:p w14:paraId="33638EFC" w14:textId="77777777" w:rsidR="00A15C44" w:rsidRPr="00623712" w:rsidRDefault="0069484C" w:rsidP="00623712">
      <w:pPr>
        <w:spacing w:line="360" w:lineRule="auto"/>
        <w:ind w:left="-11" w:firstLine="0"/>
        <w:rPr>
          <w:rFonts w:ascii="Segoe UI" w:hAnsi="Segoe UI" w:cs="Segoe UI"/>
        </w:rPr>
      </w:pPr>
      <w:r w:rsidRPr="00623712">
        <w:rPr>
          <w:rFonts w:ascii="Segoe UI" w:eastAsia="Calibri" w:hAnsi="Segoe UI" w:cs="Segoe UI"/>
          <w:noProof/>
          <w:color w:val="000000"/>
        </w:rPr>
        <mc:AlternateContent>
          <mc:Choice Requires="wpg">
            <w:drawing>
              <wp:anchor distT="0" distB="0" distL="114300" distR="114300" simplePos="0" relativeHeight="251659264" behindDoc="0" locked="0" layoutInCell="1" allowOverlap="1" wp14:anchorId="1DA44FFC" wp14:editId="439D30C4">
                <wp:simplePos x="0" y="0"/>
                <wp:positionH relativeFrom="column">
                  <wp:posOffset>182894</wp:posOffset>
                </wp:positionH>
                <wp:positionV relativeFrom="paragraph">
                  <wp:posOffset>-385858</wp:posOffset>
                </wp:positionV>
                <wp:extent cx="253395" cy="487976"/>
                <wp:effectExtent l="0" t="0" r="0" b="0"/>
                <wp:wrapSquare wrapText="bothSides"/>
                <wp:docPr id="43602" name="Group 43602"/>
                <wp:cNvGraphicFramePr/>
                <a:graphic xmlns:a="http://schemas.openxmlformats.org/drawingml/2006/main">
                  <a:graphicData uri="http://schemas.microsoft.com/office/word/2010/wordprocessingGroup">
                    <wpg:wgp>
                      <wpg:cNvGrpSpPr/>
                      <wpg:grpSpPr>
                        <a:xfrm>
                          <a:off x="0" y="0"/>
                          <a:ext cx="253395" cy="487976"/>
                          <a:chOff x="0" y="0"/>
                          <a:chExt cx="253395" cy="487976"/>
                        </a:xfrm>
                      </wpg:grpSpPr>
                      <wps:wsp>
                        <wps:cNvPr id="515" name="Rectangle 515"/>
                        <wps:cNvSpPr/>
                        <wps:spPr>
                          <a:xfrm>
                            <a:off x="0" y="0"/>
                            <a:ext cx="337015" cy="649009"/>
                          </a:xfrm>
                          <a:prstGeom prst="rect">
                            <a:avLst/>
                          </a:prstGeom>
                          <a:ln>
                            <a:noFill/>
                          </a:ln>
                        </wps:spPr>
                        <wps:txbx>
                          <w:txbxContent>
                            <w:p w14:paraId="6EADBEA7" w14:textId="77777777" w:rsidR="00A15C44" w:rsidRDefault="0069484C">
                              <w:pPr>
                                <w:spacing w:after="160" w:line="259" w:lineRule="auto"/>
                                <w:ind w:left="0" w:firstLine="0"/>
                                <w:jc w:val="left"/>
                              </w:pPr>
                              <w:r>
                                <w:rPr>
                                  <w:sz w:val="60"/>
                                </w:rPr>
                                <w:t>T</w:t>
                              </w:r>
                            </w:p>
                          </w:txbxContent>
                        </wps:txbx>
                        <wps:bodyPr horzOverflow="overflow" vert="horz" lIns="0" tIns="0" rIns="0" bIns="0" rtlCol="0">
                          <a:noAutofit/>
                        </wps:bodyPr>
                      </wps:wsp>
                    </wpg:wgp>
                  </a:graphicData>
                </a:graphic>
              </wp:anchor>
            </w:drawing>
          </mc:Choice>
          <mc:Fallback xmlns:a="http://schemas.openxmlformats.org/drawingml/2006/main">
            <w:pict>
              <v:group id="Group 43602" style="width:19.9523pt;height:38.4233pt;position:absolute;mso-position-horizontal-relative:text;mso-position-horizontal:absolute;margin-left:14.4011pt;mso-position-vertical-relative:text;margin-top:-30.3826pt;" coordsize="2533,4879">
                <v:rect id="Rectangle 515" style="position:absolute;width:3370;height:6490;left:0;top:0;" filled="f" stroked="f">
                  <v:textbox inset="0,0,0,0">
                    <w:txbxContent>
                      <w:p>
                        <w:pPr>
                          <w:spacing w:before="0" w:after="160" w:line="259" w:lineRule="auto"/>
                          <w:ind w:left="0" w:firstLine="0"/>
                          <w:jc w:val="left"/>
                        </w:pPr>
                        <w:r>
                          <w:rPr>
                            <w:sz w:val="60"/>
                          </w:rPr>
                          <w:t xml:space="preserve">T</w:t>
                        </w:r>
                      </w:p>
                    </w:txbxContent>
                  </v:textbox>
                </v:rect>
                <w10:wrap type="square"/>
              </v:group>
            </w:pict>
          </mc:Fallback>
        </mc:AlternateContent>
      </w:r>
      <w:proofErr w:type="spellStart"/>
      <w:r w:rsidRPr="00623712">
        <w:rPr>
          <w:rFonts w:ascii="Segoe UI" w:hAnsi="Segoe UI" w:cs="Segoe UI"/>
        </w:rPr>
        <w:t>bers</w:t>
      </w:r>
      <w:proofErr w:type="spellEnd"/>
      <w:r w:rsidRPr="00623712">
        <w:rPr>
          <w:rFonts w:ascii="Segoe UI" w:hAnsi="Segoe UI" w:cs="Segoe UI"/>
        </w:rPr>
        <w:t xml:space="preserve"> are appointed by the Govern</w:t>
      </w:r>
      <w:r w:rsidRPr="00623712">
        <w:rPr>
          <w:rFonts w:ascii="Segoe UI" w:hAnsi="Segoe UI" w:cs="Segoe UI"/>
        </w:rPr>
        <w:t>or and two are appointed by the General Assembly upon the recommendations of the Speaker of the House of Representatives and the President Pro Tempore of the Senate. At least three (3) members must be licensed brokers. At least two (2) members must be “pub</w:t>
      </w:r>
      <w:r w:rsidRPr="00623712">
        <w:rPr>
          <w:rFonts w:ascii="Segoe UI" w:hAnsi="Segoe UI" w:cs="Segoe UI"/>
        </w:rPr>
        <w:t>lic members” who are NOT involved directly or indirectly in the real estate brokerage or appraisal businesses.</w:t>
      </w:r>
    </w:p>
    <w:p w14:paraId="0D7136FC" w14:textId="77777777" w:rsidR="00A15C44" w:rsidRPr="00623712" w:rsidRDefault="0069484C" w:rsidP="00623712">
      <w:pPr>
        <w:spacing w:line="360" w:lineRule="auto"/>
        <w:ind w:left="-5" w:hanging="10"/>
        <w:jc w:val="left"/>
        <w:rPr>
          <w:rFonts w:ascii="Segoe UI" w:hAnsi="Segoe UI" w:cs="Segoe UI"/>
        </w:rPr>
      </w:pPr>
      <w:r w:rsidRPr="00623712">
        <w:rPr>
          <w:rFonts w:ascii="Segoe UI" w:eastAsia="Arial" w:hAnsi="Segoe UI" w:cs="Segoe UI"/>
          <w:b/>
          <w:sz w:val="20"/>
        </w:rPr>
        <w:t xml:space="preserve">Purpose and Powers </w:t>
      </w:r>
      <w:r w:rsidRPr="00623712">
        <w:rPr>
          <w:rFonts w:ascii="Segoe UI" w:eastAsia="Arial" w:hAnsi="Segoe UI" w:cs="Segoe UI"/>
          <w:sz w:val="20"/>
        </w:rPr>
        <w:t>[G.S. 93A‑3(a), (c) and (f); G.S. 93A‑6(a) and (b</w:t>
      </w:r>
      <w:proofErr w:type="gramStart"/>
      <w:r w:rsidRPr="00623712">
        <w:rPr>
          <w:rFonts w:ascii="Segoe UI" w:eastAsia="Arial" w:hAnsi="Segoe UI" w:cs="Segoe UI"/>
          <w:sz w:val="20"/>
        </w:rPr>
        <w:t>);G.S.</w:t>
      </w:r>
      <w:proofErr w:type="gramEnd"/>
      <w:r w:rsidRPr="00623712">
        <w:rPr>
          <w:rFonts w:ascii="Segoe UI" w:eastAsia="Arial" w:hAnsi="Segoe UI" w:cs="Segoe UI"/>
          <w:sz w:val="20"/>
        </w:rPr>
        <w:t xml:space="preserve"> 93A‑4(d), 4.2 and 93A‑33]</w:t>
      </w:r>
    </w:p>
    <w:p w14:paraId="4B57286E"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The principal purpose of the Real Estate </w:t>
      </w:r>
      <w:proofErr w:type="spellStart"/>
      <w:r w:rsidRPr="00623712">
        <w:rPr>
          <w:rFonts w:ascii="Segoe UI" w:hAnsi="Segoe UI" w:cs="Segoe UI"/>
        </w:rPr>
        <w:t>Com</w:t>
      </w:r>
      <w:r w:rsidRPr="00623712">
        <w:rPr>
          <w:rFonts w:ascii="Segoe UI" w:hAnsi="Segoe UI" w:cs="Segoe UI"/>
        </w:rPr>
        <w:t>mis</w:t>
      </w:r>
      <w:proofErr w:type="spellEnd"/>
      <w:r w:rsidRPr="00623712">
        <w:rPr>
          <w:rFonts w:ascii="Segoe UI" w:hAnsi="Segoe UI" w:cs="Segoe UI"/>
        </w:rPr>
        <w:t xml:space="preserve"> </w:t>
      </w:r>
      <w:proofErr w:type="spellStart"/>
      <w:r w:rsidRPr="00623712">
        <w:rPr>
          <w:rFonts w:ascii="Segoe UI" w:hAnsi="Segoe UI" w:cs="Segoe UI"/>
        </w:rPr>
        <w:t>sion</w:t>
      </w:r>
      <w:proofErr w:type="spellEnd"/>
      <w:r w:rsidRPr="00623712">
        <w:rPr>
          <w:rFonts w:ascii="Segoe UI" w:hAnsi="Segoe UI" w:cs="Segoe UI"/>
        </w:rPr>
        <w:t xml:space="preserve"> is to protect the interests of members of the general public in their dealings with real estate brokers. This is accomplished through the exercise of the following statutory powers granted to the Commission: </w:t>
      </w:r>
    </w:p>
    <w:p w14:paraId="69B6D75B" w14:textId="77777777" w:rsidR="00A15C44" w:rsidRPr="00623712" w:rsidRDefault="0069484C" w:rsidP="00623712">
      <w:pPr>
        <w:numPr>
          <w:ilvl w:val="0"/>
          <w:numId w:val="4"/>
        </w:numPr>
        <w:spacing w:line="360" w:lineRule="auto"/>
        <w:ind w:hanging="280"/>
        <w:rPr>
          <w:rFonts w:ascii="Segoe UI" w:hAnsi="Segoe UI" w:cs="Segoe UI"/>
        </w:rPr>
      </w:pPr>
      <w:r w:rsidRPr="00623712">
        <w:rPr>
          <w:rFonts w:ascii="Segoe UI" w:hAnsi="Segoe UI" w:cs="Segoe UI"/>
        </w:rPr>
        <w:t>Licensing real estate brokers and brok</w:t>
      </w:r>
      <w:r w:rsidRPr="00623712">
        <w:rPr>
          <w:rFonts w:ascii="Segoe UI" w:hAnsi="Segoe UI" w:cs="Segoe UI"/>
        </w:rPr>
        <w:t>erage firms, and registering time share projects.</w:t>
      </w:r>
    </w:p>
    <w:p w14:paraId="26709E45" w14:textId="77777777" w:rsidR="00A15C44" w:rsidRPr="00623712" w:rsidRDefault="0069484C" w:rsidP="00623712">
      <w:pPr>
        <w:numPr>
          <w:ilvl w:val="0"/>
          <w:numId w:val="4"/>
        </w:numPr>
        <w:spacing w:after="0" w:line="360" w:lineRule="auto"/>
        <w:ind w:hanging="280"/>
        <w:rPr>
          <w:rFonts w:ascii="Segoe UI" w:hAnsi="Segoe UI" w:cs="Segoe UI"/>
        </w:rPr>
      </w:pPr>
      <w:r w:rsidRPr="00623712">
        <w:rPr>
          <w:rFonts w:ascii="Segoe UI" w:hAnsi="Segoe UI" w:cs="Segoe UI"/>
        </w:rPr>
        <w:lastRenderedPageBreak/>
        <w:t xml:space="preserve">Establishing and administering </w:t>
      </w:r>
      <w:proofErr w:type="spellStart"/>
      <w:r w:rsidRPr="00623712">
        <w:rPr>
          <w:rFonts w:ascii="Segoe UI" w:hAnsi="Segoe UI" w:cs="Segoe UI"/>
        </w:rPr>
        <w:t>prelicensing</w:t>
      </w:r>
      <w:proofErr w:type="spellEnd"/>
      <w:r w:rsidRPr="00623712">
        <w:rPr>
          <w:rFonts w:ascii="Segoe UI" w:hAnsi="Segoe UI" w:cs="Segoe UI"/>
        </w:rPr>
        <w:t xml:space="preserve"> education programs for prospective licensees and </w:t>
      </w:r>
      <w:proofErr w:type="spellStart"/>
      <w:r w:rsidRPr="00623712">
        <w:rPr>
          <w:rFonts w:ascii="Segoe UI" w:hAnsi="Segoe UI" w:cs="Segoe UI"/>
        </w:rPr>
        <w:t>postlicensing</w:t>
      </w:r>
      <w:proofErr w:type="spellEnd"/>
      <w:r w:rsidRPr="00623712">
        <w:rPr>
          <w:rFonts w:ascii="Segoe UI" w:hAnsi="Segoe UI" w:cs="Segoe UI"/>
        </w:rPr>
        <w:t xml:space="preserve"> and continuing education programs for licensees.</w:t>
      </w:r>
    </w:p>
    <w:p w14:paraId="4974793C" w14:textId="77777777" w:rsidR="00A15C44" w:rsidRPr="00623712" w:rsidRDefault="0069484C" w:rsidP="00623712">
      <w:pPr>
        <w:numPr>
          <w:ilvl w:val="0"/>
          <w:numId w:val="4"/>
        </w:numPr>
        <w:spacing w:line="360" w:lineRule="auto"/>
        <w:ind w:hanging="280"/>
        <w:rPr>
          <w:rFonts w:ascii="Segoe UI" w:hAnsi="Segoe UI" w:cs="Segoe UI"/>
        </w:rPr>
      </w:pPr>
      <w:r w:rsidRPr="00623712">
        <w:rPr>
          <w:rFonts w:ascii="Segoe UI" w:hAnsi="Segoe UI" w:cs="Segoe UI"/>
        </w:rPr>
        <w:t>Providing education and information relating to th</w:t>
      </w:r>
      <w:r w:rsidRPr="00623712">
        <w:rPr>
          <w:rFonts w:ascii="Segoe UI" w:hAnsi="Segoe UI" w:cs="Segoe UI"/>
        </w:rPr>
        <w:t>e real estate brokerage business for licensees and the general public.</w:t>
      </w:r>
    </w:p>
    <w:p w14:paraId="145BC72B" w14:textId="77777777" w:rsidR="00A15C44" w:rsidRPr="00623712" w:rsidRDefault="0069484C" w:rsidP="00623712">
      <w:pPr>
        <w:numPr>
          <w:ilvl w:val="0"/>
          <w:numId w:val="4"/>
        </w:numPr>
        <w:spacing w:line="360" w:lineRule="auto"/>
        <w:ind w:hanging="280"/>
        <w:rPr>
          <w:rFonts w:ascii="Segoe UI" w:hAnsi="Segoe UI" w:cs="Segoe UI"/>
        </w:rPr>
      </w:pPr>
      <w:r w:rsidRPr="00623712">
        <w:rPr>
          <w:rFonts w:ascii="Segoe UI" w:hAnsi="Segoe UI" w:cs="Segoe UI"/>
        </w:rPr>
        <w:t>Regulating the business activities of brokers and brokerage firms, including disciplining licensees who violate the License Law or Commission rules.</w:t>
      </w:r>
    </w:p>
    <w:p w14:paraId="1FF48454"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It should be noted that the Commissi</w:t>
      </w:r>
      <w:r w:rsidRPr="00623712">
        <w:rPr>
          <w:rFonts w:ascii="Segoe UI" w:hAnsi="Segoe UI" w:cs="Segoe UI"/>
        </w:rPr>
        <w:t xml:space="preserve">on is </w:t>
      </w:r>
      <w:proofErr w:type="spellStart"/>
      <w:r w:rsidRPr="00623712">
        <w:rPr>
          <w:rFonts w:ascii="Segoe UI" w:hAnsi="Segoe UI" w:cs="Segoe UI"/>
        </w:rPr>
        <w:t>specifi</w:t>
      </w:r>
      <w:proofErr w:type="spellEnd"/>
      <w:r w:rsidRPr="00623712">
        <w:rPr>
          <w:rFonts w:ascii="Segoe UI" w:hAnsi="Segoe UI" w:cs="Segoe UI"/>
        </w:rPr>
        <w:t xml:space="preserve"> </w:t>
      </w:r>
      <w:proofErr w:type="spellStart"/>
      <w:proofErr w:type="gramStart"/>
      <w:r w:rsidRPr="00623712">
        <w:rPr>
          <w:rFonts w:ascii="Segoe UI" w:hAnsi="Segoe UI" w:cs="Segoe UI"/>
        </w:rPr>
        <w:t>cally</w:t>
      </w:r>
      <w:proofErr w:type="spellEnd"/>
      <w:r w:rsidRPr="00623712">
        <w:rPr>
          <w:rFonts w:ascii="Segoe UI" w:hAnsi="Segoe UI" w:cs="Segoe UI"/>
        </w:rPr>
        <w:t xml:space="preserve">  prohibited</w:t>
      </w:r>
      <w:proofErr w:type="gramEnd"/>
      <w:r w:rsidRPr="00623712">
        <w:rPr>
          <w:rFonts w:ascii="Segoe UI" w:hAnsi="Segoe UI" w:cs="Segoe UI"/>
        </w:rPr>
        <w:t xml:space="preserve">, however, from regulating </w:t>
      </w:r>
      <w:proofErr w:type="spellStart"/>
      <w:r w:rsidRPr="00623712">
        <w:rPr>
          <w:rFonts w:ascii="Segoe UI" w:hAnsi="Segoe UI" w:cs="Segoe UI"/>
        </w:rPr>
        <w:t>commis</w:t>
      </w:r>
      <w:proofErr w:type="spellEnd"/>
      <w:r w:rsidRPr="00623712">
        <w:rPr>
          <w:rFonts w:ascii="Segoe UI" w:hAnsi="Segoe UI" w:cs="Segoe UI"/>
        </w:rPr>
        <w:t xml:space="preserve"> </w:t>
      </w:r>
      <w:proofErr w:type="spellStart"/>
      <w:r w:rsidRPr="00623712">
        <w:rPr>
          <w:rFonts w:ascii="Segoe UI" w:hAnsi="Segoe UI" w:cs="Segoe UI"/>
        </w:rPr>
        <w:t>sions</w:t>
      </w:r>
      <w:proofErr w:type="spellEnd"/>
      <w:r w:rsidRPr="00623712">
        <w:rPr>
          <w:rFonts w:ascii="Segoe UI" w:hAnsi="Segoe UI" w:cs="Segoe UI"/>
        </w:rPr>
        <w:t>, salaries or fees charged by real estate licensees and from arbitrating  disputes between parties regarding matters of contract such as the rate and/or division of commissions or simila</w:t>
      </w:r>
      <w:r w:rsidRPr="00623712">
        <w:rPr>
          <w:rFonts w:ascii="Segoe UI" w:hAnsi="Segoe UI" w:cs="Segoe UI"/>
        </w:rPr>
        <w:t xml:space="preserve">r matters. [See G.S. 93A-3(c) and Rule A.0109.] </w:t>
      </w:r>
      <w:r w:rsidRPr="00623712">
        <w:rPr>
          <w:rFonts w:ascii="Segoe UI" w:eastAsia="Arial" w:hAnsi="Segoe UI" w:cs="Segoe UI"/>
          <w:b/>
          <w:sz w:val="20"/>
        </w:rPr>
        <w:t xml:space="preserve">Disciplinary Authority </w:t>
      </w:r>
      <w:r w:rsidRPr="00623712">
        <w:rPr>
          <w:rFonts w:ascii="Segoe UI" w:eastAsia="Arial" w:hAnsi="Segoe UI" w:cs="Segoe UI"/>
          <w:sz w:val="20"/>
        </w:rPr>
        <w:t>[G.S. 93A‑6(a)‑(c)]</w:t>
      </w:r>
    </w:p>
    <w:p w14:paraId="02855DD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The Real Estate Commission is authorized to take a variety of disciplinary actions against licensees who the Commission finds guilty of violating the License Law or </w:t>
      </w:r>
      <w:r w:rsidRPr="00623712">
        <w:rPr>
          <w:rFonts w:ascii="Segoe UI" w:hAnsi="Segoe UI" w:cs="Segoe UI"/>
        </w:rPr>
        <w:t xml:space="preserve">Commission rules while acting as real estate licensees. These are: </w:t>
      </w:r>
      <w:proofErr w:type="spellStart"/>
      <w:r w:rsidRPr="00623712">
        <w:rPr>
          <w:rFonts w:ascii="Segoe UI" w:hAnsi="Segoe UI" w:cs="Segoe UI"/>
          <w:b/>
        </w:rPr>
        <w:t>repri</w:t>
      </w:r>
      <w:proofErr w:type="spellEnd"/>
      <w:r w:rsidRPr="00623712">
        <w:rPr>
          <w:rFonts w:ascii="Segoe UI" w:hAnsi="Segoe UI" w:cs="Segoe UI"/>
          <w:b/>
        </w:rPr>
        <w:t xml:space="preserve"> mand, censure, license suspension</w:t>
      </w:r>
      <w:r w:rsidRPr="00623712">
        <w:rPr>
          <w:rFonts w:ascii="Segoe UI" w:hAnsi="Segoe UI" w:cs="Segoe UI"/>
        </w:rPr>
        <w:t xml:space="preserve"> and </w:t>
      </w:r>
      <w:r w:rsidRPr="00623712">
        <w:rPr>
          <w:rFonts w:ascii="Segoe UI" w:hAnsi="Segoe UI" w:cs="Segoe UI"/>
          <w:b/>
        </w:rPr>
        <w:t xml:space="preserve">license </w:t>
      </w:r>
      <w:proofErr w:type="gramStart"/>
      <w:r w:rsidRPr="00623712">
        <w:rPr>
          <w:rFonts w:ascii="Segoe UI" w:hAnsi="Segoe UI" w:cs="Segoe UI"/>
          <w:b/>
        </w:rPr>
        <w:t xml:space="preserve">revocation </w:t>
      </w:r>
      <w:r w:rsidRPr="00623712">
        <w:rPr>
          <w:rFonts w:ascii="Segoe UI" w:hAnsi="Segoe UI" w:cs="Segoe UI"/>
        </w:rPr>
        <w:t>.</w:t>
      </w:r>
      <w:proofErr w:type="gramEnd"/>
      <w:r w:rsidRPr="00623712">
        <w:rPr>
          <w:rFonts w:ascii="Segoe UI" w:hAnsi="Segoe UI" w:cs="Segoe UI"/>
        </w:rPr>
        <w:t xml:space="preserve"> The License Law also permits a licensee under certain circumstances to surrender his/her license with the consent of the Com</w:t>
      </w:r>
      <w:r w:rsidRPr="00623712">
        <w:rPr>
          <w:rFonts w:ascii="Segoe UI" w:hAnsi="Segoe UI" w:cs="Segoe UI"/>
        </w:rPr>
        <w:t xml:space="preserve">mission. Disciplinary actions taken against licensees are regularly reported in the Commission’s periodic newsletter which is distributed to all licensees and also may be reported in local and regional newspapers. </w:t>
      </w:r>
    </w:p>
    <w:p w14:paraId="516DB3F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It should be noted that licensees may be subject to the same disciplinary action for committing acts prohibited by the License Law when selling, leasing, or buying real estate for themselves, as well as for committing such acts in transactions handled as a</w:t>
      </w:r>
      <w:r w:rsidRPr="00623712">
        <w:rPr>
          <w:rFonts w:ascii="Segoe UI" w:hAnsi="Segoe UI" w:cs="Segoe UI"/>
        </w:rPr>
        <w:t>gents for others. [G.S. 93A-6(b)(3)]</w:t>
      </w:r>
    </w:p>
    <w:p w14:paraId="789E8AD6"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The Commission also has the power to seek in its own name </w:t>
      </w:r>
      <w:r w:rsidRPr="00623712">
        <w:rPr>
          <w:rFonts w:ascii="Segoe UI" w:hAnsi="Segoe UI" w:cs="Segoe UI"/>
          <w:b/>
        </w:rPr>
        <w:t>injunctive relief</w:t>
      </w:r>
      <w:r w:rsidRPr="00623712">
        <w:rPr>
          <w:rFonts w:ascii="Segoe UI" w:hAnsi="Segoe UI" w:cs="Segoe UI"/>
        </w:rPr>
        <w:t xml:space="preserve"> in superior court to prevent any person (licensees and others) from violating the License Law or Commission rules. A typical example of when th</w:t>
      </w:r>
      <w:r w:rsidRPr="00623712">
        <w:rPr>
          <w:rFonts w:ascii="Segoe UI" w:hAnsi="Segoe UI" w:cs="Segoe UI"/>
        </w:rPr>
        <w:t>e Commission might pursue injunctive relief in the courts is where a person engages in real estate activity without a license or during a period when the person’s license is suspended, revoked or expired. [G.S. 93A-6(c)]</w:t>
      </w:r>
    </w:p>
    <w:p w14:paraId="75411EBD" w14:textId="77777777" w:rsidR="00A15C44" w:rsidRPr="00623712" w:rsidRDefault="0069484C" w:rsidP="00623712">
      <w:pPr>
        <w:spacing w:after="251" w:line="360" w:lineRule="auto"/>
        <w:ind w:left="-11"/>
        <w:rPr>
          <w:rFonts w:ascii="Segoe UI" w:hAnsi="Segoe UI" w:cs="Segoe UI"/>
        </w:rPr>
      </w:pPr>
      <w:r w:rsidRPr="00623712">
        <w:rPr>
          <w:rFonts w:ascii="Segoe UI" w:hAnsi="Segoe UI" w:cs="Segoe UI"/>
          <w:i/>
        </w:rPr>
        <w:t>Any violation of the License Law or</w:t>
      </w:r>
      <w:r w:rsidRPr="00623712">
        <w:rPr>
          <w:rFonts w:ascii="Segoe UI" w:hAnsi="Segoe UI" w:cs="Segoe UI"/>
          <w:i/>
        </w:rPr>
        <w:t xml:space="preserve"> Commission rules is a criminal offense (misdemeanor) and may be prose </w:t>
      </w:r>
      <w:proofErr w:type="spellStart"/>
      <w:r w:rsidRPr="00623712">
        <w:rPr>
          <w:rFonts w:ascii="Segoe UI" w:hAnsi="Segoe UI" w:cs="Segoe UI"/>
          <w:i/>
        </w:rPr>
        <w:t>cuted</w:t>
      </w:r>
      <w:proofErr w:type="spellEnd"/>
      <w:r w:rsidRPr="00623712">
        <w:rPr>
          <w:rFonts w:ascii="Segoe UI" w:hAnsi="Segoe UI" w:cs="Segoe UI"/>
          <w:i/>
        </w:rPr>
        <w:t xml:space="preserve"> in a court of law</w:t>
      </w:r>
      <w:r w:rsidRPr="00623712">
        <w:rPr>
          <w:rFonts w:ascii="Segoe UI" w:hAnsi="Segoe UI" w:cs="Segoe UI"/>
        </w:rPr>
        <w:t xml:space="preserve">. However, a finding by the Commission that a licensee has violated the License Law or Commission rules does not </w:t>
      </w:r>
      <w:proofErr w:type="spellStart"/>
      <w:r w:rsidRPr="00623712">
        <w:rPr>
          <w:rFonts w:ascii="Segoe UI" w:hAnsi="Segoe UI" w:cs="Segoe UI"/>
        </w:rPr>
        <w:t>consti</w:t>
      </w:r>
      <w:proofErr w:type="spellEnd"/>
      <w:r w:rsidRPr="00623712">
        <w:rPr>
          <w:rFonts w:ascii="Segoe UI" w:hAnsi="Segoe UI" w:cs="Segoe UI"/>
        </w:rPr>
        <w:t xml:space="preserve"> </w:t>
      </w:r>
      <w:proofErr w:type="spellStart"/>
      <w:r w:rsidRPr="00623712">
        <w:rPr>
          <w:rFonts w:ascii="Segoe UI" w:hAnsi="Segoe UI" w:cs="Segoe UI"/>
        </w:rPr>
        <w:t>tute</w:t>
      </w:r>
      <w:proofErr w:type="spellEnd"/>
      <w:r w:rsidRPr="00623712">
        <w:rPr>
          <w:rFonts w:ascii="Segoe UI" w:hAnsi="Segoe UI" w:cs="Segoe UI"/>
        </w:rPr>
        <w:t xml:space="preserve"> a </w:t>
      </w:r>
      <w:proofErr w:type="spellStart"/>
      <w:r w:rsidRPr="00623712">
        <w:rPr>
          <w:rFonts w:ascii="Segoe UI" w:hAnsi="Segoe UI" w:cs="Segoe UI"/>
        </w:rPr>
        <w:t>crimi</w:t>
      </w:r>
      <w:proofErr w:type="spellEnd"/>
      <w:r w:rsidRPr="00623712">
        <w:rPr>
          <w:rFonts w:ascii="Segoe UI" w:hAnsi="Segoe UI" w:cs="Segoe UI"/>
        </w:rPr>
        <w:t xml:space="preserve"> </w:t>
      </w:r>
      <w:proofErr w:type="spellStart"/>
      <w:r w:rsidRPr="00623712">
        <w:rPr>
          <w:rFonts w:ascii="Segoe UI" w:hAnsi="Segoe UI" w:cs="Segoe UI"/>
        </w:rPr>
        <w:t>nal</w:t>
      </w:r>
      <w:proofErr w:type="spellEnd"/>
      <w:r w:rsidRPr="00623712">
        <w:rPr>
          <w:rFonts w:ascii="Segoe UI" w:hAnsi="Segoe UI" w:cs="Segoe UI"/>
        </w:rPr>
        <w:t xml:space="preserve"> conviction. [G.S. 93A-8]</w:t>
      </w:r>
    </w:p>
    <w:p w14:paraId="5E45212F" w14:textId="77777777" w:rsidR="00A15C44" w:rsidRPr="00623712" w:rsidRDefault="0069484C" w:rsidP="00623712">
      <w:pPr>
        <w:pStyle w:val="Heading1"/>
        <w:spacing w:line="360" w:lineRule="auto"/>
        <w:ind w:left="-5"/>
        <w:rPr>
          <w:rFonts w:ascii="Segoe UI" w:hAnsi="Segoe UI" w:cs="Segoe UI"/>
        </w:rPr>
      </w:pPr>
      <w:r w:rsidRPr="00623712">
        <w:rPr>
          <w:rFonts w:ascii="Segoe UI" w:hAnsi="Segoe UI" w:cs="Segoe UI"/>
        </w:rPr>
        <w:t>PROHIBITED ACTS BY LICENSEES</w:t>
      </w:r>
    </w:p>
    <w:p w14:paraId="1D16F0E7" w14:textId="77777777" w:rsidR="00A15C44" w:rsidRPr="00623712" w:rsidRDefault="0069484C" w:rsidP="00623712">
      <w:pPr>
        <w:framePr w:dropCap="drop" w:lines="2" w:wrap="around" w:vAnchor="text" w:hAnchor="text"/>
        <w:spacing w:after="0" w:line="360" w:lineRule="auto"/>
        <w:ind w:firstLine="0"/>
        <w:rPr>
          <w:rFonts w:ascii="Segoe UI" w:hAnsi="Segoe UI" w:cs="Segoe UI"/>
        </w:rPr>
      </w:pPr>
      <w:r w:rsidRPr="00623712">
        <w:rPr>
          <w:rFonts w:ascii="Segoe UI" w:hAnsi="Segoe UI" w:cs="Segoe UI"/>
          <w:sz w:val="60"/>
        </w:rPr>
        <w:t>G</w:t>
      </w:r>
    </w:p>
    <w:p w14:paraId="142485D1" w14:textId="77777777" w:rsidR="00A15C44" w:rsidRPr="00623712" w:rsidRDefault="0069484C" w:rsidP="00623712">
      <w:pPr>
        <w:spacing w:line="360" w:lineRule="auto"/>
        <w:ind w:firstLine="0"/>
        <w:rPr>
          <w:rFonts w:ascii="Segoe UI" w:hAnsi="Segoe UI" w:cs="Segoe UI"/>
        </w:rPr>
      </w:pPr>
      <w:r w:rsidRPr="00623712">
        <w:rPr>
          <w:rFonts w:ascii="Segoe UI" w:hAnsi="Segoe UI" w:cs="Segoe UI"/>
        </w:rPr>
        <w:t xml:space="preserve">.S. 93A-6 provides a list of prohibited acts which  may result in disciplinary action against licensees. Discussed below are various prohibited acts, except for those related to handling and accounting for </w:t>
      </w:r>
      <w:r w:rsidRPr="00623712">
        <w:rPr>
          <w:rFonts w:ascii="Segoe UI" w:hAnsi="Segoe UI" w:cs="Segoe UI"/>
        </w:rPr>
        <w:lastRenderedPageBreak/>
        <w:t>trust funds, broker</w:t>
      </w:r>
      <w:r w:rsidRPr="00623712">
        <w:rPr>
          <w:rFonts w:ascii="Segoe UI" w:hAnsi="Segoe UI" w:cs="Segoe UI"/>
        </w:rPr>
        <w:t xml:space="preserve">’s responsibility for closing statements, and the failure to deliver certain instruments to parties in a transaction, which are discussed in the subsequent sections on “General Brokerage </w:t>
      </w:r>
    </w:p>
    <w:p w14:paraId="582E69BB" w14:textId="77777777" w:rsidR="00A15C44" w:rsidRPr="00623712" w:rsidRDefault="0069484C" w:rsidP="00623712">
      <w:pPr>
        <w:spacing w:line="360" w:lineRule="auto"/>
        <w:ind w:left="-11" w:firstLine="0"/>
        <w:rPr>
          <w:rFonts w:ascii="Segoe UI" w:hAnsi="Segoe UI" w:cs="Segoe UI"/>
        </w:rPr>
      </w:pPr>
      <w:r w:rsidRPr="00623712">
        <w:rPr>
          <w:rFonts w:ascii="Segoe UI" w:hAnsi="Segoe UI" w:cs="Segoe UI"/>
        </w:rPr>
        <w:t>Provisions” and “Handling Trust Funds.”</w:t>
      </w:r>
    </w:p>
    <w:p w14:paraId="079B1DBA" w14:textId="77777777" w:rsidR="00A15C44" w:rsidRPr="00623712" w:rsidRDefault="0069484C" w:rsidP="00623712">
      <w:pPr>
        <w:spacing w:after="7" w:line="360" w:lineRule="auto"/>
        <w:ind w:left="10" w:right="55" w:hanging="10"/>
        <w:jc w:val="center"/>
        <w:rPr>
          <w:rFonts w:ascii="Segoe UI" w:hAnsi="Segoe UI" w:cs="Segoe UI"/>
        </w:rPr>
      </w:pPr>
      <w:r w:rsidRPr="00623712">
        <w:rPr>
          <w:rFonts w:ascii="Segoe UI" w:eastAsia="Arial" w:hAnsi="Segoe UI" w:cs="Segoe UI"/>
          <w:b/>
          <w:sz w:val="20"/>
        </w:rPr>
        <w:t>Important Note</w:t>
      </w:r>
    </w:p>
    <w:p w14:paraId="64D02689"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The provisions of the License Law relating to misrepresentation or omission of a material fact, conflict of interest, licensee competence, handling of trust funds, and improper, fraudulent or dishonest dealing generally apply in-</w:t>
      </w:r>
    </w:p>
    <w:p w14:paraId="206337EE" w14:textId="77777777" w:rsidR="00A15C44" w:rsidRPr="00623712" w:rsidRDefault="0069484C" w:rsidP="00623712">
      <w:pPr>
        <w:spacing w:after="0" w:line="360" w:lineRule="auto"/>
        <w:ind w:left="0" w:right="1" w:firstLine="0"/>
        <w:rPr>
          <w:rFonts w:ascii="Segoe UI" w:hAnsi="Segoe UI" w:cs="Segoe UI"/>
        </w:rPr>
      </w:pPr>
      <w:r w:rsidRPr="00623712">
        <w:rPr>
          <w:rFonts w:ascii="Segoe UI" w:hAnsi="Segoe UI" w:cs="Segoe UI"/>
        </w:rPr>
        <w:t>dependently of other statu</w:t>
      </w:r>
      <w:r w:rsidRPr="00623712">
        <w:rPr>
          <w:rFonts w:ascii="Segoe UI" w:hAnsi="Segoe UI" w:cs="Segoe UI"/>
        </w:rPr>
        <w:t xml:space="preserve">tory law or case law such as the law of agency. </w:t>
      </w:r>
      <w:r w:rsidRPr="00623712">
        <w:rPr>
          <w:rFonts w:ascii="Segoe UI" w:eastAsia="Times New Roman" w:hAnsi="Segoe UI" w:cs="Segoe UI"/>
          <w:sz w:val="20"/>
        </w:rPr>
        <w:t xml:space="preserve">Nevertheless, </w:t>
      </w:r>
      <w:r w:rsidRPr="00623712">
        <w:rPr>
          <w:rFonts w:ascii="Segoe UI" w:hAnsi="Segoe UI" w:cs="Segoe UI"/>
        </w:rPr>
        <w:t>other laws may affect</w:t>
      </w:r>
      <w:r w:rsidRPr="00623712">
        <w:rPr>
          <w:rFonts w:ascii="Segoe UI" w:eastAsia="Times New Roman" w:hAnsi="Segoe UI" w:cs="Segoe UI"/>
          <w:sz w:val="20"/>
        </w:rPr>
        <w:t xml:space="preserve"> the application of a License Law provision. For example, the N.C. Tenant Security Deposit Act </w:t>
      </w:r>
      <w:r w:rsidRPr="00623712">
        <w:rPr>
          <w:rFonts w:ascii="Segoe UI" w:hAnsi="Segoe UI" w:cs="Segoe UI"/>
        </w:rPr>
        <w:t xml:space="preserve">requires </w:t>
      </w:r>
      <w:proofErr w:type="gramStart"/>
      <w:r w:rsidRPr="00623712">
        <w:rPr>
          <w:rFonts w:ascii="Segoe UI" w:hAnsi="Segoe UI" w:cs="Segoe UI"/>
        </w:rPr>
        <w:t>an</w:t>
      </w:r>
      <w:r w:rsidRPr="00623712">
        <w:rPr>
          <w:rFonts w:ascii="Segoe UI" w:eastAsia="Times New Roman" w:hAnsi="Segoe UI" w:cs="Segoe UI"/>
          <w:sz w:val="20"/>
        </w:rPr>
        <w:t xml:space="preserve">  accounting</w:t>
      </w:r>
      <w:proofErr w:type="gramEnd"/>
      <w:r w:rsidRPr="00623712">
        <w:rPr>
          <w:rFonts w:ascii="Segoe UI" w:eastAsia="Times New Roman" w:hAnsi="Segoe UI" w:cs="Segoe UI"/>
          <w:sz w:val="20"/>
        </w:rPr>
        <w:t xml:space="preserve"> to a tenant for a residential security deposit within </w:t>
      </w:r>
      <w:r w:rsidRPr="00623712">
        <w:rPr>
          <w:rFonts w:ascii="Segoe UI" w:eastAsia="Times New Roman" w:hAnsi="Segoe UI" w:cs="Segoe UI"/>
          <w:sz w:val="20"/>
        </w:rPr>
        <w:t>30</w:t>
      </w:r>
      <w:r w:rsidRPr="00623712">
        <w:rPr>
          <w:rFonts w:ascii="Segoe UI" w:hAnsi="Segoe UI" w:cs="Segoe UI"/>
        </w:rPr>
        <w:t>-60</w:t>
      </w:r>
      <w:r w:rsidRPr="00623712">
        <w:rPr>
          <w:rFonts w:ascii="Segoe UI" w:eastAsia="Times New Roman" w:hAnsi="Segoe UI" w:cs="Segoe UI"/>
          <w:sz w:val="20"/>
        </w:rPr>
        <w:t xml:space="preserve"> days after termination of a tenancy</w:t>
      </w:r>
      <w:r w:rsidRPr="00623712">
        <w:rPr>
          <w:rFonts w:ascii="Segoe UI" w:eastAsia="Times New Roman" w:hAnsi="Segoe UI" w:cs="Segoe UI"/>
          <w:color w:val="FF0000"/>
          <w:sz w:val="20"/>
        </w:rPr>
        <w:t>.</w:t>
      </w:r>
      <w:r w:rsidRPr="00623712">
        <w:rPr>
          <w:rFonts w:ascii="Segoe UI" w:eastAsia="Times New Roman" w:hAnsi="Segoe UI" w:cs="Segoe UI"/>
          <w:sz w:val="20"/>
        </w:rPr>
        <w:t xml:space="preserve"> License Law provisions (and Commission rules) </w:t>
      </w:r>
      <w:r w:rsidRPr="00623712">
        <w:rPr>
          <w:rFonts w:ascii="Segoe UI" w:hAnsi="Segoe UI" w:cs="Segoe UI"/>
        </w:rPr>
        <w:t>require</w:t>
      </w:r>
      <w:r w:rsidRPr="00623712">
        <w:rPr>
          <w:rFonts w:ascii="Segoe UI" w:eastAsia="Times New Roman" w:hAnsi="Segoe UI" w:cs="Segoe UI"/>
          <w:sz w:val="20"/>
        </w:rPr>
        <w:t xml:space="preserve"> licensees to account for such funds within a reasonable time. Thus, in this instance, a violation of the Tenant Security Deposit Act’s provisions would also be</w:t>
      </w:r>
      <w:r w:rsidRPr="00623712">
        <w:rPr>
          <w:rFonts w:ascii="Segoe UI" w:eastAsia="Times New Roman" w:hAnsi="Segoe UI" w:cs="Segoe UI"/>
          <w:sz w:val="20"/>
        </w:rPr>
        <w:t xml:space="preserve"> considered a violation of the License Law.</w:t>
      </w:r>
    </w:p>
    <w:p w14:paraId="196556FE" w14:textId="77777777" w:rsidR="00A15C44" w:rsidRPr="00623712" w:rsidRDefault="0069484C" w:rsidP="00623712">
      <w:pPr>
        <w:spacing w:line="360" w:lineRule="auto"/>
        <w:ind w:left="-11"/>
        <w:rPr>
          <w:rFonts w:ascii="Segoe UI" w:hAnsi="Segoe UI" w:cs="Segoe UI"/>
        </w:rPr>
      </w:pPr>
      <w:r w:rsidRPr="00623712">
        <w:rPr>
          <w:rFonts w:ascii="Segoe UI" w:eastAsia="Times New Roman" w:hAnsi="Segoe UI" w:cs="Segoe UI"/>
          <w:sz w:val="20"/>
        </w:rPr>
        <w:t xml:space="preserve">Similarly, the law of agency and the law of contracts as derived from the common law may impact the application of License Law. </w:t>
      </w:r>
      <w:r w:rsidRPr="00623712">
        <w:rPr>
          <w:rFonts w:ascii="Segoe UI" w:hAnsi="Segoe UI" w:cs="Segoe UI"/>
        </w:rPr>
        <w:t>Thus, a licensee’s agency status and role in a transaction might affect the licensee</w:t>
      </w:r>
      <w:r w:rsidRPr="00623712">
        <w:rPr>
          <w:rFonts w:ascii="Segoe UI" w:hAnsi="Segoe UI" w:cs="Segoe UI"/>
        </w:rPr>
        <w:t xml:space="preserve">’s duties under the license law. Examples of how an agent’s duties under the License Law may be affected by the application of other laws are </w:t>
      </w:r>
      <w:proofErr w:type="gramStart"/>
      <w:r w:rsidRPr="00623712">
        <w:rPr>
          <w:rFonts w:ascii="Segoe UI" w:hAnsi="Segoe UI" w:cs="Segoe UI"/>
        </w:rPr>
        <w:t>included  at</w:t>
      </w:r>
      <w:proofErr w:type="gramEnd"/>
      <w:r w:rsidRPr="00623712">
        <w:rPr>
          <w:rFonts w:ascii="Segoe UI" w:hAnsi="Segoe UI" w:cs="Segoe UI"/>
        </w:rPr>
        <w:t xml:space="preserve"> various points in this section on “Prohibited Acts by Licensees.”</w:t>
      </w:r>
    </w:p>
    <w:p w14:paraId="5FC70438"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 xml:space="preserve">Misrepresentation or Omission </w:t>
      </w:r>
      <w:r w:rsidRPr="00623712">
        <w:rPr>
          <w:rFonts w:ascii="Segoe UI" w:eastAsia="Arial" w:hAnsi="Segoe UI" w:cs="Segoe UI"/>
          <w:sz w:val="20"/>
        </w:rPr>
        <w:t>[G.S.</w:t>
      </w:r>
      <w:r w:rsidRPr="00623712">
        <w:rPr>
          <w:rFonts w:ascii="Segoe UI" w:eastAsia="Arial" w:hAnsi="Segoe UI" w:cs="Segoe UI"/>
          <w:sz w:val="20"/>
        </w:rPr>
        <w:t xml:space="preserve"> 93A‑6(a)(1)]</w:t>
      </w:r>
    </w:p>
    <w:p w14:paraId="70F9D02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Misrepresentation or omission of a material fact by a licensee is prohibited, and this prohibition includes both “willful” and “negligent” acts. A “willful” act is one that is done intentionally and deliberately, while a “negligent” act is on</w:t>
      </w:r>
      <w:r w:rsidRPr="00623712">
        <w:rPr>
          <w:rFonts w:ascii="Segoe UI" w:hAnsi="Segoe UI" w:cs="Segoe UI"/>
        </w:rPr>
        <w:t xml:space="preserve">e that is done </w:t>
      </w:r>
      <w:proofErr w:type="gramStart"/>
      <w:r w:rsidRPr="00623712">
        <w:rPr>
          <w:rFonts w:ascii="Segoe UI" w:hAnsi="Segoe UI" w:cs="Segoe UI"/>
        </w:rPr>
        <w:t xml:space="preserve">unintentional  </w:t>
      </w:r>
      <w:proofErr w:type="spellStart"/>
      <w:r w:rsidRPr="00623712">
        <w:rPr>
          <w:rFonts w:ascii="Segoe UI" w:hAnsi="Segoe UI" w:cs="Segoe UI"/>
        </w:rPr>
        <w:t>ly</w:t>
      </w:r>
      <w:proofErr w:type="spellEnd"/>
      <w:proofErr w:type="gramEnd"/>
      <w:r w:rsidRPr="00623712">
        <w:rPr>
          <w:rFonts w:ascii="Segoe UI" w:hAnsi="Segoe UI" w:cs="Segoe UI"/>
        </w:rPr>
        <w:t xml:space="preserve">. A </w:t>
      </w:r>
      <w:r w:rsidRPr="00623712">
        <w:rPr>
          <w:rFonts w:ascii="Segoe UI" w:hAnsi="Segoe UI" w:cs="Segoe UI"/>
          <w:b/>
        </w:rPr>
        <w:t>“misrepresentation”</w:t>
      </w:r>
      <w:r w:rsidRPr="00623712">
        <w:rPr>
          <w:rFonts w:ascii="Segoe UI" w:hAnsi="Segoe UI" w:cs="Segoe UI"/>
        </w:rPr>
        <w:t xml:space="preserve"> is </w:t>
      </w:r>
      <w:proofErr w:type="spellStart"/>
      <w:r w:rsidRPr="00623712">
        <w:rPr>
          <w:rFonts w:ascii="Segoe UI" w:hAnsi="Segoe UI" w:cs="Segoe UI"/>
        </w:rPr>
        <w:t>commu</w:t>
      </w:r>
      <w:proofErr w:type="spellEnd"/>
      <w:r w:rsidRPr="00623712">
        <w:rPr>
          <w:rFonts w:ascii="Segoe UI" w:hAnsi="Segoe UI" w:cs="Segoe UI"/>
        </w:rPr>
        <w:t xml:space="preserve"> </w:t>
      </w:r>
      <w:proofErr w:type="spellStart"/>
      <w:r w:rsidRPr="00623712">
        <w:rPr>
          <w:rFonts w:ascii="Segoe UI" w:hAnsi="Segoe UI" w:cs="Segoe UI"/>
        </w:rPr>
        <w:t>nicating</w:t>
      </w:r>
      <w:proofErr w:type="spellEnd"/>
      <w:r w:rsidRPr="00623712">
        <w:rPr>
          <w:rFonts w:ascii="Segoe UI" w:hAnsi="Segoe UI" w:cs="Segoe UI"/>
        </w:rPr>
        <w:t xml:space="preserve"> false information, while an </w:t>
      </w:r>
      <w:r w:rsidRPr="00623712">
        <w:rPr>
          <w:rFonts w:ascii="Segoe UI" w:hAnsi="Segoe UI" w:cs="Segoe UI"/>
          <w:b/>
        </w:rPr>
        <w:t>“omission”</w:t>
      </w:r>
      <w:r w:rsidRPr="00623712">
        <w:rPr>
          <w:rFonts w:ascii="Segoe UI" w:hAnsi="Segoe UI" w:cs="Segoe UI"/>
        </w:rPr>
        <w:t xml:space="preserve"> is failing to provide or disclose information where there is a duty to provide or disclose such information.</w:t>
      </w:r>
    </w:p>
    <w:p w14:paraId="3AB35304" w14:textId="77777777" w:rsidR="00A15C44" w:rsidRPr="00623712" w:rsidRDefault="0069484C" w:rsidP="00623712">
      <w:pPr>
        <w:spacing w:after="104" w:line="360" w:lineRule="auto"/>
        <w:ind w:left="280" w:firstLine="0"/>
        <w:jc w:val="left"/>
        <w:rPr>
          <w:rFonts w:ascii="Segoe UI" w:hAnsi="Segoe UI" w:cs="Segoe UI"/>
        </w:rPr>
      </w:pPr>
      <w:r w:rsidRPr="00623712">
        <w:rPr>
          <w:rFonts w:ascii="Segoe UI" w:eastAsia="Calibri" w:hAnsi="Segoe UI" w:cs="Segoe UI"/>
          <w:noProof/>
          <w:color w:val="000000"/>
        </w:rPr>
        <mc:AlternateContent>
          <mc:Choice Requires="wpg">
            <w:drawing>
              <wp:inline distT="0" distB="0" distL="0" distR="0" wp14:anchorId="0064AE37" wp14:editId="317C33BF">
                <wp:extent cx="2844800" cy="12700"/>
                <wp:effectExtent l="0" t="0" r="0" b="0"/>
                <wp:docPr id="35732" name="Group 35732"/>
                <wp:cNvGraphicFramePr/>
                <a:graphic xmlns:a="http://schemas.openxmlformats.org/drawingml/2006/main">
                  <a:graphicData uri="http://schemas.microsoft.com/office/word/2010/wordprocessingGroup">
                    <wpg:wgp>
                      <wpg:cNvGrpSpPr/>
                      <wpg:grpSpPr>
                        <a:xfrm>
                          <a:off x="0" y="0"/>
                          <a:ext cx="2844800" cy="12700"/>
                          <a:chOff x="0" y="0"/>
                          <a:chExt cx="2844800" cy="12700"/>
                        </a:xfrm>
                      </wpg:grpSpPr>
                      <wps:wsp>
                        <wps:cNvPr id="673" name="Shape 673"/>
                        <wps:cNvSpPr/>
                        <wps:spPr>
                          <a:xfrm>
                            <a:off x="0" y="0"/>
                            <a:ext cx="2844800" cy="0"/>
                          </a:xfrm>
                          <a:custGeom>
                            <a:avLst/>
                            <a:gdLst/>
                            <a:ahLst/>
                            <a:cxnLst/>
                            <a:rect l="0" t="0" r="0" b="0"/>
                            <a:pathLst>
                              <a:path w="2844800">
                                <a:moveTo>
                                  <a:pt x="0" y="0"/>
                                </a:moveTo>
                                <a:lnTo>
                                  <a:pt x="284480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32" style="width:224pt;height:1pt;mso-position-horizontal-relative:char;mso-position-vertical-relative:line" coordsize="28448,127">
                <v:shape id="Shape 673" style="position:absolute;width:28448;height:0;left:0;top:0;" coordsize="2844800,0" path="m0,0l2844800,0">
                  <v:stroke weight="1pt" endcap="flat" joinstyle="miter" miterlimit="10" on="true" color="#181717"/>
                  <v:fill on="false" color="#000000" opacity="0"/>
                </v:shape>
              </v:group>
            </w:pict>
          </mc:Fallback>
        </mc:AlternateContent>
      </w:r>
    </w:p>
    <w:p w14:paraId="0C849B32" w14:textId="77777777" w:rsidR="00A15C44" w:rsidRPr="00623712" w:rsidRDefault="0069484C" w:rsidP="00623712">
      <w:pPr>
        <w:spacing w:after="7" w:line="360" w:lineRule="auto"/>
        <w:ind w:left="10" w:right="1" w:hanging="10"/>
        <w:jc w:val="center"/>
        <w:rPr>
          <w:rFonts w:ascii="Segoe UI" w:hAnsi="Segoe UI" w:cs="Segoe UI"/>
        </w:rPr>
      </w:pPr>
      <w:r w:rsidRPr="00623712">
        <w:rPr>
          <w:rFonts w:ascii="Segoe UI" w:eastAsia="Arial" w:hAnsi="Segoe UI" w:cs="Segoe UI"/>
          <w:b/>
          <w:sz w:val="20"/>
        </w:rPr>
        <w:t>Material Facts</w:t>
      </w:r>
    </w:p>
    <w:p w14:paraId="56427F5D"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For purposes of applying G.S. 93A-6(a)(1), whether a fact is “material” depends on the facts and </w:t>
      </w:r>
      <w:proofErr w:type="gramStart"/>
      <w:r w:rsidRPr="00623712">
        <w:rPr>
          <w:rFonts w:ascii="Segoe UI" w:hAnsi="Segoe UI" w:cs="Segoe UI"/>
        </w:rPr>
        <w:t>circumstances  of</w:t>
      </w:r>
      <w:proofErr w:type="gramEnd"/>
      <w:r w:rsidRPr="00623712">
        <w:rPr>
          <w:rFonts w:ascii="Segoe UI" w:hAnsi="Segoe UI" w:cs="Segoe UI"/>
        </w:rPr>
        <w:t xml:space="preserve"> a particular transaction and the application of statutory and/or case law. The Commission has historically interpreted </w:t>
      </w:r>
      <w:r w:rsidRPr="00623712">
        <w:rPr>
          <w:rFonts w:ascii="Segoe UI" w:hAnsi="Segoe UI" w:cs="Segoe UI"/>
          <w:b/>
        </w:rPr>
        <w:t>“material facts”</w:t>
      </w:r>
      <w:r w:rsidRPr="00623712">
        <w:rPr>
          <w:rFonts w:ascii="Segoe UI" w:hAnsi="Segoe UI" w:cs="Segoe UI"/>
        </w:rPr>
        <w:t xml:space="preserve"> under</w:t>
      </w:r>
      <w:r w:rsidRPr="00623712">
        <w:rPr>
          <w:rFonts w:ascii="Segoe UI" w:hAnsi="Segoe UI" w:cs="Segoe UI"/>
        </w:rPr>
        <w:t xml:space="preserve"> the Real Estate License Law to include </w:t>
      </w:r>
      <w:r w:rsidRPr="00623712">
        <w:rPr>
          <w:rFonts w:ascii="Segoe UI" w:hAnsi="Segoe UI" w:cs="Segoe UI"/>
          <w:b/>
        </w:rPr>
        <w:t>at least:</w:t>
      </w:r>
    </w:p>
    <w:p w14:paraId="501D0773"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Facts about the property itself</w:t>
      </w:r>
      <w:r w:rsidRPr="00623712">
        <w:rPr>
          <w:rFonts w:ascii="Segoe UI" w:hAnsi="Segoe UI" w:cs="Segoe UI"/>
        </w:rPr>
        <w:t xml:space="preserve"> (such as a </w:t>
      </w:r>
      <w:proofErr w:type="spellStart"/>
      <w:r w:rsidRPr="00623712">
        <w:rPr>
          <w:rFonts w:ascii="Segoe UI" w:hAnsi="Segoe UI" w:cs="Segoe UI"/>
        </w:rPr>
        <w:t>struc</w:t>
      </w:r>
      <w:proofErr w:type="spellEnd"/>
      <w:r w:rsidRPr="00623712">
        <w:rPr>
          <w:rFonts w:ascii="Segoe UI" w:hAnsi="Segoe UI" w:cs="Segoe UI"/>
        </w:rPr>
        <w:t xml:space="preserve"> </w:t>
      </w:r>
      <w:proofErr w:type="spellStart"/>
      <w:r w:rsidRPr="00623712">
        <w:rPr>
          <w:rFonts w:ascii="Segoe UI" w:hAnsi="Segoe UI" w:cs="Segoe UI"/>
        </w:rPr>
        <w:t>tural</w:t>
      </w:r>
      <w:proofErr w:type="spellEnd"/>
      <w:r w:rsidRPr="00623712">
        <w:rPr>
          <w:rFonts w:ascii="Segoe UI" w:hAnsi="Segoe UI" w:cs="Segoe UI"/>
        </w:rPr>
        <w:t xml:space="preserve"> defect or defective mechanical systems);</w:t>
      </w:r>
    </w:p>
    <w:p w14:paraId="04B39981"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Facts relating directly to the property</w:t>
      </w:r>
      <w:r w:rsidRPr="00623712">
        <w:rPr>
          <w:rFonts w:ascii="Segoe UI" w:hAnsi="Segoe UI" w:cs="Segoe UI"/>
        </w:rPr>
        <w:t xml:space="preserve"> (such as a pending zoning change or planned highway </w:t>
      </w:r>
      <w:proofErr w:type="gramStart"/>
      <w:r w:rsidRPr="00623712">
        <w:rPr>
          <w:rFonts w:ascii="Segoe UI" w:hAnsi="Segoe UI" w:cs="Segoe UI"/>
        </w:rPr>
        <w:t>construction  in</w:t>
      </w:r>
      <w:proofErr w:type="gramEnd"/>
      <w:r w:rsidRPr="00623712">
        <w:rPr>
          <w:rFonts w:ascii="Segoe UI" w:hAnsi="Segoe UI" w:cs="Segoe UI"/>
        </w:rPr>
        <w:t xml:space="preserve"> t</w:t>
      </w:r>
      <w:r w:rsidRPr="00623712">
        <w:rPr>
          <w:rFonts w:ascii="Segoe UI" w:hAnsi="Segoe UI" w:cs="Segoe UI"/>
        </w:rPr>
        <w:t>he immediate vicinity); and</w:t>
      </w:r>
    </w:p>
    <w:p w14:paraId="79148B5A" w14:textId="77777777" w:rsidR="00A15C44" w:rsidRPr="00623712" w:rsidRDefault="0069484C" w:rsidP="00623712">
      <w:pPr>
        <w:spacing w:line="360" w:lineRule="auto"/>
        <w:ind w:left="610" w:hanging="290"/>
        <w:rPr>
          <w:rFonts w:ascii="Segoe UI" w:hAnsi="Segoe UI" w:cs="Segoe UI"/>
        </w:rPr>
      </w:pPr>
      <w:r w:rsidRPr="00623712">
        <w:rPr>
          <w:rFonts w:ascii="Segoe UI" w:hAnsi="Segoe UI" w:cs="Segoe UI"/>
          <w:b/>
        </w:rPr>
        <w:t>Facts relating directly to the ability of the agent’s principal to complete the transaction</w:t>
      </w:r>
      <w:r w:rsidRPr="00623712">
        <w:rPr>
          <w:rFonts w:ascii="Segoe UI" w:hAnsi="Segoe UI" w:cs="Segoe UI"/>
        </w:rPr>
        <w:t xml:space="preserve"> (such as a pending foreclosure sale).</w:t>
      </w:r>
    </w:p>
    <w:p w14:paraId="24330351" w14:textId="77777777" w:rsidR="00A15C44" w:rsidRPr="00623712" w:rsidRDefault="0069484C" w:rsidP="00623712">
      <w:pPr>
        <w:spacing w:line="360" w:lineRule="auto"/>
        <w:ind w:left="610" w:hanging="290"/>
        <w:rPr>
          <w:rFonts w:ascii="Segoe UI" w:hAnsi="Segoe UI" w:cs="Segoe UI"/>
        </w:rPr>
      </w:pPr>
      <w:r w:rsidRPr="00623712">
        <w:rPr>
          <w:rFonts w:ascii="Segoe UI" w:hAnsi="Segoe UI" w:cs="Segoe UI"/>
          <w:b/>
        </w:rPr>
        <w:lastRenderedPageBreak/>
        <w:t>Facts that are known to be of special importance to a party (</w:t>
      </w:r>
      <w:r w:rsidRPr="00623712">
        <w:rPr>
          <w:rFonts w:ascii="Segoe UI" w:hAnsi="Segoe UI" w:cs="Segoe UI"/>
        </w:rPr>
        <w:t>such as a buyer wanting the ability t</w:t>
      </w:r>
      <w:r w:rsidRPr="00623712">
        <w:rPr>
          <w:rFonts w:ascii="Segoe UI" w:hAnsi="Segoe UI" w:cs="Segoe UI"/>
        </w:rPr>
        <w:t>o add a pool.)</w:t>
      </w:r>
    </w:p>
    <w:p w14:paraId="54130B92" w14:textId="77777777" w:rsidR="00A15C44" w:rsidRPr="00623712" w:rsidRDefault="0069484C" w:rsidP="00623712">
      <w:pPr>
        <w:spacing w:after="3" w:line="360" w:lineRule="auto"/>
        <w:ind w:left="-15" w:right="-14"/>
        <w:rPr>
          <w:rFonts w:ascii="Segoe UI" w:hAnsi="Segoe UI" w:cs="Segoe UI"/>
        </w:rPr>
      </w:pPr>
      <w:r w:rsidRPr="00623712">
        <w:rPr>
          <w:rFonts w:ascii="Segoe UI" w:hAnsi="Segoe UI" w:cs="Segoe UI"/>
          <w:i/>
        </w:rPr>
        <w:t>Regardless of which party in a transaction a real estate agent represents, the facts described above must be disclosed to both the agent’s principal and to third parties the agent deals with on the principal’s behalf. In addition, an agent h</w:t>
      </w:r>
      <w:r w:rsidRPr="00623712">
        <w:rPr>
          <w:rFonts w:ascii="Segoe UI" w:hAnsi="Segoe UI" w:cs="Segoe UI"/>
          <w:i/>
        </w:rPr>
        <w:t xml:space="preserve">as a duty to disclose to his or her principal any information that may affect the principal’s rights and interests or influence the </w:t>
      </w:r>
      <w:proofErr w:type="spellStart"/>
      <w:r w:rsidRPr="00623712">
        <w:rPr>
          <w:rFonts w:ascii="Segoe UI" w:hAnsi="Segoe UI" w:cs="Segoe UI"/>
          <w:i/>
        </w:rPr>
        <w:t>princi</w:t>
      </w:r>
      <w:proofErr w:type="spellEnd"/>
      <w:r w:rsidRPr="00623712">
        <w:rPr>
          <w:rFonts w:ascii="Segoe UI" w:hAnsi="Segoe UI" w:cs="Segoe UI"/>
          <w:i/>
        </w:rPr>
        <w:t xml:space="preserve"> pal’s decision in the transaction.</w:t>
      </w:r>
    </w:p>
    <w:p w14:paraId="79AFD560"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Death or Serious Illness of Previous Property Occupant </w:t>
      </w:r>
      <w:r w:rsidRPr="00623712">
        <w:rPr>
          <w:rFonts w:ascii="Segoe UI" w:hAnsi="Segoe UI" w:cs="Segoe UI"/>
        </w:rPr>
        <w:t xml:space="preserve">— Note, however, that G.S. </w:t>
      </w:r>
      <w:r w:rsidRPr="00623712">
        <w:rPr>
          <w:rFonts w:ascii="Segoe UI" w:hAnsi="Segoe UI" w:cs="Segoe UI"/>
        </w:rPr>
        <w:t xml:space="preserve">39-50 and 42-14.2 </w:t>
      </w:r>
      <w:proofErr w:type="spellStart"/>
      <w:r w:rsidRPr="00623712">
        <w:rPr>
          <w:rFonts w:ascii="Segoe UI" w:hAnsi="Segoe UI" w:cs="Segoe UI"/>
        </w:rPr>
        <w:t>specifi</w:t>
      </w:r>
      <w:proofErr w:type="spellEnd"/>
      <w:r w:rsidRPr="00623712">
        <w:rPr>
          <w:rFonts w:ascii="Segoe UI" w:hAnsi="Segoe UI" w:cs="Segoe UI"/>
        </w:rPr>
        <w:t xml:space="preserve"> </w:t>
      </w:r>
      <w:proofErr w:type="spellStart"/>
      <w:r w:rsidRPr="00623712">
        <w:rPr>
          <w:rFonts w:ascii="Segoe UI" w:hAnsi="Segoe UI" w:cs="Segoe UI"/>
        </w:rPr>
        <w:t>cally</w:t>
      </w:r>
      <w:proofErr w:type="spellEnd"/>
      <w:r w:rsidRPr="00623712">
        <w:rPr>
          <w:rFonts w:ascii="Segoe UI" w:hAnsi="Segoe UI" w:cs="Segoe UI"/>
        </w:rPr>
        <w:t xml:space="preserve"> provide that the fact that a property was occupied by a person who died or had a serious illness while occupying the property is NOT a material fact. Thus, agents do not need to voluntarily disclose such a fact. If a prospec</w:t>
      </w:r>
      <w:r w:rsidRPr="00623712">
        <w:rPr>
          <w:rFonts w:ascii="Segoe UI" w:hAnsi="Segoe UI" w:cs="Segoe UI"/>
        </w:rPr>
        <w:t>tive buyer or tenant specifically asks about such a matter, the agent may either decline to answer or respond honestly. If, however, a prospective buyer or tenant inquires as to whether a previous owner or occupant had AIDS, the agent is prohibited by fair</w:t>
      </w:r>
      <w:r w:rsidRPr="00623712">
        <w:rPr>
          <w:rFonts w:ascii="Segoe UI" w:hAnsi="Segoe UI" w:cs="Segoe UI"/>
        </w:rPr>
        <w:t xml:space="preserve"> housing laws from answering such an inquiry because persons with AIDS are considered to be “handicapped” under such laws and disclosure of the information may have the effect of discriminating against the property owner based on the handicapping condition</w:t>
      </w:r>
      <w:r w:rsidRPr="00623712">
        <w:rPr>
          <w:rFonts w:ascii="Segoe UI" w:hAnsi="Segoe UI" w:cs="Segoe UI"/>
        </w:rPr>
        <w:t>.</w:t>
      </w:r>
    </w:p>
    <w:p w14:paraId="6999AEF2"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Convicted Sex Offender Occupying, Having Occupied or Residing Near a Property </w:t>
      </w:r>
      <w:r w:rsidRPr="00623712">
        <w:rPr>
          <w:rFonts w:ascii="Segoe UI" w:hAnsi="Segoe UI" w:cs="Segoe UI"/>
        </w:rPr>
        <w:t>—</w:t>
      </w:r>
      <w:r w:rsidRPr="00623712">
        <w:rPr>
          <w:rFonts w:ascii="Segoe UI" w:hAnsi="Segoe UI" w:cs="Segoe UI"/>
          <w:b/>
        </w:rPr>
        <w:t xml:space="preserve"> </w:t>
      </w:r>
      <w:r w:rsidRPr="00623712">
        <w:rPr>
          <w:rFonts w:ascii="Segoe UI" w:hAnsi="Segoe UI" w:cs="Segoe UI"/>
        </w:rPr>
        <w:t>Note also that the same North Carolina statutes (G.S. §39-50 and §42-14.2) that state the death or serious illness of a previous occupant of a property is not a material fact</w:t>
      </w:r>
      <w:r w:rsidRPr="00623712">
        <w:rPr>
          <w:rFonts w:ascii="Segoe UI" w:hAnsi="Segoe UI" w:cs="Segoe UI"/>
        </w:rPr>
        <w:t xml:space="preserve"> in a real estate transaction contain a similar provision relating to </w:t>
      </w:r>
      <w:r w:rsidRPr="00623712">
        <w:rPr>
          <w:rFonts w:ascii="Segoe UI" w:hAnsi="Segoe UI" w:cs="Segoe UI"/>
          <w:b/>
        </w:rPr>
        <w:t>convicted sex offenders</w:t>
      </w:r>
      <w:r w:rsidRPr="00623712">
        <w:rPr>
          <w:rFonts w:ascii="Segoe UI" w:hAnsi="Segoe UI" w:cs="Segoe UI"/>
        </w:rPr>
        <w:t>. The statutes provide that when offering a property for sale, rent or lease, “…it shall not be a material fact…that a person convicted of any crime for which regi</w:t>
      </w:r>
      <w:r w:rsidRPr="00623712">
        <w:rPr>
          <w:rFonts w:ascii="Segoe UI" w:hAnsi="Segoe UI" w:cs="Segoe UI"/>
        </w:rPr>
        <w:t xml:space="preserve">stration is required by Article 27A of Chapter 14 of the General Statutes [statutes establishing registration programs for sex offenders and sexually violent predators] occupies, occupied or resides near the property; provided, however, that no seller [or </w:t>
      </w:r>
      <w:r w:rsidRPr="00623712">
        <w:rPr>
          <w:rFonts w:ascii="Segoe UI" w:hAnsi="Segoe UI" w:cs="Segoe UI"/>
        </w:rPr>
        <w:t xml:space="preserve">landlord or lessor] may knowingly make a false statement regarding such fact.” Therefore, an agent involved in a transaction is </w:t>
      </w:r>
      <w:r w:rsidRPr="00623712">
        <w:rPr>
          <w:rFonts w:ascii="Segoe UI" w:hAnsi="Segoe UI" w:cs="Segoe UI"/>
          <w:b/>
        </w:rPr>
        <w:t>not</w:t>
      </w:r>
      <w:r w:rsidRPr="00623712">
        <w:rPr>
          <w:rFonts w:ascii="Segoe UI" w:hAnsi="Segoe UI" w:cs="Segoe UI"/>
        </w:rPr>
        <w:t xml:space="preserve"> required to volunteer to a prospective buyer or tenant any information about registered sex offenders as described above. If a buyer or tenant specifically asks about sex offenders in a neighborhood, an agent need only answer truthfully to the best of his</w:t>
      </w:r>
      <w:r w:rsidRPr="00623712">
        <w:rPr>
          <w:rFonts w:ascii="Segoe UI" w:hAnsi="Segoe UI" w:cs="Segoe UI"/>
        </w:rPr>
        <w:t>/her knowledge. In the absence of a specific inquiry about this matter from the buyer, an agent representing the buyer who knows, for example, that a registered sex offender lives in the immediate area, will probably want to disclose the information in the</w:t>
      </w:r>
      <w:r w:rsidRPr="00623712">
        <w:rPr>
          <w:rFonts w:ascii="Segoe UI" w:hAnsi="Segoe UI" w:cs="Segoe UI"/>
        </w:rPr>
        <w:t xml:space="preserve"> interest of serving his/her buyer-client even though not required by law to do so. On the other hand, in the absence of a specific inquiry by the buyer, if the agent who knows such information represents the seller, the agent will probably want to check w</w:t>
      </w:r>
      <w:r w:rsidRPr="00623712">
        <w:rPr>
          <w:rFonts w:ascii="Segoe UI" w:hAnsi="Segoe UI" w:cs="Segoe UI"/>
        </w:rPr>
        <w:t xml:space="preserve">ith his/her seller-client before disclosing that information since voluntary disclosure is likely not in the seller’s best interest. Any agent also has the option </w:t>
      </w:r>
      <w:r w:rsidRPr="00623712">
        <w:rPr>
          <w:rFonts w:ascii="Segoe UI" w:hAnsi="Segoe UI" w:cs="Segoe UI"/>
        </w:rPr>
        <w:lastRenderedPageBreak/>
        <w:t>of advising a prospective buyer or tenant about how to check the statewide sex offender regis</w:t>
      </w:r>
      <w:r w:rsidRPr="00623712">
        <w:rPr>
          <w:rFonts w:ascii="Segoe UI" w:hAnsi="Segoe UI" w:cs="Segoe UI"/>
        </w:rPr>
        <w:t xml:space="preserve">try online at </w:t>
      </w:r>
      <w:r w:rsidRPr="00623712">
        <w:rPr>
          <w:rFonts w:ascii="Segoe UI" w:eastAsia="Times New Roman" w:hAnsi="Segoe UI" w:cs="Segoe UI"/>
          <w:color w:val="0000FF"/>
          <w:u w:val="single" w:color="0000FF"/>
        </w:rPr>
        <w:t>www.sexoffender.ncsbi.gov/search.aspx</w:t>
      </w:r>
      <w:r w:rsidRPr="00623712">
        <w:rPr>
          <w:rFonts w:ascii="Segoe UI" w:hAnsi="Segoe UI" w:cs="Segoe UI"/>
        </w:rPr>
        <w:t>.</w:t>
      </w:r>
    </w:p>
    <w:p w14:paraId="47D9697B" w14:textId="77777777" w:rsidR="00A15C44" w:rsidRPr="00623712" w:rsidRDefault="0069484C" w:rsidP="00623712">
      <w:pPr>
        <w:spacing w:after="297" w:line="360" w:lineRule="auto"/>
        <w:ind w:left="280" w:firstLine="0"/>
        <w:jc w:val="left"/>
        <w:rPr>
          <w:rFonts w:ascii="Segoe UI" w:hAnsi="Segoe UI" w:cs="Segoe UI"/>
        </w:rPr>
      </w:pPr>
      <w:r w:rsidRPr="00623712">
        <w:rPr>
          <w:rFonts w:ascii="Segoe UI" w:eastAsia="Calibri" w:hAnsi="Segoe UI" w:cs="Segoe UI"/>
          <w:noProof/>
          <w:color w:val="000000"/>
        </w:rPr>
        <mc:AlternateContent>
          <mc:Choice Requires="wpg">
            <w:drawing>
              <wp:inline distT="0" distB="0" distL="0" distR="0" wp14:anchorId="04D9EFF9" wp14:editId="37D7CD31">
                <wp:extent cx="2844800" cy="12700"/>
                <wp:effectExtent l="0" t="0" r="0" b="0"/>
                <wp:docPr id="38804" name="Group 38804"/>
                <wp:cNvGraphicFramePr/>
                <a:graphic xmlns:a="http://schemas.openxmlformats.org/drawingml/2006/main">
                  <a:graphicData uri="http://schemas.microsoft.com/office/word/2010/wordprocessingGroup">
                    <wpg:wgp>
                      <wpg:cNvGrpSpPr/>
                      <wpg:grpSpPr>
                        <a:xfrm>
                          <a:off x="0" y="0"/>
                          <a:ext cx="2844800" cy="12700"/>
                          <a:chOff x="0" y="0"/>
                          <a:chExt cx="2844800" cy="12700"/>
                        </a:xfrm>
                      </wpg:grpSpPr>
                      <wps:wsp>
                        <wps:cNvPr id="793" name="Shape 793"/>
                        <wps:cNvSpPr/>
                        <wps:spPr>
                          <a:xfrm>
                            <a:off x="0" y="0"/>
                            <a:ext cx="2844800" cy="0"/>
                          </a:xfrm>
                          <a:custGeom>
                            <a:avLst/>
                            <a:gdLst/>
                            <a:ahLst/>
                            <a:cxnLst/>
                            <a:rect l="0" t="0" r="0" b="0"/>
                            <a:pathLst>
                              <a:path w="2844800">
                                <a:moveTo>
                                  <a:pt x="0" y="0"/>
                                </a:moveTo>
                                <a:lnTo>
                                  <a:pt x="284480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804" style="width:224pt;height:1pt;mso-position-horizontal-relative:char;mso-position-vertical-relative:line" coordsize="28448,127">
                <v:shape id="Shape 793" style="position:absolute;width:28448;height:0;left:0;top:0;" coordsize="2844800,0" path="m0,0l2844800,0">
                  <v:stroke weight="1pt" endcap="flat" joinstyle="miter" miterlimit="10" on="true" color="#181717"/>
                  <v:fill on="false" color="#000000" opacity="0"/>
                </v:shape>
              </v:group>
            </w:pict>
          </mc:Fallback>
        </mc:AlternateContent>
      </w:r>
    </w:p>
    <w:p w14:paraId="7AB07F4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This introductory information should assist in understanding G.S. 93A-6(a)(1), which establishes four </w:t>
      </w:r>
      <w:proofErr w:type="gramStart"/>
      <w:r w:rsidRPr="00623712">
        <w:rPr>
          <w:rFonts w:ascii="Segoe UI" w:hAnsi="Segoe UI" w:cs="Segoe UI"/>
        </w:rPr>
        <w:t>separate  (</w:t>
      </w:r>
      <w:proofErr w:type="gramEnd"/>
      <w:r w:rsidRPr="00623712">
        <w:rPr>
          <w:rFonts w:ascii="Segoe UI" w:hAnsi="Segoe UI" w:cs="Segoe UI"/>
        </w:rPr>
        <w:t>although closely related) categories of conduct which are prohibited. These are discusse</w:t>
      </w:r>
      <w:r w:rsidRPr="00623712">
        <w:rPr>
          <w:rFonts w:ascii="Segoe UI" w:hAnsi="Segoe UI" w:cs="Segoe UI"/>
        </w:rPr>
        <w:t>d below, and a few examples of prohibited conduct are provided for each category.</w:t>
      </w:r>
    </w:p>
    <w:p w14:paraId="600FC0B3" w14:textId="77777777" w:rsidR="00A15C44" w:rsidRPr="00623712" w:rsidRDefault="0069484C" w:rsidP="00623712">
      <w:pPr>
        <w:spacing w:after="3" w:line="360" w:lineRule="auto"/>
        <w:ind w:left="-15" w:right="-14"/>
        <w:rPr>
          <w:rFonts w:ascii="Segoe UI" w:hAnsi="Segoe UI" w:cs="Segoe UI"/>
        </w:rPr>
      </w:pPr>
      <w:r w:rsidRPr="00623712">
        <w:rPr>
          <w:rFonts w:ascii="Segoe UI" w:hAnsi="Segoe UI" w:cs="Segoe UI"/>
          <w:b/>
        </w:rPr>
        <w:t>Willful Misrepresentation</w:t>
      </w:r>
      <w:r w:rsidRPr="00623712">
        <w:rPr>
          <w:rFonts w:ascii="Segoe UI" w:hAnsi="Segoe UI" w:cs="Segoe UI"/>
        </w:rPr>
        <w:t xml:space="preserve"> — </w:t>
      </w:r>
      <w:r w:rsidRPr="00623712">
        <w:rPr>
          <w:rFonts w:ascii="Segoe UI" w:hAnsi="Segoe UI" w:cs="Segoe UI"/>
          <w:i/>
        </w:rPr>
        <w:t xml:space="preserve">This occurs when a licensee who has “actual knowledge” of a material fact </w:t>
      </w:r>
      <w:proofErr w:type="spellStart"/>
      <w:r w:rsidRPr="00623712">
        <w:rPr>
          <w:rFonts w:ascii="Segoe UI" w:hAnsi="Segoe UI" w:cs="Segoe UI"/>
          <w:i/>
        </w:rPr>
        <w:t>deliber</w:t>
      </w:r>
      <w:proofErr w:type="spellEnd"/>
      <w:r w:rsidRPr="00623712">
        <w:rPr>
          <w:rFonts w:ascii="Segoe UI" w:hAnsi="Segoe UI" w:cs="Segoe UI"/>
          <w:i/>
        </w:rPr>
        <w:t xml:space="preserve"> </w:t>
      </w:r>
      <w:proofErr w:type="spellStart"/>
      <w:r w:rsidRPr="00623712">
        <w:rPr>
          <w:rFonts w:ascii="Segoe UI" w:hAnsi="Segoe UI" w:cs="Segoe UI"/>
          <w:i/>
        </w:rPr>
        <w:t>ately</w:t>
      </w:r>
      <w:proofErr w:type="spellEnd"/>
      <w:r w:rsidRPr="00623712">
        <w:rPr>
          <w:rFonts w:ascii="Segoe UI" w:hAnsi="Segoe UI" w:cs="Segoe UI"/>
          <w:i/>
        </w:rPr>
        <w:t xml:space="preserve"> misinforms a buyer, seller, tenant or landlord concern </w:t>
      </w:r>
      <w:proofErr w:type="spellStart"/>
      <w:r w:rsidRPr="00623712">
        <w:rPr>
          <w:rFonts w:ascii="Segoe UI" w:hAnsi="Segoe UI" w:cs="Segoe UI"/>
          <w:i/>
        </w:rPr>
        <w:t>ing</w:t>
      </w:r>
      <w:proofErr w:type="spellEnd"/>
      <w:r w:rsidRPr="00623712">
        <w:rPr>
          <w:rFonts w:ascii="Segoe UI" w:hAnsi="Segoe UI" w:cs="Segoe UI"/>
          <w:i/>
        </w:rPr>
        <w:t xml:space="preserve"> such fact</w:t>
      </w:r>
      <w:r w:rsidRPr="00623712">
        <w:rPr>
          <w:rFonts w:ascii="Segoe UI" w:hAnsi="Segoe UI" w:cs="Segoe UI"/>
        </w:rPr>
        <w:t xml:space="preserve">. </w:t>
      </w:r>
    </w:p>
    <w:p w14:paraId="5760813F" w14:textId="77777777" w:rsidR="00A15C44" w:rsidRPr="00623712" w:rsidRDefault="0069484C" w:rsidP="00623712">
      <w:pPr>
        <w:spacing w:line="360" w:lineRule="auto"/>
        <w:ind w:left="-11" w:firstLine="0"/>
        <w:rPr>
          <w:rFonts w:ascii="Segoe UI" w:hAnsi="Segoe UI" w:cs="Segoe UI"/>
        </w:rPr>
      </w:pPr>
      <w:r w:rsidRPr="00623712">
        <w:rPr>
          <w:rFonts w:ascii="Segoe UI" w:hAnsi="Segoe UI" w:cs="Segoe UI"/>
          <w:b/>
        </w:rPr>
        <w:t>Note</w:t>
      </w:r>
      <w:r w:rsidRPr="00623712">
        <w:rPr>
          <w:rFonts w:ascii="Segoe UI" w:hAnsi="Segoe UI" w:cs="Segoe UI"/>
        </w:rPr>
        <w:t xml:space="preserve">:  The following examples of willful </w:t>
      </w:r>
      <w:proofErr w:type="gramStart"/>
      <w:r w:rsidRPr="00623712">
        <w:rPr>
          <w:rFonts w:ascii="Segoe UI" w:hAnsi="Segoe UI" w:cs="Segoe UI"/>
        </w:rPr>
        <w:t>misrepresentation  apply</w:t>
      </w:r>
      <w:proofErr w:type="gramEnd"/>
      <w:r w:rsidRPr="00623712">
        <w:rPr>
          <w:rFonts w:ascii="Segoe UI" w:hAnsi="Segoe UI" w:cs="Segoe UI"/>
        </w:rPr>
        <w:t xml:space="preserve"> regardless of the licensee’s status (seller’s agent or buyer’s agent) or role (listing agent or selling agent).</w:t>
      </w:r>
    </w:p>
    <w:p w14:paraId="2C4B2F25"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An agent knows that a listed house has a severe problem </w:t>
      </w:r>
      <w:r w:rsidRPr="00623712">
        <w:rPr>
          <w:rFonts w:ascii="Segoe UI" w:hAnsi="Segoe UI" w:cs="Segoe UI"/>
        </w:rPr>
        <w:t xml:space="preserve">with water intrusion in the crawl space during heavy rains. In response to a question </w:t>
      </w:r>
      <w:proofErr w:type="gramStart"/>
      <w:r w:rsidRPr="00623712">
        <w:rPr>
          <w:rFonts w:ascii="Segoe UI" w:hAnsi="Segoe UI" w:cs="Segoe UI"/>
        </w:rPr>
        <w:t>from  a</w:t>
      </w:r>
      <w:proofErr w:type="gramEnd"/>
      <w:r w:rsidRPr="00623712">
        <w:rPr>
          <w:rFonts w:ascii="Segoe UI" w:hAnsi="Segoe UI" w:cs="Segoe UI"/>
        </w:rPr>
        <w:t xml:space="preserve"> </w:t>
      </w:r>
      <w:proofErr w:type="spellStart"/>
      <w:r w:rsidRPr="00623712">
        <w:rPr>
          <w:rFonts w:ascii="Segoe UI" w:hAnsi="Segoe UI" w:cs="Segoe UI"/>
        </w:rPr>
        <w:t>prospec</w:t>
      </w:r>
      <w:proofErr w:type="spellEnd"/>
      <w:r w:rsidRPr="00623712">
        <w:rPr>
          <w:rFonts w:ascii="Segoe UI" w:hAnsi="Segoe UI" w:cs="Segoe UI"/>
        </w:rPr>
        <w:t xml:space="preserve"> </w:t>
      </w:r>
      <w:proofErr w:type="spellStart"/>
      <w:r w:rsidRPr="00623712">
        <w:rPr>
          <w:rFonts w:ascii="Segoe UI" w:hAnsi="Segoe UI" w:cs="Segoe UI"/>
        </w:rPr>
        <w:t>tive</w:t>
      </w:r>
      <w:proofErr w:type="spellEnd"/>
      <w:r w:rsidRPr="00623712">
        <w:rPr>
          <w:rFonts w:ascii="Segoe UI" w:hAnsi="Segoe UI" w:cs="Segoe UI"/>
        </w:rPr>
        <w:t xml:space="preserve"> buyer who is being shown the house during dry weather, the agent states that there is no water drainage problem.</w:t>
      </w:r>
    </w:p>
    <w:p w14:paraId="5B5C6F70"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An agent knows that the hea</w:t>
      </w:r>
      <w:r w:rsidRPr="00623712">
        <w:rPr>
          <w:rFonts w:ascii="Segoe UI" w:hAnsi="Segoe UI" w:cs="Segoe UI"/>
        </w:rPr>
        <w:t xml:space="preserve">t pump at a listed house does not function properly, but tells a pro </w:t>
      </w:r>
      <w:proofErr w:type="spellStart"/>
      <w:r w:rsidRPr="00623712">
        <w:rPr>
          <w:rFonts w:ascii="Segoe UI" w:hAnsi="Segoe UI" w:cs="Segoe UI"/>
        </w:rPr>
        <w:t>spective</w:t>
      </w:r>
      <w:proofErr w:type="spellEnd"/>
      <w:r w:rsidRPr="00623712">
        <w:rPr>
          <w:rFonts w:ascii="Segoe UI" w:hAnsi="Segoe UI" w:cs="Segoe UI"/>
        </w:rPr>
        <w:t xml:space="preserve"> buyer that all mechanical systems and </w:t>
      </w:r>
      <w:proofErr w:type="spellStart"/>
      <w:r w:rsidRPr="00623712">
        <w:rPr>
          <w:rFonts w:ascii="Segoe UI" w:hAnsi="Segoe UI" w:cs="Segoe UI"/>
        </w:rPr>
        <w:t>applianc</w:t>
      </w:r>
      <w:proofErr w:type="spellEnd"/>
      <w:r w:rsidRPr="00623712">
        <w:rPr>
          <w:rFonts w:ascii="Segoe UI" w:hAnsi="Segoe UI" w:cs="Segoe UI"/>
        </w:rPr>
        <w:t xml:space="preserve"> es are in good condition.</w:t>
      </w:r>
    </w:p>
    <w:p w14:paraId="042C0318"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An agent knows that the approximate market value of a house is $225,000, but tells the property </w:t>
      </w:r>
      <w:r w:rsidRPr="00623712">
        <w:rPr>
          <w:rFonts w:ascii="Segoe UI" w:hAnsi="Segoe UI" w:cs="Segoe UI"/>
        </w:rPr>
        <w:t>owner that the house is worth $250,000 in order to obtain a listing.</w:t>
      </w:r>
    </w:p>
    <w:p w14:paraId="277F564F" w14:textId="77777777" w:rsidR="00A15C44" w:rsidRPr="00623712" w:rsidRDefault="0069484C" w:rsidP="00623712">
      <w:pPr>
        <w:spacing w:after="3" w:line="360" w:lineRule="auto"/>
        <w:ind w:left="-15" w:right="-14"/>
        <w:rPr>
          <w:rFonts w:ascii="Segoe UI" w:hAnsi="Segoe UI" w:cs="Segoe UI"/>
        </w:rPr>
      </w:pPr>
      <w:r w:rsidRPr="00623712">
        <w:rPr>
          <w:rFonts w:ascii="Segoe UI" w:hAnsi="Segoe UI" w:cs="Segoe UI"/>
          <w:b/>
        </w:rPr>
        <w:t>Negligent Misrepresentation</w:t>
      </w:r>
      <w:r w:rsidRPr="00623712">
        <w:rPr>
          <w:rFonts w:ascii="Segoe UI" w:hAnsi="Segoe UI" w:cs="Segoe UI"/>
        </w:rPr>
        <w:t xml:space="preserve"> — </w:t>
      </w:r>
      <w:r w:rsidRPr="00623712">
        <w:rPr>
          <w:rFonts w:ascii="Segoe UI" w:hAnsi="Segoe UI" w:cs="Segoe UI"/>
          <w:i/>
        </w:rPr>
        <w:t xml:space="preserve">This occurs when a licensee unintentionally misinforms a buyer, seller, tenant </w:t>
      </w:r>
      <w:proofErr w:type="gramStart"/>
      <w:r w:rsidRPr="00623712">
        <w:rPr>
          <w:rFonts w:ascii="Segoe UI" w:hAnsi="Segoe UI" w:cs="Segoe UI"/>
          <w:i/>
        </w:rPr>
        <w:t>or  landlord</w:t>
      </w:r>
      <w:proofErr w:type="gramEnd"/>
      <w:r w:rsidRPr="00623712">
        <w:rPr>
          <w:rFonts w:ascii="Segoe UI" w:hAnsi="Segoe UI" w:cs="Segoe UI"/>
          <w:i/>
        </w:rPr>
        <w:t xml:space="preserve"> concern </w:t>
      </w:r>
      <w:proofErr w:type="spellStart"/>
      <w:r w:rsidRPr="00623712">
        <w:rPr>
          <w:rFonts w:ascii="Segoe UI" w:hAnsi="Segoe UI" w:cs="Segoe UI"/>
          <w:i/>
        </w:rPr>
        <w:t>ing</w:t>
      </w:r>
      <w:proofErr w:type="spellEnd"/>
      <w:r w:rsidRPr="00623712">
        <w:rPr>
          <w:rFonts w:ascii="Segoe UI" w:hAnsi="Segoe UI" w:cs="Segoe UI"/>
          <w:i/>
        </w:rPr>
        <w:t xml:space="preserve"> a material fact either because the licensee does not </w:t>
      </w:r>
      <w:r w:rsidRPr="00623712">
        <w:rPr>
          <w:rFonts w:ascii="Segoe UI" w:hAnsi="Segoe UI" w:cs="Segoe UI"/>
          <w:i/>
        </w:rPr>
        <w:t>have actual knowledge of the fact, because the licensee has incorrect information, or because of a mistake by the licensee</w:t>
      </w:r>
      <w:r w:rsidRPr="00623712">
        <w:rPr>
          <w:rFonts w:ascii="Segoe UI" w:hAnsi="Segoe UI" w:cs="Segoe UI"/>
        </w:rPr>
        <w:t xml:space="preserve">. If a reasonably prudent licensee </w:t>
      </w:r>
      <w:r w:rsidRPr="00623712">
        <w:rPr>
          <w:rFonts w:ascii="Segoe UI" w:hAnsi="Segoe UI" w:cs="Segoe UI"/>
          <w:i/>
        </w:rPr>
        <w:t xml:space="preserve">“should reasonably </w:t>
      </w:r>
      <w:proofErr w:type="gramStart"/>
      <w:r w:rsidRPr="00623712">
        <w:rPr>
          <w:rFonts w:ascii="Segoe UI" w:hAnsi="Segoe UI" w:cs="Segoe UI"/>
          <w:i/>
        </w:rPr>
        <w:t>have  known</w:t>
      </w:r>
      <w:proofErr w:type="gramEnd"/>
      <w:r w:rsidRPr="00623712">
        <w:rPr>
          <w:rFonts w:ascii="Segoe UI" w:hAnsi="Segoe UI" w:cs="Segoe UI"/>
          <w:i/>
        </w:rPr>
        <w:t>”</w:t>
      </w:r>
      <w:r w:rsidRPr="00623712">
        <w:rPr>
          <w:rFonts w:ascii="Segoe UI" w:hAnsi="Segoe UI" w:cs="Segoe UI"/>
        </w:rPr>
        <w:t xml:space="preserve"> the truth of the matter that was misrepresented,  then the licensee</w:t>
      </w:r>
      <w:r w:rsidRPr="00623712">
        <w:rPr>
          <w:rFonts w:ascii="Segoe UI" w:hAnsi="Segoe UI" w:cs="Segoe UI"/>
        </w:rPr>
        <w:t xml:space="preserve"> may be guilty of “negligent </w:t>
      </w:r>
      <w:proofErr w:type="spellStart"/>
      <w:r w:rsidRPr="00623712">
        <w:rPr>
          <w:rFonts w:ascii="Segoe UI" w:hAnsi="Segoe UI" w:cs="Segoe UI"/>
        </w:rPr>
        <w:t>misrep</w:t>
      </w:r>
      <w:proofErr w:type="spellEnd"/>
      <w:r w:rsidRPr="00623712">
        <w:rPr>
          <w:rFonts w:ascii="Segoe UI" w:hAnsi="Segoe UI" w:cs="Segoe UI"/>
        </w:rPr>
        <w:t xml:space="preserve"> </w:t>
      </w:r>
      <w:proofErr w:type="spellStart"/>
      <w:r w:rsidRPr="00623712">
        <w:rPr>
          <w:rFonts w:ascii="Segoe UI" w:hAnsi="Segoe UI" w:cs="Segoe UI"/>
        </w:rPr>
        <w:t>resentation</w:t>
      </w:r>
      <w:proofErr w:type="spellEnd"/>
      <w:r w:rsidRPr="00623712">
        <w:rPr>
          <w:rFonts w:ascii="Segoe UI" w:hAnsi="Segoe UI" w:cs="Segoe UI"/>
        </w:rPr>
        <w:t>” even though the licensee was acting in good faith.</w:t>
      </w:r>
    </w:p>
    <w:p w14:paraId="5B1EDD14"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Negligent misrepresentation by real estate licensees occurs frequently in real estate transactions. A very common situation is the recording of incorrect in</w:t>
      </w:r>
      <w:r w:rsidRPr="00623712">
        <w:rPr>
          <w:rFonts w:ascii="Segoe UI" w:hAnsi="Segoe UI" w:cs="Segoe UI"/>
        </w:rPr>
        <w:t xml:space="preserve">formation about </w:t>
      </w:r>
      <w:proofErr w:type="gramStart"/>
      <w:r w:rsidRPr="00623712">
        <w:rPr>
          <w:rFonts w:ascii="Segoe UI" w:hAnsi="Segoe UI" w:cs="Segoe UI"/>
        </w:rPr>
        <w:t>a  property</w:t>
      </w:r>
      <w:proofErr w:type="gramEnd"/>
      <w:r w:rsidRPr="00623712">
        <w:rPr>
          <w:rFonts w:ascii="Segoe UI" w:hAnsi="Segoe UI" w:cs="Segoe UI"/>
        </w:rPr>
        <w:t xml:space="preserve"> in an MLS listing due to the negligence of the listing agent. When a prospective buyer is subsequently provided the incorrect information from the MLS by the </w:t>
      </w:r>
      <w:proofErr w:type="gramStart"/>
      <w:r w:rsidRPr="00623712">
        <w:rPr>
          <w:rFonts w:ascii="Segoe UI" w:hAnsi="Segoe UI" w:cs="Segoe UI"/>
        </w:rPr>
        <w:t>agent  working</w:t>
      </w:r>
      <w:proofErr w:type="gramEnd"/>
      <w:r w:rsidRPr="00623712">
        <w:rPr>
          <w:rFonts w:ascii="Segoe UI" w:hAnsi="Segoe UI" w:cs="Segoe UI"/>
        </w:rPr>
        <w:t xml:space="preserve"> with the buyer, a negligent misrepresentation by the li</w:t>
      </w:r>
      <w:r w:rsidRPr="00623712">
        <w:rPr>
          <w:rFonts w:ascii="Segoe UI" w:hAnsi="Segoe UI" w:cs="Segoe UI"/>
        </w:rPr>
        <w:t>sting agent occurs.</w:t>
      </w:r>
    </w:p>
    <w:p w14:paraId="4A1433F0" w14:textId="77777777" w:rsidR="00A15C44" w:rsidRPr="00623712" w:rsidRDefault="0069484C" w:rsidP="00623712">
      <w:pPr>
        <w:spacing w:line="360" w:lineRule="auto"/>
        <w:ind w:left="-11"/>
        <w:rPr>
          <w:rFonts w:ascii="Segoe UI" w:hAnsi="Segoe UI" w:cs="Segoe UI"/>
        </w:rPr>
      </w:pPr>
      <w:r w:rsidRPr="00623712">
        <w:rPr>
          <w:rFonts w:ascii="Segoe UI" w:hAnsi="Segoe UI" w:cs="Segoe UI"/>
          <w:i/>
        </w:rPr>
        <w:t>A listing agent is generally held to a higher standard with regard to negligent misrepresentation of material facts about a listed property to a buyer than is a selling agent who is acting as a seller’s subagent.</w:t>
      </w:r>
      <w:r w:rsidRPr="00623712">
        <w:rPr>
          <w:rFonts w:ascii="Segoe UI" w:hAnsi="Segoe UI" w:cs="Segoe UI"/>
        </w:rPr>
        <w:t xml:space="preserve"> This is because (1) The listing agent is in</w:t>
      </w:r>
      <w:r w:rsidRPr="00623712">
        <w:rPr>
          <w:rFonts w:ascii="Segoe UI" w:hAnsi="Segoe UI" w:cs="Segoe UI"/>
        </w:rPr>
        <w:t xml:space="preserve"> the best position to ascertain facts about the property, (2) the listing agent is expected to take reasonable steps to assure that property data included with the listing is correct and (3) it is generally considered reasonable for a selling agent to rely</w:t>
      </w:r>
      <w:r w:rsidRPr="00623712">
        <w:rPr>
          <w:rFonts w:ascii="Segoe UI" w:hAnsi="Segoe UI" w:cs="Segoe UI"/>
        </w:rPr>
        <w:t xml:space="preserve"> on the accuracy of the listing data except in </w:t>
      </w:r>
      <w:r w:rsidRPr="00623712">
        <w:rPr>
          <w:rFonts w:ascii="Segoe UI" w:hAnsi="Segoe UI" w:cs="Segoe UI"/>
        </w:rPr>
        <w:lastRenderedPageBreak/>
        <w:t xml:space="preserve">those situations where it should be obvious to a reasonably prudent agent that the listing information is incorrect.  However, </w:t>
      </w:r>
      <w:r w:rsidRPr="00623712">
        <w:rPr>
          <w:rFonts w:ascii="Segoe UI" w:hAnsi="Segoe UI" w:cs="Segoe UI"/>
          <w:i/>
        </w:rPr>
        <w:t>a buyer’s agent may in some cases be held to a higher standard than a seller’s sub</w:t>
      </w:r>
      <w:r w:rsidRPr="00623712">
        <w:rPr>
          <w:rFonts w:ascii="Segoe UI" w:hAnsi="Segoe UI" w:cs="Segoe UI"/>
          <w:i/>
        </w:rPr>
        <w:t xml:space="preserve">agent because of the buyer’s agent’s duties to the buyer under the law of agency and the buyer’s agent’s special </w:t>
      </w:r>
      <w:proofErr w:type="spellStart"/>
      <w:r w:rsidRPr="00623712">
        <w:rPr>
          <w:rFonts w:ascii="Segoe UI" w:hAnsi="Segoe UI" w:cs="Segoe UI"/>
          <w:i/>
        </w:rPr>
        <w:t>knowl</w:t>
      </w:r>
      <w:proofErr w:type="spellEnd"/>
      <w:r w:rsidRPr="00623712">
        <w:rPr>
          <w:rFonts w:ascii="Segoe UI" w:hAnsi="Segoe UI" w:cs="Segoe UI"/>
          <w:i/>
        </w:rPr>
        <w:t xml:space="preserve"> edge of the buyer’s particular situation and needs</w:t>
      </w:r>
      <w:r w:rsidRPr="00623712">
        <w:rPr>
          <w:rFonts w:ascii="Segoe UI" w:hAnsi="Segoe UI" w:cs="Segoe UI"/>
        </w:rPr>
        <w:t>.</w:t>
      </w:r>
    </w:p>
    <w:p w14:paraId="041958B4"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An agent has previously sold several lots in a subdivision under development</w:t>
      </w:r>
      <w:r w:rsidRPr="00623712">
        <w:rPr>
          <w:rFonts w:ascii="Segoe UI" w:hAnsi="Segoe UI" w:cs="Segoe UI"/>
        </w:rPr>
        <w:t xml:space="preserve"> and all those lots passed a soil suitability test for an on-site septic system. The agent then sells Lot 35 without checking as to </w:t>
      </w:r>
      <w:proofErr w:type="spellStart"/>
      <w:r w:rsidRPr="00623712">
        <w:rPr>
          <w:rFonts w:ascii="Segoe UI" w:hAnsi="Segoe UI" w:cs="Segoe UI"/>
        </w:rPr>
        <w:t>wheth</w:t>
      </w:r>
      <w:proofErr w:type="spellEnd"/>
      <w:r w:rsidRPr="00623712">
        <w:rPr>
          <w:rFonts w:ascii="Segoe UI" w:hAnsi="Segoe UI" w:cs="Segoe UI"/>
        </w:rPr>
        <w:t xml:space="preserve"> er this lot satisfies the soil test; however, the agent informs the buyer that Lot 35 will support </w:t>
      </w:r>
    </w:p>
    <w:p w14:paraId="5B6CB50D" w14:textId="77777777" w:rsidR="00A15C44" w:rsidRPr="00623712" w:rsidRDefault="0069484C" w:rsidP="00623712">
      <w:pPr>
        <w:spacing w:line="360" w:lineRule="auto"/>
        <w:ind w:left="600" w:firstLine="0"/>
        <w:rPr>
          <w:rFonts w:ascii="Segoe UI" w:hAnsi="Segoe UI" w:cs="Segoe UI"/>
        </w:rPr>
      </w:pPr>
      <w:r w:rsidRPr="00623712">
        <w:rPr>
          <w:rFonts w:ascii="Segoe UI" w:hAnsi="Segoe UI" w:cs="Segoe UI"/>
        </w:rPr>
        <w:t xml:space="preserve">an on-site septic </w:t>
      </w:r>
      <w:r w:rsidRPr="00623712">
        <w:rPr>
          <w:rFonts w:ascii="Segoe UI" w:hAnsi="Segoe UI" w:cs="Segoe UI"/>
        </w:rPr>
        <w:t>system when in fact the contrary is true. (While the agent’s conduct may not rise to the level of willful disregard for the truth of the matter, the agent was at least negligent in not checking the soil test result on Lot 35 and is therefore guilty of negl</w:t>
      </w:r>
      <w:r w:rsidRPr="00623712">
        <w:rPr>
          <w:rFonts w:ascii="Segoe UI" w:hAnsi="Segoe UI" w:cs="Segoe UI"/>
        </w:rPr>
        <w:t xml:space="preserve">igent </w:t>
      </w:r>
      <w:proofErr w:type="spellStart"/>
      <w:r w:rsidRPr="00623712">
        <w:rPr>
          <w:rFonts w:ascii="Segoe UI" w:hAnsi="Segoe UI" w:cs="Segoe UI"/>
        </w:rPr>
        <w:t>misrepre</w:t>
      </w:r>
      <w:proofErr w:type="spellEnd"/>
      <w:r w:rsidRPr="00623712">
        <w:rPr>
          <w:rFonts w:ascii="Segoe UI" w:hAnsi="Segoe UI" w:cs="Segoe UI"/>
        </w:rPr>
        <w:t xml:space="preserve"> </w:t>
      </w:r>
      <w:proofErr w:type="spellStart"/>
      <w:r w:rsidRPr="00623712">
        <w:rPr>
          <w:rFonts w:ascii="Segoe UI" w:hAnsi="Segoe UI" w:cs="Segoe UI"/>
        </w:rPr>
        <w:t>senta</w:t>
      </w:r>
      <w:proofErr w:type="spellEnd"/>
      <w:r w:rsidRPr="00623712">
        <w:rPr>
          <w:rFonts w:ascii="Segoe UI" w:hAnsi="Segoe UI" w:cs="Segoe UI"/>
        </w:rPr>
        <w:t xml:space="preserve"> </w:t>
      </w:r>
      <w:proofErr w:type="spellStart"/>
      <w:r w:rsidRPr="00623712">
        <w:rPr>
          <w:rFonts w:ascii="Segoe UI" w:hAnsi="Segoe UI" w:cs="Segoe UI"/>
        </w:rPr>
        <w:t>tion</w:t>
      </w:r>
      <w:proofErr w:type="spellEnd"/>
      <w:r w:rsidRPr="00623712">
        <w:rPr>
          <w:rFonts w:ascii="Segoe UI" w:hAnsi="Segoe UI" w:cs="Segoe UI"/>
        </w:rPr>
        <w:t>. This result is not affected by the agent’s agency status or role in the transaction.)</w:t>
      </w:r>
    </w:p>
    <w:p w14:paraId="746A8E62"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An owner tells a listing agent with ABC Realty that his house has 1850 heated square feet. Without verifying the square footage, the a</w:t>
      </w:r>
      <w:r w:rsidRPr="00623712">
        <w:rPr>
          <w:rFonts w:ascii="Segoe UI" w:hAnsi="Segoe UI" w:cs="Segoe UI"/>
        </w:rPr>
        <w:t xml:space="preserve">gent records 1850 square feet on the listing form and in the </w:t>
      </w:r>
      <w:proofErr w:type="gramStart"/>
      <w:r w:rsidRPr="00623712">
        <w:rPr>
          <w:rFonts w:ascii="Segoe UI" w:hAnsi="Segoe UI" w:cs="Segoe UI"/>
        </w:rPr>
        <w:t>listing</w:t>
      </w:r>
      <w:proofErr w:type="gramEnd"/>
      <w:r w:rsidRPr="00623712">
        <w:rPr>
          <w:rFonts w:ascii="Segoe UI" w:hAnsi="Segoe UI" w:cs="Segoe UI"/>
        </w:rPr>
        <w:t xml:space="preserve"> information published in the local MLS. The house is subsequently sold by a sales agent with XYZ Realty who tells the buyer that according to </w:t>
      </w:r>
      <w:proofErr w:type="gramStart"/>
      <w:r w:rsidRPr="00623712">
        <w:rPr>
          <w:rFonts w:ascii="Segoe UI" w:hAnsi="Segoe UI" w:cs="Segoe UI"/>
        </w:rPr>
        <w:t>the  MLS</w:t>
      </w:r>
      <w:proofErr w:type="gramEnd"/>
      <w:r w:rsidRPr="00623712">
        <w:rPr>
          <w:rFonts w:ascii="Segoe UI" w:hAnsi="Segoe UI" w:cs="Segoe UI"/>
        </w:rPr>
        <w:t xml:space="preserve"> data, the house has 1850 square feet</w:t>
      </w:r>
      <w:r w:rsidRPr="00623712">
        <w:rPr>
          <w:rFonts w:ascii="Segoe UI" w:hAnsi="Segoe UI" w:cs="Segoe UI"/>
        </w:rPr>
        <w:t xml:space="preserve">. The buyer later discovers that the house actually has only 1750 square feet. The listing agent is guilty of a </w:t>
      </w:r>
      <w:proofErr w:type="spellStart"/>
      <w:r w:rsidRPr="00623712">
        <w:rPr>
          <w:rFonts w:ascii="Segoe UI" w:hAnsi="Segoe UI" w:cs="Segoe UI"/>
        </w:rPr>
        <w:t>negli</w:t>
      </w:r>
      <w:proofErr w:type="spellEnd"/>
      <w:r w:rsidRPr="00623712">
        <w:rPr>
          <w:rFonts w:ascii="Segoe UI" w:hAnsi="Segoe UI" w:cs="Segoe UI"/>
        </w:rPr>
        <w:t xml:space="preserve"> gent </w:t>
      </w:r>
      <w:proofErr w:type="spellStart"/>
      <w:r w:rsidRPr="00623712">
        <w:rPr>
          <w:rFonts w:ascii="Segoe UI" w:hAnsi="Segoe UI" w:cs="Segoe UI"/>
        </w:rPr>
        <w:t>misrep</w:t>
      </w:r>
      <w:proofErr w:type="spellEnd"/>
      <w:r w:rsidRPr="00623712">
        <w:rPr>
          <w:rFonts w:ascii="Segoe UI" w:hAnsi="Segoe UI" w:cs="Segoe UI"/>
        </w:rPr>
        <w:t xml:space="preserve"> </w:t>
      </w:r>
      <w:proofErr w:type="spellStart"/>
      <w:r w:rsidRPr="00623712">
        <w:rPr>
          <w:rFonts w:ascii="Segoe UI" w:hAnsi="Segoe UI" w:cs="Segoe UI"/>
        </w:rPr>
        <w:t>resentation</w:t>
      </w:r>
      <w:proofErr w:type="spellEnd"/>
      <w:r w:rsidRPr="00623712">
        <w:rPr>
          <w:rFonts w:ascii="Segoe UI" w:hAnsi="Segoe UI" w:cs="Segoe UI"/>
        </w:rPr>
        <w:t xml:space="preserve">. Although the selling agent directly communicated the incorrect information to </w:t>
      </w:r>
      <w:proofErr w:type="gramStart"/>
      <w:r w:rsidRPr="00623712">
        <w:rPr>
          <w:rFonts w:ascii="Segoe UI" w:hAnsi="Segoe UI" w:cs="Segoe UI"/>
        </w:rPr>
        <w:t>the  buyer</w:t>
      </w:r>
      <w:proofErr w:type="gramEnd"/>
      <w:r w:rsidRPr="00623712">
        <w:rPr>
          <w:rFonts w:ascii="Segoe UI" w:hAnsi="Segoe UI" w:cs="Segoe UI"/>
        </w:rPr>
        <w:t>, he/she probably acted r</w:t>
      </w:r>
      <w:r w:rsidRPr="00623712">
        <w:rPr>
          <w:rFonts w:ascii="Segoe UI" w:hAnsi="Segoe UI" w:cs="Segoe UI"/>
        </w:rPr>
        <w:t xml:space="preserve">easonably in relying on  the data in MLS. In this case, if the selling agent had no rea son to doubt the MLS data, the selling agent is not guilty of a negligent </w:t>
      </w:r>
      <w:proofErr w:type="spellStart"/>
      <w:proofErr w:type="gramStart"/>
      <w:r w:rsidRPr="00623712">
        <w:rPr>
          <w:rFonts w:ascii="Segoe UI" w:hAnsi="Segoe UI" w:cs="Segoe UI"/>
        </w:rPr>
        <w:t>misrepresenta</w:t>
      </w:r>
      <w:proofErr w:type="spellEnd"/>
      <w:r w:rsidRPr="00623712">
        <w:rPr>
          <w:rFonts w:ascii="Segoe UI" w:hAnsi="Segoe UI" w:cs="Segoe UI"/>
        </w:rPr>
        <w:t xml:space="preserve">  </w:t>
      </w:r>
      <w:proofErr w:type="spellStart"/>
      <w:r w:rsidRPr="00623712">
        <w:rPr>
          <w:rFonts w:ascii="Segoe UI" w:hAnsi="Segoe UI" w:cs="Segoe UI"/>
        </w:rPr>
        <w:t>tion</w:t>
      </w:r>
      <w:proofErr w:type="spellEnd"/>
      <w:proofErr w:type="gramEnd"/>
      <w:r w:rsidRPr="00623712">
        <w:rPr>
          <w:rFonts w:ascii="Segoe UI" w:hAnsi="Segoe UI" w:cs="Segoe UI"/>
        </w:rPr>
        <w:t xml:space="preserve">. Note, </w:t>
      </w:r>
      <w:proofErr w:type="spellStart"/>
      <w:r w:rsidRPr="00623712">
        <w:rPr>
          <w:rFonts w:ascii="Segoe UI" w:hAnsi="Segoe UI" w:cs="Segoe UI"/>
        </w:rPr>
        <w:t>how ever</w:t>
      </w:r>
      <w:proofErr w:type="spellEnd"/>
      <w:r w:rsidRPr="00623712">
        <w:rPr>
          <w:rFonts w:ascii="Segoe UI" w:hAnsi="Segoe UI" w:cs="Segoe UI"/>
        </w:rPr>
        <w:t xml:space="preserve">, that if the square footage discrepancy </w:t>
      </w:r>
      <w:proofErr w:type="gramStart"/>
      <w:r w:rsidRPr="00623712">
        <w:rPr>
          <w:rFonts w:ascii="Segoe UI" w:hAnsi="Segoe UI" w:cs="Segoe UI"/>
        </w:rPr>
        <w:t>had  been</w:t>
      </w:r>
      <w:proofErr w:type="gramEnd"/>
      <w:r w:rsidRPr="00623712">
        <w:rPr>
          <w:rFonts w:ascii="Segoe UI" w:hAnsi="Segoe UI" w:cs="Segoe UI"/>
        </w:rPr>
        <w:t xml:space="preserve"> sufficie</w:t>
      </w:r>
      <w:r w:rsidRPr="00623712">
        <w:rPr>
          <w:rFonts w:ascii="Segoe UI" w:hAnsi="Segoe UI" w:cs="Segoe UI"/>
        </w:rPr>
        <w:t xml:space="preserve">ntly large that a reasonably prudent sell </w:t>
      </w:r>
      <w:proofErr w:type="spellStart"/>
      <w:r w:rsidRPr="00623712">
        <w:rPr>
          <w:rFonts w:ascii="Segoe UI" w:hAnsi="Segoe UI" w:cs="Segoe UI"/>
        </w:rPr>
        <w:t>ing</w:t>
      </w:r>
      <w:proofErr w:type="spellEnd"/>
      <w:r w:rsidRPr="00623712">
        <w:rPr>
          <w:rFonts w:ascii="Segoe UI" w:hAnsi="Segoe UI" w:cs="Segoe UI"/>
        </w:rPr>
        <w:t xml:space="preserve"> agent should have known the listed data was incorrect, then the selling agent would also have been guilty of negligent misrepresentation. The result </w:t>
      </w:r>
      <w:proofErr w:type="gramStart"/>
      <w:r w:rsidRPr="00623712">
        <w:rPr>
          <w:rFonts w:ascii="Segoe UI" w:hAnsi="Segoe UI" w:cs="Segoe UI"/>
        </w:rPr>
        <w:t>in  this</w:t>
      </w:r>
      <w:proofErr w:type="gramEnd"/>
      <w:r w:rsidRPr="00623712">
        <w:rPr>
          <w:rFonts w:ascii="Segoe UI" w:hAnsi="Segoe UI" w:cs="Segoe UI"/>
        </w:rPr>
        <w:t xml:space="preserve"> particular example is not affected by the sell </w:t>
      </w:r>
      <w:r w:rsidRPr="00623712">
        <w:rPr>
          <w:rFonts w:ascii="Segoe UI" w:hAnsi="Segoe UI" w:cs="Segoe UI"/>
        </w:rPr>
        <w:tab/>
      </w:r>
      <w:proofErr w:type="spellStart"/>
      <w:r w:rsidRPr="00623712">
        <w:rPr>
          <w:rFonts w:ascii="Segoe UI" w:hAnsi="Segoe UI" w:cs="Segoe UI"/>
        </w:rPr>
        <w:t>ing</w:t>
      </w:r>
      <w:proofErr w:type="spellEnd"/>
      <w:r w:rsidRPr="00623712">
        <w:rPr>
          <w:rFonts w:ascii="Segoe UI" w:hAnsi="Segoe UI" w:cs="Segoe UI"/>
        </w:rPr>
        <w:t xml:space="preserve"> </w:t>
      </w:r>
      <w:r w:rsidRPr="00623712">
        <w:rPr>
          <w:rFonts w:ascii="Segoe UI" w:hAnsi="Segoe UI" w:cs="Segoe UI"/>
        </w:rPr>
        <w:t>agent’s agency status (seller’s subagent or buyer’s agent), although this might be a factor in other situations.</w:t>
      </w:r>
    </w:p>
    <w:p w14:paraId="36E53D90" w14:textId="77777777" w:rsidR="00A15C44" w:rsidRPr="00623712" w:rsidRDefault="0069484C" w:rsidP="00623712">
      <w:pPr>
        <w:spacing w:after="3" w:line="360" w:lineRule="auto"/>
        <w:ind w:left="-15" w:right="-14"/>
        <w:rPr>
          <w:rFonts w:ascii="Segoe UI" w:hAnsi="Segoe UI" w:cs="Segoe UI"/>
        </w:rPr>
      </w:pPr>
      <w:r w:rsidRPr="00623712">
        <w:rPr>
          <w:rFonts w:ascii="Segoe UI" w:hAnsi="Segoe UI" w:cs="Segoe UI"/>
          <w:b/>
        </w:rPr>
        <w:t>Willful Omission</w:t>
      </w:r>
      <w:r w:rsidRPr="00623712">
        <w:rPr>
          <w:rFonts w:ascii="Segoe UI" w:hAnsi="Segoe UI" w:cs="Segoe UI"/>
        </w:rPr>
        <w:t xml:space="preserve"> — </w:t>
      </w:r>
      <w:r w:rsidRPr="00623712">
        <w:rPr>
          <w:rFonts w:ascii="Segoe UI" w:hAnsi="Segoe UI" w:cs="Segoe UI"/>
          <w:i/>
        </w:rPr>
        <w:t>This occurs when a licensee has “actual knowledge” of a material fact and a duty to disclose such fact to a buyer, seller, t</w:t>
      </w:r>
      <w:r w:rsidRPr="00623712">
        <w:rPr>
          <w:rFonts w:ascii="Segoe UI" w:hAnsi="Segoe UI" w:cs="Segoe UI"/>
          <w:i/>
        </w:rPr>
        <w:t>enant, or landlord, but deliberately fails to disclose such fact</w:t>
      </w:r>
      <w:r w:rsidRPr="00623712">
        <w:rPr>
          <w:rFonts w:ascii="Segoe UI" w:hAnsi="Segoe UI" w:cs="Segoe UI"/>
        </w:rPr>
        <w:t>.</w:t>
      </w:r>
    </w:p>
    <w:p w14:paraId="13778FD0"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An agent knows that a zoning change is pending that would adversely affect the value of a listed property, but fails to disclose such </w:t>
      </w:r>
      <w:proofErr w:type="gramStart"/>
      <w:r w:rsidRPr="00623712">
        <w:rPr>
          <w:rFonts w:ascii="Segoe UI" w:hAnsi="Segoe UI" w:cs="Segoe UI"/>
        </w:rPr>
        <w:t>information  to</w:t>
      </w:r>
      <w:proofErr w:type="gramEnd"/>
      <w:r w:rsidRPr="00623712">
        <w:rPr>
          <w:rFonts w:ascii="Segoe UI" w:hAnsi="Segoe UI" w:cs="Segoe UI"/>
        </w:rPr>
        <w:t xml:space="preserve"> a prospective buyer. The agent </w:t>
      </w:r>
      <w:r w:rsidRPr="00623712">
        <w:rPr>
          <w:rFonts w:ascii="Segoe UI" w:hAnsi="Segoe UI" w:cs="Segoe UI"/>
        </w:rPr>
        <w:t xml:space="preserve">has committed </w:t>
      </w:r>
      <w:proofErr w:type="gramStart"/>
      <w:r w:rsidRPr="00623712">
        <w:rPr>
          <w:rFonts w:ascii="Segoe UI" w:hAnsi="Segoe UI" w:cs="Segoe UI"/>
        </w:rPr>
        <w:t>a  willful</w:t>
      </w:r>
      <w:proofErr w:type="gramEnd"/>
      <w:r w:rsidRPr="00623712">
        <w:rPr>
          <w:rFonts w:ascii="Segoe UI" w:hAnsi="Segoe UI" w:cs="Segoe UI"/>
        </w:rPr>
        <w:t xml:space="preserve"> omission regardless of the agent’s agency status or role in the transaction.</w:t>
      </w:r>
    </w:p>
    <w:p w14:paraId="6CD4D183"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An agent knows that a listed house has a major defect (e.g., crumbling foundation, no insulation, malfunctioning septic tank, leaking roof, termi</w:t>
      </w:r>
      <w:r w:rsidRPr="00623712">
        <w:rPr>
          <w:rFonts w:ascii="Segoe UI" w:hAnsi="Segoe UI" w:cs="Segoe UI"/>
        </w:rPr>
        <w:t xml:space="preserve">te infestation, or some other problem) but fails to </w:t>
      </w:r>
      <w:r w:rsidRPr="00623712">
        <w:rPr>
          <w:rFonts w:ascii="Segoe UI" w:hAnsi="Segoe UI" w:cs="Segoe UI"/>
        </w:rPr>
        <w:lastRenderedPageBreak/>
        <w:t xml:space="preserve">disclose such information to a prospective buyer. The agent has commit ted a willful omission and this result is not affected by the agent’s agency status or role in </w:t>
      </w:r>
      <w:proofErr w:type="gramStart"/>
      <w:r w:rsidRPr="00623712">
        <w:rPr>
          <w:rFonts w:ascii="Segoe UI" w:hAnsi="Segoe UI" w:cs="Segoe UI"/>
        </w:rPr>
        <w:t>the  transaction</w:t>
      </w:r>
      <w:proofErr w:type="gramEnd"/>
      <w:r w:rsidRPr="00623712">
        <w:rPr>
          <w:rFonts w:ascii="Segoe UI" w:hAnsi="Segoe UI" w:cs="Segoe UI"/>
        </w:rPr>
        <w:t>.</w:t>
      </w:r>
    </w:p>
    <w:p w14:paraId="3B767C36"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 selling a</w:t>
      </w:r>
      <w:r w:rsidRPr="00623712">
        <w:rPr>
          <w:rFonts w:ascii="Segoe UI" w:hAnsi="Segoe UI" w:cs="Segoe UI"/>
        </w:rPr>
        <w:t>gent working with a buyer as a subagent of the seller learns that the buyer is willing to pay more than the price in the buyer’s offer, but fails to disclose this information to the seller (or listing agent) when presenting the offer. The selling agent has</w:t>
      </w:r>
      <w:r w:rsidRPr="00623712">
        <w:rPr>
          <w:rFonts w:ascii="Segoe UI" w:hAnsi="Segoe UI" w:cs="Segoe UI"/>
        </w:rPr>
        <w:t xml:space="preserve"> committed a willful omission. If, however, the selling agent were acting as a buyer’s agent, then the result would be different because the agent does not </w:t>
      </w:r>
      <w:proofErr w:type="spellStart"/>
      <w:r w:rsidRPr="00623712">
        <w:rPr>
          <w:rFonts w:ascii="Segoe UI" w:hAnsi="Segoe UI" w:cs="Segoe UI"/>
        </w:rPr>
        <w:t>repre</w:t>
      </w:r>
      <w:proofErr w:type="spellEnd"/>
      <w:r w:rsidRPr="00623712">
        <w:rPr>
          <w:rFonts w:ascii="Segoe UI" w:hAnsi="Segoe UI" w:cs="Segoe UI"/>
        </w:rPr>
        <w:t xml:space="preserve"> sent the seller and has a duty not to disclose to the seller confidential buyer information th</w:t>
      </w:r>
      <w:r w:rsidRPr="00623712">
        <w:rPr>
          <w:rFonts w:ascii="Segoe UI" w:hAnsi="Segoe UI" w:cs="Segoe UI"/>
        </w:rPr>
        <w:t>at would be harmful to the buyer’s interest.</w:t>
      </w:r>
    </w:p>
    <w:p w14:paraId="4B87F391"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 </w:t>
      </w:r>
      <w:proofErr w:type="spellStart"/>
      <w:r w:rsidRPr="00623712">
        <w:rPr>
          <w:rFonts w:ascii="Segoe UI" w:hAnsi="Segoe UI" w:cs="Segoe UI"/>
        </w:rPr>
        <w:t>bu</w:t>
      </w:r>
      <w:proofErr w:type="spellEnd"/>
      <w:r w:rsidRPr="00623712">
        <w:rPr>
          <w:rFonts w:ascii="Segoe UI" w:hAnsi="Segoe UI" w:cs="Segoe UI"/>
        </w:rPr>
        <w:t xml:space="preserve"> y </w:t>
      </w:r>
      <w:proofErr w:type="spellStart"/>
      <w:r w:rsidRPr="00623712">
        <w:rPr>
          <w:rFonts w:ascii="Segoe UI" w:hAnsi="Segoe UI" w:cs="Segoe UI"/>
        </w:rPr>
        <w:t>er’s</w:t>
      </w:r>
      <w:proofErr w:type="spellEnd"/>
      <w:r w:rsidRPr="00623712">
        <w:rPr>
          <w:rFonts w:ascii="Segoe UI" w:hAnsi="Segoe UI" w:cs="Segoe UI"/>
        </w:rPr>
        <w:t xml:space="preserve"> agent be c o </w:t>
      </w:r>
      <w:proofErr w:type="spellStart"/>
      <w:r w:rsidRPr="00623712">
        <w:rPr>
          <w:rFonts w:ascii="Segoe UI" w:hAnsi="Segoe UI" w:cs="Segoe UI"/>
        </w:rPr>
        <w:t>mes</w:t>
      </w:r>
      <w:proofErr w:type="spellEnd"/>
      <w:r w:rsidRPr="00623712">
        <w:rPr>
          <w:rFonts w:ascii="Segoe UI" w:hAnsi="Segoe UI" w:cs="Segoe UI"/>
        </w:rPr>
        <w:t xml:space="preserve"> aware that the seller with whom his buyer is </w:t>
      </w:r>
      <w:proofErr w:type="spellStart"/>
      <w:r w:rsidRPr="00623712">
        <w:rPr>
          <w:rFonts w:ascii="Segoe UI" w:hAnsi="Segoe UI" w:cs="Segoe UI"/>
        </w:rPr>
        <w:t>negotiat</w:t>
      </w:r>
      <w:proofErr w:type="spellEnd"/>
      <w:r w:rsidRPr="00623712">
        <w:rPr>
          <w:rFonts w:ascii="Segoe UI" w:hAnsi="Segoe UI" w:cs="Segoe UI"/>
        </w:rPr>
        <w:t xml:space="preserve"> </w:t>
      </w:r>
      <w:proofErr w:type="spellStart"/>
      <w:r w:rsidRPr="00623712">
        <w:rPr>
          <w:rFonts w:ascii="Segoe UI" w:hAnsi="Segoe UI" w:cs="Segoe UI"/>
        </w:rPr>
        <w:t>ing</w:t>
      </w:r>
      <w:proofErr w:type="spellEnd"/>
      <w:r w:rsidRPr="00623712">
        <w:rPr>
          <w:rFonts w:ascii="Segoe UI" w:hAnsi="Segoe UI" w:cs="Segoe UI"/>
        </w:rPr>
        <w:t xml:space="preserve"> is under pressure to sell quickly and may accept much less than the listing price. Believing such information shoul</w:t>
      </w:r>
      <w:r w:rsidRPr="00623712">
        <w:rPr>
          <w:rFonts w:ascii="Segoe UI" w:hAnsi="Segoe UI" w:cs="Segoe UI"/>
        </w:rPr>
        <w:t xml:space="preserve">d always be kept confidential, the buyer’s agent does not </w:t>
      </w:r>
      <w:proofErr w:type="spellStart"/>
      <w:r w:rsidRPr="00623712">
        <w:rPr>
          <w:rFonts w:ascii="Segoe UI" w:hAnsi="Segoe UI" w:cs="Segoe UI"/>
        </w:rPr>
        <w:t xml:space="preserve">pro </w:t>
      </w:r>
      <w:r w:rsidRPr="00623712">
        <w:rPr>
          <w:rFonts w:ascii="Segoe UI" w:hAnsi="Segoe UI" w:cs="Segoe UI"/>
        </w:rPr>
        <w:tab/>
        <w:t xml:space="preserve"> vide</w:t>
      </w:r>
      <w:proofErr w:type="spellEnd"/>
      <w:r w:rsidRPr="00623712">
        <w:rPr>
          <w:rFonts w:ascii="Segoe UI" w:hAnsi="Segoe UI" w:cs="Segoe UI"/>
        </w:rPr>
        <w:t xml:space="preserve"> the buyer with this </w:t>
      </w:r>
      <w:proofErr w:type="spellStart"/>
      <w:r w:rsidRPr="00623712">
        <w:rPr>
          <w:rFonts w:ascii="Segoe UI" w:hAnsi="Segoe UI" w:cs="Segoe UI"/>
        </w:rPr>
        <w:t>infor</w:t>
      </w:r>
      <w:proofErr w:type="spellEnd"/>
      <w:r w:rsidRPr="00623712">
        <w:rPr>
          <w:rFonts w:ascii="Segoe UI" w:hAnsi="Segoe UI" w:cs="Segoe UI"/>
        </w:rPr>
        <w:t xml:space="preserve"> </w:t>
      </w:r>
      <w:proofErr w:type="spellStart"/>
      <w:r w:rsidRPr="00623712">
        <w:rPr>
          <w:rFonts w:ascii="Segoe UI" w:hAnsi="Segoe UI" w:cs="Segoe UI"/>
        </w:rPr>
        <w:t>mation</w:t>
      </w:r>
      <w:proofErr w:type="spellEnd"/>
      <w:r w:rsidRPr="00623712">
        <w:rPr>
          <w:rFonts w:ascii="Segoe UI" w:hAnsi="Segoe UI" w:cs="Segoe UI"/>
        </w:rPr>
        <w:t xml:space="preserve">. The buyer’s agent is guilty of a willful omission. An agent must disclose to his/her principal any information that might affect </w:t>
      </w:r>
      <w:proofErr w:type="gramStart"/>
      <w:r w:rsidRPr="00623712">
        <w:rPr>
          <w:rFonts w:ascii="Segoe UI" w:hAnsi="Segoe UI" w:cs="Segoe UI"/>
        </w:rPr>
        <w:t>the  principal’s</w:t>
      </w:r>
      <w:proofErr w:type="gramEnd"/>
      <w:r w:rsidRPr="00623712">
        <w:rPr>
          <w:rFonts w:ascii="Segoe UI" w:hAnsi="Segoe UI" w:cs="Segoe UI"/>
        </w:rPr>
        <w:t xml:space="preserve"> decisio</w:t>
      </w:r>
      <w:r w:rsidRPr="00623712">
        <w:rPr>
          <w:rFonts w:ascii="Segoe UI" w:hAnsi="Segoe UI" w:cs="Segoe UI"/>
        </w:rPr>
        <w:t xml:space="preserve">n in the transaction. </w:t>
      </w:r>
    </w:p>
    <w:p w14:paraId="3997D43F"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w:t>
      </w:r>
      <w:r w:rsidRPr="00623712">
        <w:rPr>
          <w:rFonts w:ascii="Segoe UI" w:hAnsi="Segoe UI" w:cs="Segoe UI"/>
        </w:rPr>
        <w:t xml:space="preserve">e: Suppose in the immediately preceding example that the seller’s property is listed with the firm of the buyer’s agent where it </w:t>
      </w:r>
      <w:proofErr w:type="spellStart"/>
      <w:r w:rsidRPr="00623712">
        <w:rPr>
          <w:rFonts w:ascii="Segoe UI" w:hAnsi="Segoe UI" w:cs="Segoe UI"/>
        </w:rPr>
        <w:t>repre</w:t>
      </w:r>
      <w:proofErr w:type="spellEnd"/>
      <w:r w:rsidRPr="00623712">
        <w:rPr>
          <w:rFonts w:ascii="Segoe UI" w:hAnsi="Segoe UI" w:cs="Segoe UI"/>
        </w:rPr>
        <w:t xml:space="preserve"> </w:t>
      </w:r>
      <w:proofErr w:type="spellStart"/>
      <w:r w:rsidRPr="00623712">
        <w:rPr>
          <w:rFonts w:ascii="Segoe UI" w:hAnsi="Segoe UI" w:cs="Segoe UI"/>
        </w:rPr>
        <w:t>sents</w:t>
      </w:r>
      <w:proofErr w:type="spellEnd"/>
      <w:r w:rsidRPr="00623712">
        <w:rPr>
          <w:rFonts w:ascii="Segoe UI" w:hAnsi="Segoe UI" w:cs="Segoe UI"/>
        </w:rPr>
        <w:t xml:space="preserve"> both the seller and the buyer. In this situation, the buyer’s agent would not be consi</w:t>
      </w:r>
      <w:r w:rsidRPr="00623712">
        <w:rPr>
          <w:rFonts w:ascii="Segoe UI" w:hAnsi="Segoe UI" w:cs="Segoe UI"/>
        </w:rPr>
        <w:t xml:space="preserve">dered to have committed a willful omission under the License Law by not disclosing the </w:t>
      </w:r>
      <w:proofErr w:type="spellStart"/>
      <w:r w:rsidRPr="00623712">
        <w:rPr>
          <w:rFonts w:ascii="Segoe UI" w:hAnsi="Segoe UI" w:cs="Segoe UI"/>
        </w:rPr>
        <w:t>infor</w:t>
      </w:r>
      <w:proofErr w:type="spellEnd"/>
      <w:r w:rsidRPr="00623712">
        <w:rPr>
          <w:rFonts w:ascii="Segoe UI" w:hAnsi="Segoe UI" w:cs="Segoe UI"/>
        </w:rPr>
        <w:t xml:space="preserve"> </w:t>
      </w:r>
      <w:proofErr w:type="spellStart"/>
      <w:r w:rsidRPr="00623712">
        <w:rPr>
          <w:rFonts w:ascii="Segoe UI" w:hAnsi="Segoe UI" w:cs="Segoe UI"/>
        </w:rPr>
        <w:t>mation</w:t>
      </w:r>
      <w:proofErr w:type="spellEnd"/>
      <w:r w:rsidRPr="00623712">
        <w:rPr>
          <w:rFonts w:ascii="Segoe UI" w:hAnsi="Segoe UI" w:cs="Segoe UI"/>
        </w:rPr>
        <w:t xml:space="preserve"> about the seller’s personal situation to the buyer. </w:t>
      </w:r>
    </w:p>
    <w:p w14:paraId="10B6552C"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Negligent Omission </w:t>
      </w:r>
      <w:r w:rsidRPr="00623712">
        <w:rPr>
          <w:rFonts w:ascii="Segoe UI" w:hAnsi="Segoe UI" w:cs="Segoe UI"/>
        </w:rPr>
        <w:t xml:space="preserve">— </w:t>
      </w:r>
      <w:r w:rsidRPr="00623712">
        <w:rPr>
          <w:rFonts w:ascii="Segoe UI" w:hAnsi="Segoe UI" w:cs="Segoe UI"/>
          <w:i/>
        </w:rPr>
        <w:t xml:space="preserve">This occurs when a licensee does NOT have actual knowledge of a material fact and </w:t>
      </w:r>
      <w:r w:rsidRPr="00623712">
        <w:rPr>
          <w:rFonts w:ascii="Segoe UI" w:hAnsi="Segoe UI" w:cs="Segoe UI"/>
          <w:i/>
        </w:rPr>
        <w:t>consequently does not disclose the fact, but a reasonably prudent licensee “should reasonably have known” of such fact.</w:t>
      </w:r>
      <w:r w:rsidRPr="00623712">
        <w:rPr>
          <w:rFonts w:ascii="Segoe UI" w:hAnsi="Segoe UI" w:cs="Segoe UI"/>
        </w:rPr>
        <w:t xml:space="preserve">  In this case, the licensee may be guilty of “negligent omission” if he/she fails to disclose this fact to a buyer, seller, tenant or la</w:t>
      </w:r>
      <w:r w:rsidRPr="00623712">
        <w:rPr>
          <w:rFonts w:ascii="Segoe UI" w:hAnsi="Segoe UI" w:cs="Segoe UI"/>
        </w:rPr>
        <w:t xml:space="preserve">ndlord, </w:t>
      </w:r>
      <w:proofErr w:type="gramStart"/>
      <w:r w:rsidRPr="00623712">
        <w:rPr>
          <w:rFonts w:ascii="Segoe UI" w:hAnsi="Segoe UI" w:cs="Segoe UI"/>
        </w:rPr>
        <w:t>even  though</w:t>
      </w:r>
      <w:proofErr w:type="gramEnd"/>
      <w:r w:rsidRPr="00623712">
        <w:rPr>
          <w:rFonts w:ascii="Segoe UI" w:hAnsi="Segoe UI" w:cs="Segoe UI"/>
        </w:rPr>
        <w:t xml:space="preserve"> the licensee acted in good faith in the transaction.  </w:t>
      </w:r>
    </w:p>
    <w:p w14:paraId="3DEE3C1F" w14:textId="77777777" w:rsidR="00A15C44" w:rsidRPr="00623712" w:rsidRDefault="0069484C" w:rsidP="00623712">
      <w:pPr>
        <w:spacing w:after="3" w:line="360" w:lineRule="auto"/>
        <w:ind w:left="-15" w:right="-14"/>
        <w:rPr>
          <w:rFonts w:ascii="Segoe UI" w:hAnsi="Segoe UI" w:cs="Segoe UI"/>
        </w:rPr>
      </w:pPr>
      <w:r w:rsidRPr="00623712">
        <w:rPr>
          <w:rFonts w:ascii="Segoe UI" w:hAnsi="Segoe UI" w:cs="Segoe UI"/>
        </w:rPr>
        <w:t xml:space="preserve">The prohibition against negligent omission creates a </w:t>
      </w:r>
      <w:r w:rsidRPr="00623712">
        <w:rPr>
          <w:rFonts w:ascii="Segoe UI" w:hAnsi="Segoe UI" w:cs="Segoe UI"/>
          <w:i/>
        </w:rPr>
        <w:t>“duty to discover and disclose” material facts</w:t>
      </w:r>
      <w:r w:rsidRPr="00623712">
        <w:rPr>
          <w:rFonts w:ascii="Segoe UI" w:hAnsi="Segoe UI" w:cs="Segoe UI"/>
        </w:rPr>
        <w:t xml:space="preserve"> which a reasonably prudent licensee would typically have </w:t>
      </w:r>
      <w:proofErr w:type="spellStart"/>
      <w:r w:rsidRPr="00623712">
        <w:rPr>
          <w:rFonts w:ascii="Segoe UI" w:hAnsi="Segoe UI" w:cs="Segoe UI"/>
        </w:rPr>
        <w:t>discov</w:t>
      </w:r>
      <w:proofErr w:type="spellEnd"/>
      <w:r w:rsidRPr="00623712">
        <w:rPr>
          <w:rFonts w:ascii="Segoe UI" w:hAnsi="Segoe UI" w:cs="Segoe UI"/>
        </w:rPr>
        <w:t xml:space="preserve"> </w:t>
      </w:r>
      <w:proofErr w:type="spellStart"/>
      <w:r w:rsidRPr="00623712">
        <w:rPr>
          <w:rFonts w:ascii="Segoe UI" w:hAnsi="Segoe UI" w:cs="Segoe UI"/>
        </w:rPr>
        <w:t>ered</w:t>
      </w:r>
      <w:proofErr w:type="spellEnd"/>
      <w:r w:rsidRPr="00623712">
        <w:rPr>
          <w:rFonts w:ascii="Segoe UI" w:hAnsi="Segoe UI" w:cs="Segoe UI"/>
        </w:rPr>
        <w:t xml:space="preserve"> in the course of the transaction. </w:t>
      </w:r>
      <w:r w:rsidRPr="00623712">
        <w:rPr>
          <w:rFonts w:ascii="Segoe UI" w:hAnsi="Segoe UI" w:cs="Segoe UI"/>
          <w:i/>
        </w:rPr>
        <w:t>A listing agent is typically in a much better position than a selling agent to discover material facts relating to a listed property and thus, will be held to a higher standard than will a selling age</w:t>
      </w:r>
      <w:r w:rsidRPr="00623712">
        <w:rPr>
          <w:rFonts w:ascii="Segoe UI" w:hAnsi="Segoe UI" w:cs="Segoe UI"/>
        </w:rPr>
        <w:t>n</w:t>
      </w:r>
      <w:r w:rsidRPr="00623712">
        <w:rPr>
          <w:rFonts w:ascii="Segoe UI" w:hAnsi="Segoe UI" w:cs="Segoe UI"/>
          <w:i/>
        </w:rPr>
        <w:t>t acting as a se</w:t>
      </w:r>
      <w:r w:rsidRPr="00623712">
        <w:rPr>
          <w:rFonts w:ascii="Segoe UI" w:hAnsi="Segoe UI" w:cs="Segoe UI"/>
          <w:i/>
        </w:rPr>
        <w:t xml:space="preserve">ller’s subagent. On the other hand, a buyer’s agent in some circumstances may be held to a higher standard than a seller’s subagent because </w:t>
      </w:r>
      <w:proofErr w:type="gramStart"/>
      <w:r w:rsidRPr="00623712">
        <w:rPr>
          <w:rFonts w:ascii="Segoe UI" w:hAnsi="Segoe UI" w:cs="Segoe UI"/>
          <w:i/>
        </w:rPr>
        <w:t>of  the</w:t>
      </w:r>
      <w:proofErr w:type="gramEnd"/>
      <w:r w:rsidRPr="00623712">
        <w:rPr>
          <w:rFonts w:ascii="Segoe UI" w:hAnsi="Segoe UI" w:cs="Segoe UI"/>
          <w:i/>
        </w:rPr>
        <w:t xml:space="preserve"> buyer’s agent’s duties to the buyer under the law of agency, particularly if the buyer’s agent is aware of a</w:t>
      </w:r>
      <w:r w:rsidRPr="00623712">
        <w:rPr>
          <w:rFonts w:ascii="Segoe UI" w:hAnsi="Segoe UI" w:cs="Segoe UI"/>
          <w:i/>
        </w:rPr>
        <w:t xml:space="preserve"> buyer’s special needs with regard to a property.</w:t>
      </w:r>
      <w:r w:rsidRPr="00623712">
        <w:rPr>
          <w:rFonts w:ascii="Segoe UI" w:hAnsi="Segoe UI" w:cs="Segoe UI"/>
        </w:rPr>
        <w:t xml:space="preserve"> </w:t>
      </w:r>
      <w:proofErr w:type="gramStart"/>
      <w:r w:rsidRPr="00623712">
        <w:rPr>
          <w:rFonts w:ascii="Segoe UI" w:hAnsi="Segoe UI" w:cs="Segoe UI"/>
        </w:rPr>
        <w:t>Again</w:t>
      </w:r>
      <w:proofErr w:type="gramEnd"/>
      <w:r w:rsidRPr="00623712">
        <w:rPr>
          <w:rFonts w:ascii="Segoe UI" w:hAnsi="Segoe UI" w:cs="Segoe UI"/>
        </w:rPr>
        <w:t xml:space="preserve"> we see how the agency relationships between agents and principals to a transaction and the licensee’s role in the transaction can affect a licensee’s duties and responsibilities under the License Law.</w:t>
      </w:r>
    </w:p>
    <w:p w14:paraId="77854182"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Instances of negligent omission occur much less frequently than instances of negligent misrepresentation. </w:t>
      </w:r>
      <w:proofErr w:type="gramStart"/>
      <w:r w:rsidRPr="00623712">
        <w:rPr>
          <w:rFonts w:ascii="Segoe UI" w:hAnsi="Segoe UI" w:cs="Segoe UI"/>
        </w:rPr>
        <w:t>This  is</w:t>
      </w:r>
      <w:proofErr w:type="gramEnd"/>
      <w:r w:rsidRPr="00623712">
        <w:rPr>
          <w:rFonts w:ascii="Segoe UI" w:hAnsi="Segoe UI" w:cs="Segoe UI"/>
        </w:rPr>
        <w:t xml:space="preserve"> because most facts about a listed property are recorded on a detailed property data sheet from which </w:t>
      </w:r>
      <w:r w:rsidRPr="00623712">
        <w:rPr>
          <w:rFonts w:ascii="Segoe UI" w:hAnsi="Segoe UI" w:cs="Segoe UI"/>
        </w:rPr>
        <w:lastRenderedPageBreak/>
        <w:t>information is taken for inclusion in M</w:t>
      </w:r>
      <w:r w:rsidRPr="00623712">
        <w:rPr>
          <w:rFonts w:ascii="Segoe UI" w:hAnsi="Segoe UI" w:cs="Segoe UI"/>
        </w:rPr>
        <w:t>LS listings. If incorrect information taken from an MLS listing is passed on to a prospective purchaser, then a “misrepresentation,” rather than an “omission,” has occurred. Nevertheless, there are examples of negligent omission which can be cited.</w:t>
      </w:r>
    </w:p>
    <w:p w14:paraId="4E2F06AC"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b/>
        </w:rPr>
        <w:t xml:space="preserve">: </w:t>
      </w:r>
      <w:r w:rsidRPr="00623712">
        <w:rPr>
          <w:rFonts w:ascii="Segoe UI" w:hAnsi="Segoe UI" w:cs="Segoe UI"/>
        </w:rPr>
        <w:t xml:space="preserve"> A listing agent lists for sale a house located adjacent to a street that is about to be widened into a major thoroughfare. The thoroughfare project has been very </w:t>
      </w:r>
      <w:proofErr w:type="spellStart"/>
      <w:r w:rsidRPr="00623712">
        <w:rPr>
          <w:rFonts w:ascii="Segoe UI" w:hAnsi="Segoe UI" w:cs="Segoe UI"/>
        </w:rPr>
        <w:t>contro</w:t>
      </w:r>
      <w:proofErr w:type="spellEnd"/>
      <w:r w:rsidRPr="00623712">
        <w:rPr>
          <w:rFonts w:ascii="Segoe UI" w:hAnsi="Segoe UI" w:cs="Segoe UI"/>
        </w:rPr>
        <w:t xml:space="preserve"> </w:t>
      </w:r>
      <w:proofErr w:type="spellStart"/>
      <w:r w:rsidRPr="00623712">
        <w:rPr>
          <w:rFonts w:ascii="Segoe UI" w:hAnsi="Segoe UI" w:cs="Segoe UI"/>
        </w:rPr>
        <w:t>versial</w:t>
      </w:r>
      <w:proofErr w:type="spellEnd"/>
      <w:r w:rsidRPr="00623712">
        <w:rPr>
          <w:rFonts w:ascii="Segoe UI" w:hAnsi="Segoe UI" w:cs="Segoe UI"/>
        </w:rPr>
        <w:t xml:space="preserve"> and highly publicized. The city recently finalized its decision to proceed w</w:t>
      </w:r>
      <w:r w:rsidRPr="00623712">
        <w:rPr>
          <w:rFonts w:ascii="Segoe UI" w:hAnsi="Segoe UI" w:cs="Segoe UI"/>
        </w:rPr>
        <w:t>ith the project and the plans for the street widening are recorded in the city planner’s office. A buyer, working with a selling agent, makes an offer to buy the house. The listing agent does not disclose the street widening plans to the buyer or selling a</w:t>
      </w:r>
      <w:r w:rsidRPr="00623712">
        <w:rPr>
          <w:rFonts w:ascii="Segoe UI" w:hAnsi="Segoe UI" w:cs="Segoe UI"/>
        </w:rPr>
        <w:t xml:space="preserve">gent and claims later that he/she was not aware of the plans. In this situation, both the listing and selling agents are probably guilty of </w:t>
      </w:r>
      <w:proofErr w:type="spellStart"/>
      <w:r w:rsidRPr="00623712">
        <w:rPr>
          <w:rFonts w:ascii="Segoe UI" w:hAnsi="Segoe UI" w:cs="Segoe UI"/>
        </w:rPr>
        <w:t>negli</w:t>
      </w:r>
      <w:proofErr w:type="spellEnd"/>
      <w:r w:rsidRPr="00623712">
        <w:rPr>
          <w:rFonts w:ascii="Segoe UI" w:hAnsi="Segoe UI" w:cs="Segoe UI"/>
        </w:rPr>
        <w:t xml:space="preserve"> gent omission because each “should reasonably have known” of the street widening plans, clear </w:t>
      </w:r>
      <w:proofErr w:type="spellStart"/>
      <w:r w:rsidRPr="00623712">
        <w:rPr>
          <w:rFonts w:ascii="Segoe UI" w:hAnsi="Segoe UI" w:cs="Segoe UI"/>
        </w:rPr>
        <w:t>ly</w:t>
      </w:r>
      <w:proofErr w:type="spellEnd"/>
      <w:r w:rsidRPr="00623712">
        <w:rPr>
          <w:rFonts w:ascii="Segoe UI" w:hAnsi="Segoe UI" w:cs="Segoe UI"/>
        </w:rPr>
        <w:t xml:space="preserve"> a material fa</w:t>
      </w:r>
      <w:r w:rsidRPr="00623712">
        <w:rPr>
          <w:rFonts w:ascii="Segoe UI" w:hAnsi="Segoe UI" w:cs="Segoe UI"/>
        </w:rPr>
        <w:t xml:space="preserve">ct, and should have disclosed this fact </w:t>
      </w:r>
      <w:proofErr w:type="gramStart"/>
      <w:r w:rsidRPr="00623712">
        <w:rPr>
          <w:rFonts w:ascii="Segoe UI" w:hAnsi="Segoe UI" w:cs="Segoe UI"/>
        </w:rPr>
        <w:t>to  the</w:t>
      </w:r>
      <w:proofErr w:type="gramEnd"/>
      <w:r w:rsidRPr="00623712">
        <w:rPr>
          <w:rFonts w:ascii="Segoe UI" w:hAnsi="Segoe UI" w:cs="Segoe UI"/>
        </w:rPr>
        <w:t xml:space="preserve"> buy er. This result is not affected by whether the selling agent is a buyer agent or seller’s subagent.</w:t>
      </w:r>
    </w:p>
    <w:p w14:paraId="7D1FC46E"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Example:</w:t>
      </w:r>
      <w:r w:rsidRPr="00623712">
        <w:rPr>
          <w:rFonts w:ascii="Segoe UI" w:hAnsi="Segoe UI" w:cs="Segoe UI"/>
        </w:rPr>
        <w:t xml:space="preserve"> A seller has a 30,000 square foot </w:t>
      </w:r>
      <w:proofErr w:type="spellStart"/>
      <w:r w:rsidRPr="00623712">
        <w:rPr>
          <w:rFonts w:ascii="Segoe UI" w:hAnsi="Segoe UI" w:cs="Segoe UI"/>
        </w:rPr>
        <w:t>commer</w:t>
      </w:r>
      <w:proofErr w:type="spellEnd"/>
      <w:r w:rsidRPr="00623712">
        <w:rPr>
          <w:rFonts w:ascii="Segoe UI" w:hAnsi="Segoe UI" w:cs="Segoe UI"/>
        </w:rPr>
        <w:t xml:space="preserve"> </w:t>
      </w:r>
      <w:proofErr w:type="spellStart"/>
      <w:r w:rsidRPr="00623712">
        <w:rPr>
          <w:rFonts w:ascii="Segoe UI" w:hAnsi="Segoe UI" w:cs="Segoe UI"/>
        </w:rPr>
        <w:t>cial</w:t>
      </w:r>
      <w:proofErr w:type="spellEnd"/>
      <w:r w:rsidRPr="00623712">
        <w:rPr>
          <w:rFonts w:ascii="Segoe UI" w:hAnsi="Segoe UI" w:cs="Segoe UI"/>
        </w:rPr>
        <w:t xml:space="preserve"> property for sale which cannot be expanded under </w:t>
      </w:r>
      <w:r w:rsidRPr="00623712">
        <w:rPr>
          <w:rFonts w:ascii="Segoe UI" w:hAnsi="Segoe UI" w:cs="Segoe UI"/>
        </w:rPr>
        <w:t xml:space="preserve">local zoning laws. The buyer is looking for property in the 25,000 - 30,000 square foot range, but has told his buyer’s agent that he needs a property where he can expand to 50,000 square feet or more in the future. The seller does not think to advise the </w:t>
      </w:r>
      <w:r w:rsidRPr="00623712">
        <w:rPr>
          <w:rFonts w:ascii="Segoe UI" w:hAnsi="Segoe UI" w:cs="Segoe UI"/>
        </w:rPr>
        <w:t>buyer’s agent that the property cannot be expanded, and the buyer’s agent makes no inquiry about it although he is aware of the buyer’s special needs. If the buyer purchases the property without knowing about the restriction on expansion, the buyer’s agent</w:t>
      </w:r>
      <w:r w:rsidRPr="00623712">
        <w:rPr>
          <w:rFonts w:ascii="Segoe UI" w:hAnsi="Segoe UI" w:cs="Segoe UI"/>
        </w:rPr>
        <w:t xml:space="preserve"> is guilty of a negligent omission for failing to discover and disclose a special circumstance that the agent knew was especially important to his/her client. </w:t>
      </w:r>
      <w:r w:rsidRPr="00623712">
        <w:rPr>
          <w:rFonts w:ascii="Segoe UI" w:eastAsia="Arial" w:hAnsi="Segoe UI" w:cs="Segoe UI"/>
          <w:b/>
          <w:sz w:val="20"/>
        </w:rPr>
        <w:t xml:space="preserve">Making False Promises </w:t>
      </w:r>
      <w:r w:rsidRPr="00623712">
        <w:rPr>
          <w:rFonts w:ascii="Segoe UI" w:eastAsia="Arial" w:hAnsi="Segoe UI" w:cs="Segoe UI"/>
          <w:sz w:val="20"/>
        </w:rPr>
        <w:t>[G.S. 93A‑6(a)(2)]</w:t>
      </w:r>
    </w:p>
    <w:p w14:paraId="46BFA8E5"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Real estate brokers are prohibited from “making any fals</w:t>
      </w:r>
      <w:r w:rsidRPr="00623712">
        <w:rPr>
          <w:rFonts w:ascii="Segoe UI" w:hAnsi="Segoe UI" w:cs="Segoe UI"/>
        </w:rPr>
        <w:t xml:space="preserve">e promises of a character likely to influence, persuade or induce.” The promise may relate to any matter which might </w:t>
      </w:r>
      <w:proofErr w:type="spellStart"/>
      <w:r w:rsidRPr="00623712">
        <w:rPr>
          <w:rFonts w:ascii="Segoe UI" w:hAnsi="Segoe UI" w:cs="Segoe UI"/>
        </w:rPr>
        <w:t>influ</w:t>
      </w:r>
      <w:proofErr w:type="spellEnd"/>
      <w:r w:rsidRPr="00623712">
        <w:rPr>
          <w:rFonts w:ascii="Segoe UI" w:hAnsi="Segoe UI" w:cs="Segoe UI"/>
        </w:rPr>
        <w:t xml:space="preserve"> </w:t>
      </w:r>
      <w:proofErr w:type="spellStart"/>
      <w:r w:rsidRPr="00623712">
        <w:rPr>
          <w:rFonts w:ascii="Segoe UI" w:hAnsi="Segoe UI" w:cs="Segoe UI"/>
        </w:rPr>
        <w:t>ence</w:t>
      </w:r>
      <w:proofErr w:type="spellEnd"/>
      <w:r w:rsidRPr="00623712">
        <w:rPr>
          <w:rFonts w:ascii="Segoe UI" w:hAnsi="Segoe UI" w:cs="Segoe UI"/>
        </w:rPr>
        <w:t xml:space="preserve">, persuade or induce a person to </w:t>
      </w:r>
      <w:proofErr w:type="spellStart"/>
      <w:r w:rsidRPr="00623712">
        <w:rPr>
          <w:rFonts w:ascii="Segoe UI" w:hAnsi="Segoe UI" w:cs="Segoe UI"/>
        </w:rPr>
        <w:t>per form</w:t>
      </w:r>
      <w:proofErr w:type="spellEnd"/>
      <w:r w:rsidRPr="00623712">
        <w:rPr>
          <w:rFonts w:ascii="Segoe UI" w:hAnsi="Segoe UI" w:cs="Segoe UI"/>
        </w:rPr>
        <w:t xml:space="preserve"> some act he/she might not otherwise perform.</w:t>
      </w:r>
    </w:p>
    <w:p w14:paraId="41BF39A0"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 xml:space="preserve">Example: </w:t>
      </w:r>
      <w:r w:rsidRPr="00623712">
        <w:rPr>
          <w:rFonts w:ascii="Segoe UI" w:hAnsi="Segoe UI" w:cs="Segoe UI"/>
        </w:rPr>
        <w:t>An agent promises a prospective a</w:t>
      </w:r>
      <w:r w:rsidRPr="00623712">
        <w:rPr>
          <w:rFonts w:ascii="Segoe UI" w:hAnsi="Segoe UI" w:cs="Segoe UI"/>
        </w:rPr>
        <w:t>partment tenant that the apartment will be repainted before the tenant moves in. The agent then fails to have the work done after the lease is signed.</w:t>
      </w:r>
    </w:p>
    <w:p w14:paraId="60128032"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 xml:space="preserve">Example: </w:t>
      </w:r>
      <w:r w:rsidRPr="00623712">
        <w:rPr>
          <w:rFonts w:ascii="Segoe UI" w:hAnsi="Segoe UI" w:cs="Segoe UI"/>
        </w:rPr>
        <w:t xml:space="preserve">An agent promises a property owner that if he/she lists his/her house for sale with the agent’s </w:t>
      </w:r>
      <w:r w:rsidRPr="00623712">
        <w:rPr>
          <w:rFonts w:ascii="Segoe UI" w:hAnsi="Segoe UI" w:cs="Segoe UI"/>
        </w:rPr>
        <w:t>firm, then the firm will steam-clean all the carpets and wash all the windows. The firm then fails to have the work done after the listing contract is signed.</w:t>
      </w:r>
    </w:p>
    <w:p w14:paraId="40CCEC89"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Other Misrepresentations</w:t>
      </w:r>
      <w:r w:rsidRPr="00623712">
        <w:rPr>
          <w:rFonts w:ascii="Segoe UI" w:eastAsia="Arial" w:hAnsi="Segoe UI" w:cs="Segoe UI"/>
          <w:sz w:val="20"/>
        </w:rPr>
        <w:t xml:space="preserve"> [G.S. 93A‑6(a)(3)]</w:t>
      </w:r>
    </w:p>
    <w:p w14:paraId="109B0C9A"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Real estate brokers are prohibited from pursuing a co</w:t>
      </w:r>
      <w:r w:rsidRPr="00623712">
        <w:rPr>
          <w:rFonts w:ascii="Segoe UI" w:hAnsi="Segoe UI" w:cs="Segoe UI"/>
        </w:rPr>
        <w:t>urse of misrepresentation (or making of false promises) through other agents or salespersons or through advertising or other means.</w:t>
      </w:r>
    </w:p>
    <w:p w14:paraId="273F38B4"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lastRenderedPageBreak/>
        <w:t>Example:</w:t>
      </w:r>
      <w:r w:rsidRPr="00623712">
        <w:rPr>
          <w:rFonts w:ascii="Segoe UI" w:hAnsi="Segoe UI" w:cs="Segoe UI"/>
        </w:rPr>
        <w:t xml:space="preserve"> In marketing subdivision lots for a developer, a broker regularly advertises that the lots for sale are suitable fo</w:t>
      </w:r>
      <w:r w:rsidRPr="00623712">
        <w:rPr>
          <w:rFonts w:ascii="Segoe UI" w:hAnsi="Segoe UI" w:cs="Segoe UI"/>
        </w:rPr>
        <w:t>r residential use when in fact the lots will not pass a soil suitability test for on-site sewage systems.</w:t>
      </w:r>
    </w:p>
    <w:p w14:paraId="3F6F132E"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 broker is marketing a new condominium complex which is under construction. Acting with the full knowledge and consent of the broker, the br</w:t>
      </w:r>
      <w:r w:rsidRPr="00623712">
        <w:rPr>
          <w:rFonts w:ascii="Segoe UI" w:hAnsi="Segoe UI" w:cs="Segoe UI"/>
        </w:rPr>
        <w:t>oker’s agents regularly inform prospective buyers that units will be available for occupancy on June 1, when in fact the units won’t be available until at least September 1.</w:t>
      </w:r>
    </w:p>
    <w:p w14:paraId="233F919F" w14:textId="77777777" w:rsidR="00A15C44" w:rsidRPr="00623712" w:rsidRDefault="0069484C" w:rsidP="00623712">
      <w:pPr>
        <w:spacing w:line="360" w:lineRule="auto"/>
        <w:ind w:left="-5" w:hanging="10"/>
        <w:jc w:val="left"/>
        <w:rPr>
          <w:rFonts w:ascii="Segoe UI" w:hAnsi="Segoe UI" w:cs="Segoe UI"/>
        </w:rPr>
      </w:pPr>
      <w:r w:rsidRPr="00623712">
        <w:rPr>
          <w:rFonts w:ascii="Segoe UI" w:eastAsia="Arial" w:hAnsi="Segoe UI" w:cs="Segoe UI"/>
          <w:b/>
          <w:sz w:val="20"/>
        </w:rPr>
        <w:t xml:space="preserve">Conflict of Interest </w:t>
      </w:r>
      <w:r w:rsidRPr="00623712">
        <w:rPr>
          <w:rFonts w:ascii="Segoe UI" w:eastAsia="Arial" w:hAnsi="Segoe UI" w:cs="Segoe UI"/>
          <w:sz w:val="20"/>
        </w:rPr>
        <w:t>[G.S. 93A‑6(a)(4) and (6); Rule A.0104(d)] and (</w:t>
      </w:r>
      <w:proofErr w:type="spellStart"/>
      <w:r w:rsidRPr="00623712">
        <w:rPr>
          <w:rFonts w:ascii="Segoe UI" w:eastAsia="Arial" w:hAnsi="Segoe UI" w:cs="Segoe UI"/>
          <w:sz w:val="20"/>
        </w:rPr>
        <w:t>i</w:t>
      </w:r>
      <w:proofErr w:type="spellEnd"/>
      <w:r w:rsidRPr="00623712">
        <w:rPr>
          <w:rFonts w:ascii="Segoe UI" w:eastAsia="Arial" w:hAnsi="Segoe UI" w:cs="Segoe UI"/>
          <w:sz w:val="20"/>
        </w:rPr>
        <w:t>)</w:t>
      </w:r>
    </w:p>
    <w:p w14:paraId="58C2464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Undisclosed Dual Agency. </w:t>
      </w:r>
      <w:r w:rsidRPr="00623712">
        <w:rPr>
          <w:rFonts w:ascii="Segoe UI" w:hAnsi="Segoe UI" w:cs="Segoe UI"/>
        </w:rPr>
        <w:t xml:space="preserve"> G.S. 93A-6(a)(4) prohibits a real estate agent from </w:t>
      </w:r>
      <w:r w:rsidRPr="00623712">
        <w:rPr>
          <w:rFonts w:ascii="Segoe UI" w:hAnsi="Segoe UI" w:cs="Segoe UI"/>
          <w:i/>
        </w:rPr>
        <w:t xml:space="preserve">“acting for more than one party in a </w:t>
      </w:r>
      <w:proofErr w:type="spellStart"/>
      <w:r w:rsidRPr="00623712">
        <w:rPr>
          <w:rFonts w:ascii="Segoe UI" w:hAnsi="Segoe UI" w:cs="Segoe UI"/>
          <w:i/>
        </w:rPr>
        <w:t>transac</w:t>
      </w:r>
      <w:proofErr w:type="spellEnd"/>
      <w:r w:rsidRPr="00623712">
        <w:rPr>
          <w:rFonts w:ascii="Segoe UI" w:hAnsi="Segoe UI" w:cs="Segoe UI"/>
          <w:i/>
        </w:rPr>
        <w:t xml:space="preserve"> </w:t>
      </w:r>
      <w:proofErr w:type="spellStart"/>
      <w:r w:rsidRPr="00623712">
        <w:rPr>
          <w:rFonts w:ascii="Segoe UI" w:hAnsi="Segoe UI" w:cs="Segoe UI"/>
          <w:i/>
        </w:rPr>
        <w:t>tion</w:t>
      </w:r>
      <w:proofErr w:type="spellEnd"/>
      <w:r w:rsidRPr="00623712">
        <w:rPr>
          <w:rFonts w:ascii="Segoe UI" w:hAnsi="Segoe UI" w:cs="Segoe UI"/>
          <w:i/>
        </w:rPr>
        <w:t xml:space="preserve"> without the knowledge of all parties for whom </w:t>
      </w:r>
      <w:proofErr w:type="gramStart"/>
      <w:r w:rsidRPr="00623712">
        <w:rPr>
          <w:rFonts w:ascii="Segoe UI" w:hAnsi="Segoe UI" w:cs="Segoe UI"/>
          <w:i/>
        </w:rPr>
        <w:t>he  or</w:t>
      </w:r>
      <w:proofErr w:type="gramEnd"/>
      <w:r w:rsidRPr="00623712">
        <w:rPr>
          <w:rFonts w:ascii="Segoe UI" w:hAnsi="Segoe UI" w:cs="Segoe UI"/>
          <w:i/>
        </w:rPr>
        <w:t xml:space="preserve"> she acts.”</w:t>
      </w:r>
      <w:r w:rsidRPr="00623712">
        <w:rPr>
          <w:rFonts w:ascii="Segoe UI" w:hAnsi="Segoe UI" w:cs="Segoe UI"/>
        </w:rPr>
        <w:t xml:space="preserve">  </w:t>
      </w:r>
      <w:proofErr w:type="spellStart"/>
      <w:r w:rsidRPr="00623712">
        <w:rPr>
          <w:rFonts w:ascii="Segoe UI" w:hAnsi="Segoe UI" w:cs="Segoe UI"/>
        </w:rPr>
        <w:t>Commis</w:t>
      </w:r>
      <w:proofErr w:type="spellEnd"/>
      <w:r w:rsidRPr="00623712">
        <w:rPr>
          <w:rFonts w:ascii="Segoe UI" w:hAnsi="Segoe UI" w:cs="Segoe UI"/>
        </w:rPr>
        <w:t xml:space="preserve"> </w:t>
      </w:r>
      <w:proofErr w:type="spellStart"/>
      <w:r w:rsidRPr="00623712">
        <w:rPr>
          <w:rFonts w:ascii="Segoe UI" w:hAnsi="Segoe UI" w:cs="Segoe UI"/>
        </w:rPr>
        <w:t>sion</w:t>
      </w:r>
      <w:proofErr w:type="spellEnd"/>
      <w:r w:rsidRPr="00623712">
        <w:rPr>
          <w:rFonts w:ascii="Segoe UI" w:hAnsi="Segoe UI" w:cs="Segoe UI"/>
        </w:rPr>
        <w:t xml:space="preserve"> </w:t>
      </w:r>
      <w:r w:rsidRPr="00623712">
        <w:rPr>
          <w:rFonts w:ascii="Segoe UI" w:hAnsi="Segoe UI" w:cs="Segoe UI"/>
        </w:rPr>
        <w:t>Rule A.0104(d) and (</w:t>
      </w:r>
      <w:proofErr w:type="spellStart"/>
      <w:r w:rsidRPr="00623712">
        <w:rPr>
          <w:rFonts w:ascii="Segoe UI" w:hAnsi="Segoe UI" w:cs="Segoe UI"/>
        </w:rPr>
        <w:t>i</w:t>
      </w:r>
      <w:proofErr w:type="spellEnd"/>
      <w:r w:rsidRPr="00623712">
        <w:rPr>
          <w:rFonts w:ascii="Segoe UI" w:hAnsi="Segoe UI" w:cs="Segoe UI"/>
        </w:rPr>
        <w:t xml:space="preserve">) takes this a step further by </w:t>
      </w:r>
      <w:proofErr w:type="spellStart"/>
      <w:r w:rsidRPr="00623712">
        <w:rPr>
          <w:rFonts w:ascii="Segoe UI" w:hAnsi="Segoe UI" w:cs="Segoe UI"/>
        </w:rPr>
        <w:t>provid</w:t>
      </w:r>
      <w:proofErr w:type="spellEnd"/>
      <w:r w:rsidRPr="00623712">
        <w:rPr>
          <w:rFonts w:ascii="Segoe UI" w:hAnsi="Segoe UI" w:cs="Segoe UI"/>
        </w:rPr>
        <w:t xml:space="preserve"> </w:t>
      </w:r>
      <w:proofErr w:type="spellStart"/>
      <w:r w:rsidRPr="00623712">
        <w:rPr>
          <w:rFonts w:ascii="Segoe UI" w:hAnsi="Segoe UI" w:cs="Segoe UI"/>
        </w:rPr>
        <w:t>ing</w:t>
      </w:r>
      <w:proofErr w:type="spellEnd"/>
      <w:r w:rsidRPr="00623712">
        <w:rPr>
          <w:rFonts w:ascii="Segoe UI" w:hAnsi="Segoe UI" w:cs="Segoe UI"/>
        </w:rPr>
        <w:t xml:space="preserve"> that a broker or brokerage firm representing one party in a transaction shall not </w:t>
      </w:r>
      <w:proofErr w:type="spellStart"/>
      <w:r w:rsidRPr="00623712">
        <w:rPr>
          <w:rFonts w:ascii="Segoe UI" w:hAnsi="Segoe UI" w:cs="Segoe UI"/>
        </w:rPr>
        <w:t>under take</w:t>
      </w:r>
      <w:proofErr w:type="spellEnd"/>
      <w:r w:rsidRPr="00623712">
        <w:rPr>
          <w:rFonts w:ascii="Segoe UI" w:hAnsi="Segoe UI" w:cs="Segoe UI"/>
        </w:rPr>
        <w:t xml:space="preserve"> to represent another party in the transaction without the express written authority (i.e., authoriza</w:t>
      </w:r>
      <w:r w:rsidRPr="00623712">
        <w:rPr>
          <w:rFonts w:ascii="Segoe UI" w:hAnsi="Segoe UI" w:cs="Segoe UI"/>
        </w:rPr>
        <w:t xml:space="preserve">tion of dual </w:t>
      </w:r>
      <w:proofErr w:type="gramStart"/>
      <w:r w:rsidRPr="00623712">
        <w:rPr>
          <w:rFonts w:ascii="Segoe UI" w:hAnsi="Segoe UI" w:cs="Segoe UI"/>
        </w:rPr>
        <w:t>agency)  of</w:t>
      </w:r>
      <w:proofErr w:type="gramEnd"/>
      <w:r w:rsidRPr="00623712">
        <w:rPr>
          <w:rFonts w:ascii="Segoe UI" w:hAnsi="Segoe UI" w:cs="Segoe UI"/>
        </w:rPr>
        <w:t xml:space="preserve"> each party (subject to one exception, explained as part of the dual agency discussion in the “General Brokerage Provisions” section). A typical violation of this provision occurs when the agent has only one principal in a transacti</w:t>
      </w:r>
      <w:r w:rsidRPr="00623712">
        <w:rPr>
          <w:rFonts w:ascii="Segoe UI" w:hAnsi="Segoe UI" w:cs="Segoe UI"/>
        </w:rPr>
        <w:t xml:space="preserve">on but acts in a manner which benefits another party without the principal’s </w:t>
      </w:r>
      <w:proofErr w:type="spellStart"/>
      <w:r w:rsidRPr="00623712">
        <w:rPr>
          <w:rFonts w:ascii="Segoe UI" w:hAnsi="Segoe UI" w:cs="Segoe UI"/>
        </w:rPr>
        <w:t>knowl</w:t>
      </w:r>
      <w:proofErr w:type="spellEnd"/>
      <w:r w:rsidRPr="00623712">
        <w:rPr>
          <w:rFonts w:ascii="Segoe UI" w:hAnsi="Segoe UI" w:cs="Segoe UI"/>
        </w:rPr>
        <w:t xml:space="preserve"> edge. In such a situation, the agent violates the duty of loyalty and consent owed to his principal.</w:t>
      </w:r>
    </w:p>
    <w:p w14:paraId="300F9AAA"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 house is listed with Firm X. When show </w:t>
      </w:r>
      <w:proofErr w:type="spellStart"/>
      <w:r w:rsidRPr="00623712">
        <w:rPr>
          <w:rFonts w:ascii="Segoe UI" w:hAnsi="Segoe UI" w:cs="Segoe UI"/>
        </w:rPr>
        <w:t>ing</w:t>
      </w:r>
      <w:proofErr w:type="spellEnd"/>
      <w:r w:rsidRPr="00623712">
        <w:rPr>
          <w:rFonts w:ascii="Segoe UI" w:hAnsi="Segoe UI" w:cs="Segoe UI"/>
        </w:rPr>
        <w:t xml:space="preserve"> the house to a pro</w:t>
      </w:r>
      <w:r w:rsidRPr="00623712">
        <w:rPr>
          <w:rFonts w:ascii="Segoe UI" w:hAnsi="Segoe UI" w:cs="Segoe UI"/>
        </w:rPr>
        <w:t>spective buyer not represented by Firm X, an agent of Firm X advises the buyer to offer substantially less than the listing price because the seller must move soon and is very anxious to sell the property fast. The agent and Firm X are contractually obliga</w:t>
      </w:r>
      <w:r w:rsidRPr="00623712">
        <w:rPr>
          <w:rFonts w:ascii="Segoe UI" w:hAnsi="Segoe UI" w:cs="Segoe UI"/>
        </w:rPr>
        <w:t xml:space="preserve">ted to represent only the seller. By </w:t>
      </w:r>
      <w:proofErr w:type="gramStart"/>
      <w:r w:rsidRPr="00623712">
        <w:rPr>
          <w:rFonts w:ascii="Segoe UI" w:hAnsi="Segoe UI" w:cs="Segoe UI"/>
        </w:rPr>
        <w:t>advising  the</w:t>
      </w:r>
      <w:proofErr w:type="gramEnd"/>
      <w:r w:rsidRPr="00623712">
        <w:rPr>
          <w:rFonts w:ascii="Segoe UI" w:hAnsi="Segoe UI" w:cs="Segoe UI"/>
        </w:rPr>
        <w:t xml:space="preserve"> prospective buyer as </w:t>
      </w:r>
      <w:proofErr w:type="spellStart"/>
      <w:r w:rsidRPr="00623712">
        <w:rPr>
          <w:rFonts w:ascii="Segoe UI" w:hAnsi="Segoe UI" w:cs="Segoe UI"/>
        </w:rPr>
        <w:t>indi</w:t>
      </w:r>
      <w:proofErr w:type="spellEnd"/>
      <w:r w:rsidRPr="00623712">
        <w:rPr>
          <w:rFonts w:ascii="Segoe UI" w:hAnsi="Segoe UI" w:cs="Segoe UI"/>
        </w:rPr>
        <w:t xml:space="preserve"> </w:t>
      </w:r>
      <w:proofErr w:type="spellStart"/>
      <w:r w:rsidRPr="00623712">
        <w:rPr>
          <w:rFonts w:ascii="Segoe UI" w:hAnsi="Segoe UI" w:cs="Segoe UI"/>
        </w:rPr>
        <w:t>cated</w:t>
      </w:r>
      <w:proofErr w:type="spellEnd"/>
      <w:r w:rsidRPr="00623712">
        <w:rPr>
          <w:rFonts w:ascii="Segoe UI" w:hAnsi="Segoe UI" w:cs="Segoe UI"/>
        </w:rPr>
        <w:t xml:space="preserve"> in this ex ample,  the agent is acting to benefit the buyer without the seller’s know ledge and con sent. This act violates both the License Law and the Law of </w:t>
      </w:r>
      <w:proofErr w:type="spellStart"/>
      <w:r w:rsidRPr="00623712">
        <w:rPr>
          <w:rFonts w:ascii="Segoe UI" w:hAnsi="Segoe UI" w:cs="Segoe UI"/>
        </w:rPr>
        <w:t>Agen</w:t>
      </w:r>
      <w:proofErr w:type="spellEnd"/>
      <w:r w:rsidRPr="00623712">
        <w:rPr>
          <w:rFonts w:ascii="Segoe UI" w:hAnsi="Segoe UI" w:cs="Segoe UI"/>
        </w:rPr>
        <w:t xml:space="preserve"> cy.</w:t>
      </w:r>
    </w:p>
    <w:p w14:paraId="61AD496B"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w:t>
      </w:r>
      <w:r w:rsidRPr="00623712">
        <w:rPr>
          <w:rFonts w:ascii="Segoe UI" w:hAnsi="Segoe UI" w:cs="Segoe UI"/>
          <w:b/>
        </w:rPr>
        <w:t>ple:</w:t>
      </w:r>
      <w:r w:rsidRPr="00623712">
        <w:rPr>
          <w:rFonts w:ascii="Segoe UI" w:hAnsi="Segoe UI" w:cs="Segoe UI"/>
        </w:rPr>
        <w:t xml:space="preserve"> An agent with Firm Y assists her sister in </w:t>
      </w:r>
      <w:proofErr w:type="spellStart"/>
      <w:r w:rsidRPr="00623712">
        <w:rPr>
          <w:rFonts w:ascii="Segoe UI" w:hAnsi="Segoe UI" w:cs="Segoe UI"/>
        </w:rPr>
        <w:t>purchas</w:t>
      </w:r>
      <w:proofErr w:type="spellEnd"/>
      <w:r w:rsidRPr="00623712">
        <w:rPr>
          <w:rFonts w:ascii="Segoe UI" w:hAnsi="Segoe UI" w:cs="Segoe UI"/>
        </w:rPr>
        <w:t xml:space="preserve"> </w:t>
      </w:r>
      <w:proofErr w:type="spellStart"/>
      <w:r w:rsidRPr="00623712">
        <w:rPr>
          <w:rFonts w:ascii="Segoe UI" w:hAnsi="Segoe UI" w:cs="Segoe UI"/>
        </w:rPr>
        <w:t>ing</w:t>
      </w:r>
      <w:proofErr w:type="spellEnd"/>
      <w:r w:rsidRPr="00623712">
        <w:rPr>
          <w:rFonts w:ascii="Segoe UI" w:hAnsi="Segoe UI" w:cs="Segoe UI"/>
        </w:rPr>
        <w:t xml:space="preserve"> a house listed with Firm X without advising Firm X or the seller of her relationship with the buyer. The agent is “officially” acting as a subagent of the seller in the transaction. In this </w:t>
      </w:r>
      <w:proofErr w:type="spellStart"/>
      <w:r w:rsidRPr="00623712">
        <w:rPr>
          <w:rFonts w:ascii="Segoe UI" w:hAnsi="Segoe UI" w:cs="Segoe UI"/>
        </w:rPr>
        <w:t>situa</w:t>
      </w:r>
      <w:proofErr w:type="spellEnd"/>
      <w:r w:rsidRPr="00623712">
        <w:rPr>
          <w:rFonts w:ascii="Segoe UI" w:hAnsi="Segoe UI" w:cs="Segoe UI"/>
        </w:rPr>
        <w:t xml:space="preserve"> </w:t>
      </w:r>
      <w:proofErr w:type="spellStart"/>
      <w:r w:rsidRPr="00623712">
        <w:rPr>
          <w:rFonts w:ascii="Segoe UI" w:hAnsi="Segoe UI" w:cs="Segoe UI"/>
        </w:rPr>
        <w:t>tion</w:t>
      </w:r>
      <w:proofErr w:type="spellEnd"/>
      <w:r w:rsidRPr="00623712">
        <w:rPr>
          <w:rFonts w:ascii="Segoe UI" w:hAnsi="Segoe UI" w:cs="Segoe UI"/>
        </w:rPr>
        <w:t xml:space="preserve">, there is an inherent conflict of interest on the part of the agent. If the agent does not dis close her </w:t>
      </w:r>
      <w:proofErr w:type="spellStart"/>
      <w:r w:rsidRPr="00623712">
        <w:rPr>
          <w:rFonts w:ascii="Segoe UI" w:hAnsi="Segoe UI" w:cs="Segoe UI"/>
        </w:rPr>
        <w:t>relation ships</w:t>
      </w:r>
      <w:proofErr w:type="spellEnd"/>
      <w:r w:rsidRPr="00623712">
        <w:rPr>
          <w:rFonts w:ascii="Segoe UI" w:hAnsi="Segoe UI" w:cs="Segoe UI"/>
        </w:rPr>
        <w:t xml:space="preserve"> to both parties, then the agent violates both the License Law and Law of Agency. In fact, since her allegiance lies with her sister</w:t>
      </w:r>
      <w:r w:rsidRPr="00623712">
        <w:rPr>
          <w:rFonts w:ascii="Segoe UI" w:hAnsi="Segoe UI" w:cs="Segoe UI"/>
        </w:rPr>
        <w:t xml:space="preserve">, the agent should instead act as a buyer’s agent from the outset. The same would be true if the buyer were a close friend or business </w:t>
      </w:r>
      <w:proofErr w:type="spellStart"/>
      <w:r w:rsidRPr="00623712">
        <w:rPr>
          <w:rFonts w:ascii="Segoe UI" w:hAnsi="Segoe UI" w:cs="Segoe UI"/>
        </w:rPr>
        <w:t>associ</w:t>
      </w:r>
      <w:proofErr w:type="spellEnd"/>
      <w:r w:rsidRPr="00623712">
        <w:rPr>
          <w:rFonts w:ascii="Segoe UI" w:hAnsi="Segoe UI" w:cs="Segoe UI"/>
        </w:rPr>
        <w:t xml:space="preserve"> ate of the agent, or in any way </w:t>
      </w:r>
      <w:proofErr w:type="spellStart"/>
      <w:r w:rsidRPr="00623712">
        <w:rPr>
          <w:rFonts w:ascii="Segoe UI" w:hAnsi="Segoe UI" w:cs="Segoe UI"/>
        </w:rPr>
        <w:t>en</w:t>
      </w:r>
      <w:proofErr w:type="spellEnd"/>
      <w:r w:rsidRPr="00623712">
        <w:rPr>
          <w:rFonts w:ascii="Segoe UI" w:hAnsi="Segoe UI" w:cs="Segoe UI"/>
        </w:rPr>
        <w:t xml:space="preserve"> joyed a special </w:t>
      </w:r>
      <w:proofErr w:type="spellStart"/>
      <w:r w:rsidRPr="00623712">
        <w:rPr>
          <w:rFonts w:ascii="Segoe UI" w:hAnsi="Segoe UI" w:cs="Segoe UI"/>
        </w:rPr>
        <w:t>relation ship</w:t>
      </w:r>
      <w:proofErr w:type="spellEnd"/>
      <w:r w:rsidRPr="00623712">
        <w:rPr>
          <w:rFonts w:ascii="Segoe UI" w:hAnsi="Segoe UI" w:cs="Segoe UI"/>
        </w:rPr>
        <w:t xml:space="preserve"> to the agent which would clearly influence the ag</w:t>
      </w:r>
      <w:r w:rsidRPr="00623712">
        <w:rPr>
          <w:rFonts w:ascii="Segoe UI" w:hAnsi="Segoe UI" w:cs="Segoe UI"/>
        </w:rPr>
        <w:t>ent to act in behalf of the buyer rather than the seller.</w:t>
      </w:r>
    </w:p>
    <w:p w14:paraId="4FE669A8"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lastRenderedPageBreak/>
        <w:t xml:space="preserve">Self-dealing. </w:t>
      </w:r>
      <w:r w:rsidRPr="00623712">
        <w:rPr>
          <w:rFonts w:ascii="Segoe UI" w:hAnsi="Segoe UI" w:cs="Segoe UI"/>
        </w:rPr>
        <w:t xml:space="preserve">G.S. 93A-6(a)(4) also prohibits any </w:t>
      </w:r>
      <w:r w:rsidRPr="00623712">
        <w:rPr>
          <w:rFonts w:ascii="Segoe UI" w:hAnsi="Segoe UI" w:cs="Segoe UI"/>
          <w:b/>
        </w:rPr>
        <w:t>“self-dealing”</w:t>
      </w:r>
      <w:r w:rsidRPr="00623712">
        <w:rPr>
          <w:rFonts w:ascii="Segoe UI" w:hAnsi="Segoe UI" w:cs="Segoe UI"/>
        </w:rPr>
        <w:t xml:space="preserve"> on the part of an agent. For example, if an agent attempts to make a secret profit in a </w:t>
      </w:r>
      <w:proofErr w:type="spellStart"/>
      <w:r w:rsidRPr="00623712">
        <w:rPr>
          <w:rFonts w:ascii="Segoe UI" w:hAnsi="Segoe UI" w:cs="Segoe UI"/>
        </w:rPr>
        <w:t>transac</w:t>
      </w:r>
      <w:proofErr w:type="spellEnd"/>
      <w:r w:rsidRPr="00623712">
        <w:rPr>
          <w:rFonts w:ascii="Segoe UI" w:hAnsi="Segoe UI" w:cs="Segoe UI"/>
        </w:rPr>
        <w:t xml:space="preserve"> </w:t>
      </w:r>
      <w:proofErr w:type="spellStart"/>
      <w:r w:rsidRPr="00623712">
        <w:rPr>
          <w:rFonts w:ascii="Segoe UI" w:hAnsi="Segoe UI" w:cs="Segoe UI"/>
        </w:rPr>
        <w:t>tion</w:t>
      </w:r>
      <w:proofErr w:type="spellEnd"/>
      <w:r w:rsidRPr="00623712">
        <w:rPr>
          <w:rFonts w:ascii="Segoe UI" w:hAnsi="Segoe UI" w:cs="Segoe UI"/>
        </w:rPr>
        <w:t xml:space="preserve"> where he is supposed to be repre</w:t>
      </w:r>
      <w:r w:rsidRPr="00623712">
        <w:rPr>
          <w:rFonts w:ascii="Segoe UI" w:hAnsi="Segoe UI" w:cs="Segoe UI"/>
        </w:rPr>
        <w:t xml:space="preserve">senting a </w:t>
      </w:r>
      <w:proofErr w:type="spellStart"/>
      <w:r w:rsidRPr="00623712">
        <w:rPr>
          <w:rFonts w:ascii="Segoe UI" w:hAnsi="Segoe UI" w:cs="Segoe UI"/>
        </w:rPr>
        <w:t>princi</w:t>
      </w:r>
      <w:proofErr w:type="spellEnd"/>
      <w:r w:rsidRPr="00623712">
        <w:rPr>
          <w:rFonts w:ascii="Segoe UI" w:hAnsi="Segoe UI" w:cs="Segoe UI"/>
        </w:rPr>
        <w:t xml:space="preserve"> </w:t>
      </w:r>
      <w:r w:rsidRPr="00623712">
        <w:rPr>
          <w:rFonts w:ascii="Segoe UI" w:hAnsi="Segoe UI" w:cs="Segoe UI"/>
        </w:rPr>
        <w:tab/>
        <w:t xml:space="preserve"> pal, then the agent violates this “conflict of interest” </w:t>
      </w:r>
      <w:proofErr w:type="spellStart"/>
      <w:r w:rsidRPr="00623712">
        <w:rPr>
          <w:rFonts w:ascii="Segoe UI" w:hAnsi="Segoe UI" w:cs="Segoe UI"/>
        </w:rPr>
        <w:t>provi</w:t>
      </w:r>
      <w:proofErr w:type="spellEnd"/>
      <w:r w:rsidRPr="00623712">
        <w:rPr>
          <w:rFonts w:ascii="Segoe UI" w:hAnsi="Segoe UI" w:cs="Segoe UI"/>
        </w:rPr>
        <w:t xml:space="preserve"> </w:t>
      </w:r>
      <w:proofErr w:type="spellStart"/>
      <w:r w:rsidRPr="00623712">
        <w:rPr>
          <w:rFonts w:ascii="Segoe UI" w:hAnsi="Segoe UI" w:cs="Segoe UI"/>
        </w:rPr>
        <w:t>sion</w:t>
      </w:r>
      <w:proofErr w:type="spellEnd"/>
      <w:r w:rsidRPr="00623712">
        <w:rPr>
          <w:rFonts w:ascii="Segoe UI" w:hAnsi="Segoe UI" w:cs="Segoe UI"/>
        </w:rPr>
        <w:t>.</w:t>
      </w:r>
    </w:p>
    <w:p w14:paraId="55703F6D"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sz w:val="20"/>
        </w:rPr>
        <w:t xml:space="preserve"> </w:t>
      </w:r>
      <w:r w:rsidRPr="00623712">
        <w:rPr>
          <w:rFonts w:ascii="Segoe UI" w:hAnsi="Segoe UI" w:cs="Segoe UI"/>
          <w:b/>
        </w:rPr>
        <w:t>Example:</w:t>
      </w:r>
      <w:r w:rsidRPr="00623712">
        <w:rPr>
          <w:rFonts w:ascii="Segoe UI" w:hAnsi="Segoe UI" w:cs="Segoe UI"/>
        </w:rPr>
        <w:t xml:space="preserve"> An agent lists a parcel of undeveloped proper ty which is zoned for single-family residential use. The agent knows that this property is about to be rezoned f</w:t>
      </w:r>
      <w:r w:rsidRPr="00623712">
        <w:rPr>
          <w:rFonts w:ascii="Segoe UI" w:hAnsi="Segoe UI" w:cs="Segoe UI"/>
        </w:rPr>
        <w:t xml:space="preserve">or multi-fa </w:t>
      </w:r>
      <w:proofErr w:type="spellStart"/>
      <w:r w:rsidRPr="00623712">
        <w:rPr>
          <w:rFonts w:ascii="Segoe UI" w:hAnsi="Segoe UI" w:cs="Segoe UI"/>
        </w:rPr>
        <w:t>mily</w:t>
      </w:r>
      <w:proofErr w:type="spellEnd"/>
      <w:r w:rsidRPr="00623712">
        <w:rPr>
          <w:rFonts w:ascii="Segoe UI" w:hAnsi="Segoe UI" w:cs="Segoe UI"/>
        </w:rPr>
        <w:t xml:space="preserve"> residential use, which will greatly increase the property’s value. Rather than informing the seller of this fact, the agent offers to buy the property at the listed price, telling the seller that he wants to acquire the property as a long-</w:t>
      </w:r>
      <w:r w:rsidRPr="00623712">
        <w:rPr>
          <w:rFonts w:ascii="Segoe UI" w:hAnsi="Segoe UI" w:cs="Segoe UI"/>
        </w:rPr>
        <w:t xml:space="preserve">term invest </w:t>
      </w:r>
      <w:proofErr w:type="spellStart"/>
      <w:r w:rsidRPr="00623712">
        <w:rPr>
          <w:rFonts w:ascii="Segoe UI" w:hAnsi="Segoe UI" w:cs="Segoe UI"/>
        </w:rPr>
        <w:t>ment</w:t>
      </w:r>
      <w:proofErr w:type="spellEnd"/>
      <w:r w:rsidRPr="00623712">
        <w:rPr>
          <w:rFonts w:ascii="Segoe UI" w:hAnsi="Segoe UI" w:cs="Segoe UI"/>
        </w:rPr>
        <w:t xml:space="preserve">. The deal closes. Several months later, after the rezoning has been accomplished, the agent sells the property at a </w:t>
      </w:r>
      <w:proofErr w:type="spellStart"/>
      <w:r w:rsidRPr="00623712">
        <w:rPr>
          <w:rFonts w:ascii="Segoe UI" w:hAnsi="Segoe UI" w:cs="Segoe UI"/>
        </w:rPr>
        <w:t>substan</w:t>
      </w:r>
      <w:proofErr w:type="spellEnd"/>
      <w:r w:rsidRPr="00623712">
        <w:rPr>
          <w:rFonts w:ascii="Segoe UI" w:hAnsi="Segoe UI" w:cs="Segoe UI"/>
        </w:rPr>
        <w:t xml:space="preserve"> </w:t>
      </w:r>
      <w:proofErr w:type="spellStart"/>
      <w:r w:rsidRPr="00623712">
        <w:rPr>
          <w:rFonts w:ascii="Segoe UI" w:hAnsi="Segoe UI" w:cs="Segoe UI"/>
        </w:rPr>
        <w:t>tial</w:t>
      </w:r>
      <w:proofErr w:type="spellEnd"/>
      <w:r w:rsidRPr="00623712">
        <w:rPr>
          <w:rFonts w:ascii="Segoe UI" w:hAnsi="Segoe UI" w:cs="Segoe UI"/>
        </w:rPr>
        <w:t xml:space="preserve"> profit.</w:t>
      </w:r>
    </w:p>
    <w:p w14:paraId="4E3E19EE"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Representing Another Broker without Consent.</w:t>
      </w:r>
      <w:r w:rsidRPr="00623712">
        <w:rPr>
          <w:rFonts w:ascii="Segoe UI" w:hAnsi="Segoe UI" w:cs="Segoe UI"/>
        </w:rPr>
        <w:t xml:space="preserve"> G.S. 93A-6(a)(6) prohibits a licensee from “representing </w:t>
      </w:r>
      <w:r w:rsidRPr="00623712">
        <w:rPr>
          <w:rFonts w:ascii="Segoe UI" w:hAnsi="Segoe UI" w:cs="Segoe UI"/>
        </w:rPr>
        <w:t xml:space="preserve">or attempting to represent a real estate broker other than the broker by whom he or she is engaged or associated, without the express </w:t>
      </w:r>
      <w:proofErr w:type="spellStart"/>
      <w:proofErr w:type="gramStart"/>
      <w:r w:rsidRPr="00623712">
        <w:rPr>
          <w:rFonts w:ascii="Segoe UI" w:hAnsi="Segoe UI" w:cs="Segoe UI"/>
        </w:rPr>
        <w:t>knowl</w:t>
      </w:r>
      <w:proofErr w:type="spellEnd"/>
      <w:r w:rsidRPr="00623712">
        <w:rPr>
          <w:rFonts w:ascii="Segoe UI" w:hAnsi="Segoe UI" w:cs="Segoe UI"/>
        </w:rPr>
        <w:t xml:space="preserve">  edge</w:t>
      </w:r>
      <w:proofErr w:type="gramEnd"/>
      <w:r w:rsidRPr="00623712">
        <w:rPr>
          <w:rFonts w:ascii="Segoe UI" w:hAnsi="Segoe UI" w:cs="Segoe UI"/>
        </w:rPr>
        <w:t xml:space="preserve"> and con sent of the broker with whom he or she is associated.” While brokers may work for or be associated wit</w:t>
      </w:r>
      <w:r w:rsidRPr="00623712">
        <w:rPr>
          <w:rFonts w:ascii="Segoe UI" w:hAnsi="Segoe UI" w:cs="Segoe UI"/>
        </w:rPr>
        <w:t xml:space="preserve">h more than one real estate company at the same time, </w:t>
      </w:r>
      <w:r w:rsidRPr="00623712">
        <w:rPr>
          <w:rFonts w:ascii="Segoe UI" w:hAnsi="Segoe UI" w:cs="Segoe UI"/>
          <w:i/>
        </w:rPr>
        <w:t>so long as</w:t>
      </w:r>
      <w:r w:rsidRPr="00623712">
        <w:rPr>
          <w:rFonts w:ascii="Segoe UI" w:hAnsi="Segoe UI" w:cs="Segoe UI"/>
        </w:rPr>
        <w:t xml:space="preserve"> they have the express consent of all </w:t>
      </w:r>
      <w:proofErr w:type="spellStart"/>
      <w:r w:rsidRPr="00623712">
        <w:rPr>
          <w:rFonts w:ascii="Segoe UI" w:hAnsi="Segoe UI" w:cs="Segoe UI"/>
        </w:rPr>
        <w:t>brokersin</w:t>
      </w:r>
      <w:proofErr w:type="spellEnd"/>
      <w:r w:rsidRPr="00623712">
        <w:rPr>
          <w:rFonts w:ascii="Segoe UI" w:hAnsi="Segoe UI" w:cs="Segoe UI"/>
        </w:rPr>
        <w:t>-charge, provisional brokers may never engage in brokerage activities for more than one company at a time.</w:t>
      </w:r>
    </w:p>
    <w:p w14:paraId="3F75976D"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 xml:space="preserve">Improper Brokerage Commission </w:t>
      </w:r>
      <w:r w:rsidRPr="00623712">
        <w:rPr>
          <w:rFonts w:ascii="Segoe UI" w:eastAsia="Arial" w:hAnsi="Segoe UI" w:cs="Segoe UI"/>
          <w:sz w:val="20"/>
        </w:rPr>
        <w:t>[G.S. 93</w:t>
      </w:r>
      <w:r w:rsidRPr="00623712">
        <w:rPr>
          <w:rFonts w:ascii="Segoe UI" w:eastAsia="Arial" w:hAnsi="Segoe UI" w:cs="Segoe UI"/>
          <w:sz w:val="20"/>
        </w:rPr>
        <w:t>A‑6(a)(5) and (9)]</w:t>
      </w:r>
    </w:p>
    <w:p w14:paraId="1D3F13E1"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A broker may NOT pay a commission or valuable consideration to any person for acts or </w:t>
      </w:r>
      <w:proofErr w:type="spellStart"/>
      <w:r w:rsidRPr="00623712">
        <w:rPr>
          <w:rFonts w:ascii="Segoe UI" w:hAnsi="Segoe UI" w:cs="Segoe UI"/>
        </w:rPr>
        <w:t>servic</w:t>
      </w:r>
      <w:proofErr w:type="spellEnd"/>
      <w:r w:rsidRPr="00623712">
        <w:rPr>
          <w:rFonts w:ascii="Segoe UI" w:hAnsi="Segoe UI" w:cs="Segoe UI"/>
        </w:rPr>
        <w:t xml:space="preserve"> es performed in violation of the License Law. [G.S. 93A-6(a)(9)] </w:t>
      </w:r>
      <w:r w:rsidRPr="00623712">
        <w:rPr>
          <w:rFonts w:ascii="Segoe UI" w:hAnsi="Segoe UI" w:cs="Segoe UI"/>
          <w:i/>
        </w:rPr>
        <w:t>This provision flatly prohibits a broker from paying an unlicensed person for a</w:t>
      </w:r>
      <w:r w:rsidRPr="00623712">
        <w:rPr>
          <w:rFonts w:ascii="Segoe UI" w:hAnsi="Segoe UI" w:cs="Segoe UI"/>
          <w:i/>
        </w:rPr>
        <w:t>cts which require a real estate license</w:t>
      </w:r>
      <w:r w:rsidRPr="00623712">
        <w:rPr>
          <w:rFonts w:ascii="Segoe UI" w:hAnsi="Segoe UI" w:cs="Segoe UI"/>
        </w:rPr>
        <w:t>. Following are examples of prohibited payments:</w:t>
      </w:r>
    </w:p>
    <w:p w14:paraId="17EA6C11"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The payment by brokers of commissions to previously licensed sales associates who failed to properly renew their licenses for any acts performed after their li</w:t>
      </w:r>
      <w:r w:rsidRPr="00623712">
        <w:rPr>
          <w:rFonts w:ascii="Segoe UI" w:hAnsi="Segoe UI" w:cs="Segoe UI"/>
        </w:rPr>
        <w:t>censes had expired. Note that payment could properly be made for commissions earned while the license was on active status, even if the license is inactive or expired at time of payment. The determining factor is whether the license was on active status at</w:t>
      </w:r>
      <w:r w:rsidRPr="00623712">
        <w:rPr>
          <w:rFonts w:ascii="Segoe UI" w:hAnsi="Segoe UI" w:cs="Segoe UI"/>
        </w:rPr>
        <w:t xml:space="preserve"> the time all services were rendered which generated the commission.</w:t>
      </w:r>
    </w:p>
    <w:p w14:paraId="17408D0A"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 xml:space="preserve">Example: </w:t>
      </w:r>
      <w:r w:rsidRPr="00623712">
        <w:rPr>
          <w:rFonts w:ascii="Segoe UI" w:hAnsi="Segoe UI" w:cs="Segoe UI"/>
        </w:rPr>
        <w:t>The payment of a commission, salary or fee by brokers to unlicensed employees or independent contractors (e.g., secretaries, “trainees” who haven’t passed the license examination</w:t>
      </w:r>
      <w:r w:rsidRPr="00623712">
        <w:rPr>
          <w:rFonts w:ascii="Segoe UI" w:hAnsi="Segoe UI" w:cs="Segoe UI"/>
        </w:rPr>
        <w:t>, etc.) for performing acts or services requiring a real estate license.</w:t>
      </w:r>
    </w:p>
    <w:p w14:paraId="226F6957"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 xml:space="preserve">Example: </w:t>
      </w:r>
      <w:r w:rsidRPr="00623712">
        <w:rPr>
          <w:rFonts w:ascii="Segoe UI" w:hAnsi="Segoe UI" w:cs="Segoe UI"/>
        </w:rPr>
        <w:t xml:space="preserve">The payment by licensees of a “finder’s fee,” “referral fee,” “bird dog fee,” or any other valuable consideration to </w:t>
      </w:r>
      <w:proofErr w:type="spellStart"/>
      <w:r w:rsidRPr="00623712">
        <w:rPr>
          <w:rFonts w:ascii="Segoe UI" w:hAnsi="Segoe UI" w:cs="Segoe UI"/>
        </w:rPr>
        <w:t>unli</w:t>
      </w:r>
      <w:proofErr w:type="spellEnd"/>
      <w:r w:rsidRPr="00623712">
        <w:rPr>
          <w:rFonts w:ascii="Segoe UI" w:hAnsi="Segoe UI" w:cs="Segoe UI"/>
        </w:rPr>
        <w:t xml:space="preserve"> censed persons who find, introduce, or bring togethe</w:t>
      </w:r>
      <w:r w:rsidRPr="00623712">
        <w:rPr>
          <w:rFonts w:ascii="Segoe UI" w:hAnsi="Segoe UI" w:cs="Segoe UI"/>
        </w:rPr>
        <w:t xml:space="preserve">r parties to a real estate </w:t>
      </w:r>
      <w:proofErr w:type="spellStart"/>
      <w:r w:rsidRPr="00623712">
        <w:rPr>
          <w:rFonts w:ascii="Segoe UI" w:hAnsi="Segoe UI" w:cs="Segoe UI"/>
        </w:rPr>
        <w:t>transac</w:t>
      </w:r>
      <w:proofErr w:type="spellEnd"/>
      <w:r w:rsidRPr="00623712">
        <w:rPr>
          <w:rFonts w:ascii="Segoe UI" w:hAnsi="Segoe UI" w:cs="Segoe UI"/>
        </w:rPr>
        <w:t xml:space="preserve"> </w:t>
      </w:r>
      <w:proofErr w:type="spellStart"/>
      <w:r w:rsidRPr="00623712">
        <w:rPr>
          <w:rFonts w:ascii="Segoe UI" w:hAnsi="Segoe UI" w:cs="Segoe UI"/>
        </w:rPr>
        <w:t>tion</w:t>
      </w:r>
      <w:proofErr w:type="spellEnd"/>
      <w:r w:rsidRPr="00623712">
        <w:rPr>
          <w:rFonts w:ascii="Segoe UI" w:hAnsi="Segoe UI" w:cs="Segoe UI"/>
        </w:rPr>
        <w:t xml:space="preserve">. This is true even if the ultimate consummation of the transaction is </w:t>
      </w:r>
      <w:proofErr w:type="spellStart"/>
      <w:r w:rsidRPr="00623712">
        <w:rPr>
          <w:rFonts w:ascii="Segoe UI" w:hAnsi="Segoe UI" w:cs="Segoe UI"/>
        </w:rPr>
        <w:t>accom</w:t>
      </w:r>
      <w:proofErr w:type="spellEnd"/>
      <w:r w:rsidRPr="00623712">
        <w:rPr>
          <w:rFonts w:ascii="Segoe UI" w:hAnsi="Segoe UI" w:cs="Segoe UI"/>
        </w:rPr>
        <w:t xml:space="preserve"> </w:t>
      </w:r>
      <w:proofErr w:type="spellStart"/>
      <w:r w:rsidRPr="00623712">
        <w:rPr>
          <w:rFonts w:ascii="Segoe UI" w:hAnsi="Segoe UI" w:cs="Segoe UI"/>
        </w:rPr>
        <w:t>plished</w:t>
      </w:r>
      <w:proofErr w:type="spellEnd"/>
      <w:r w:rsidRPr="00623712">
        <w:rPr>
          <w:rFonts w:ascii="Segoe UI" w:hAnsi="Segoe UI" w:cs="Segoe UI"/>
        </w:rPr>
        <w:t xml:space="preserve"> by a licensee and even if the act is performed without expectation of compensation. Thus, a licensee may </w:t>
      </w:r>
      <w:r w:rsidRPr="00623712">
        <w:rPr>
          <w:rFonts w:ascii="Segoe UI" w:hAnsi="Segoe UI" w:cs="Segoe UI"/>
        </w:rPr>
        <w:lastRenderedPageBreak/>
        <w:t>NOT compensate a friend, re</w:t>
      </w:r>
      <w:r w:rsidRPr="00623712">
        <w:rPr>
          <w:rFonts w:ascii="Segoe UI" w:hAnsi="Segoe UI" w:cs="Segoe UI"/>
        </w:rPr>
        <w:t xml:space="preserve">lative, former client or any other unlicensed person for “referring” a </w:t>
      </w:r>
      <w:proofErr w:type="spellStart"/>
      <w:proofErr w:type="gramStart"/>
      <w:r w:rsidRPr="00623712">
        <w:rPr>
          <w:rFonts w:ascii="Segoe UI" w:hAnsi="Segoe UI" w:cs="Segoe UI"/>
        </w:rPr>
        <w:t>prospec</w:t>
      </w:r>
      <w:proofErr w:type="spellEnd"/>
      <w:r w:rsidRPr="00623712">
        <w:rPr>
          <w:rFonts w:ascii="Segoe UI" w:hAnsi="Segoe UI" w:cs="Segoe UI"/>
        </w:rPr>
        <w:t xml:space="preserve">  </w:t>
      </w:r>
      <w:proofErr w:type="spellStart"/>
      <w:r w:rsidRPr="00623712">
        <w:rPr>
          <w:rFonts w:ascii="Segoe UI" w:hAnsi="Segoe UI" w:cs="Segoe UI"/>
        </w:rPr>
        <w:t>tive</w:t>
      </w:r>
      <w:proofErr w:type="spellEnd"/>
      <w:proofErr w:type="gramEnd"/>
      <w:r w:rsidRPr="00623712">
        <w:rPr>
          <w:rFonts w:ascii="Segoe UI" w:hAnsi="Segoe UI" w:cs="Segoe UI"/>
        </w:rPr>
        <w:t xml:space="preserve"> buyer, seller, landlord or tenant to such licensee. This prohibition ex tends to “owner referral” programs at condominium or time share complexes and “tenant referral” pro</w:t>
      </w:r>
      <w:r w:rsidRPr="00623712">
        <w:rPr>
          <w:rFonts w:ascii="Segoe UI" w:hAnsi="Segoe UI" w:cs="Segoe UI"/>
        </w:rPr>
        <w:t>grams at apartment complexes.</w:t>
      </w:r>
    </w:p>
    <w:p w14:paraId="2728E4A1" w14:textId="77777777" w:rsidR="00A15C44" w:rsidRPr="00623712" w:rsidRDefault="0069484C" w:rsidP="00623712">
      <w:pPr>
        <w:spacing w:after="3" w:line="360" w:lineRule="auto"/>
        <w:ind w:left="-15" w:right="-14"/>
        <w:rPr>
          <w:rFonts w:ascii="Segoe UI" w:hAnsi="Segoe UI" w:cs="Segoe UI"/>
        </w:rPr>
      </w:pPr>
      <w:r w:rsidRPr="00623712">
        <w:rPr>
          <w:rFonts w:ascii="Segoe UI" w:hAnsi="Segoe UI" w:cs="Segoe UI"/>
        </w:rPr>
        <w:t xml:space="preserve">In addition, a </w:t>
      </w:r>
      <w:r w:rsidRPr="00623712">
        <w:rPr>
          <w:rFonts w:ascii="Segoe UI" w:hAnsi="Segoe UI" w:cs="Segoe UI"/>
          <w:i/>
        </w:rPr>
        <w:t>provisional</w:t>
      </w:r>
      <w:r w:rsidRPr="00623712">
        <w:rPr>
          <w:rFonts w:ascii="Segoe UI" w:hAnsi="Segoe UI" w:cs="Segoe UI"/>
        </w:rPr>
        <w:t xml:space="preserve"> broker may NOT accept any compensation for brokerage services from anyone other than his employing broker or brokerage firm. </w:t>
      </w:r>
      <w:proofErr w:type="spellStart"/>
      <w:r w:rsidRPr="00623712">
        <w:rPr>
          <w:rFonts w:ascii="Segoe UI" w:hAnsi="Segoe UI" w:cs="Segoe UI"/>
        </w:rPr>
        <w:t>Conse</w:t>
      </w:r>
      <w:proofErr w:type="spellEnd"/>
      <w:r w:rsidRPr="00623712">
        <w:rPr>
          <w:rFonts w:ascii="Segoe UI" w:hAnsi="Segoe UI" w:cs="Segoe UI"/>
        </w:rPr>
        <w:t xml:space="preserve"> </w:t>
      </w:r>
      <w:proofErr w:type="spellStart"/>
      <w:proofErr w:type="gramStart"/>
      <w:r w:rsidRPr="00623712">
        <w:rPr>
          <w:rFonts w:ascii="Segoe UI" w:hAnsi="Segoe UI" w:cs="Segoe UI"/>
        </w:rPr>
        <w:t>quently</w:t>
      </w:r>
      <w:proofErr w:type="spellEnd"/>
      <w:r w:rsidRPr="00623712">
        <w:rPr>
          <w:rFonts w:ascii="Segoe UI" w:hAnsi="Segoe UI" w:cs="Segoe UI"/>
        </w:rPr>
        <w:t xml:space="preserve">,  </w:t>
      </w:r>
      <w:r w:rsidRPr="00623712">
        <w:rPr>
          <w:rFonts w:ascii="Segoe UI" w:hAnsi="Segoe UI" w:cs="Segoe UI"/>
          <w:i/>
        </w:rPr>
        <w:t>a</w:t>
      </w:r>
      <w:proofErr w:type="gramEnd"/>
      <w:r w:rsidRPr="00623712">
        <w:rPr>
          <w:rFonts w:ascii="Segoe UI" w:hAnsi="Segoe UI" w:cs="Segoe UI"/>
          <w:i/>
        </w:rPr>
        <w:t xml:space="preserve"> broker may not pay a commission or fee directly to a </w:t>
      </w:r>
      <w:proofErr w:type="spellStart"/>
      <w:r w:rsidRPr="00623712">
        <w:rPr>
          <w:rFonts w:ascii="Segoe UI" w:hAnsi="Segoe UI" w:cs="Segoe UI"/>
          <w:i/>
        </w:rPr>
        <w:t>provi</w:t>
      </w:r>
      <w:proofErr w:type="spellEnd"/>
      <w:r w:rsidRPr="00623712">
        <w:rPr>
          <w:rFonts w:ascii="Segoe UI" w:hAnsi="Segoe UI" w:cs="Segoe UI"/>
          <w:i/>
        </w:rPr>
        <w:t xml:space="preserve"> </w:t>
      </w:r>
      <w:r w:rsidRPr="00623712">
        <w:rPr>
          <w:rFonts w:ascii="Segoe UI" w:hAnsi="Segoe UI" w:cs="Segoe UI"/>
          <w:i/>
        </w:rPr>
        <w:tab/>
      </w:r>
      <w:proofErr w:type="spellStart"/>
      <w:r w:rsidRPr="00623712">
        <w:rPr>
          <w:rFonts w:ascii="Segoe UI" w:hAnsi="Segoe UI" w:cs="Segoe UI"/>
          <w:i/>
        </w:rPr>
        <w:t>sional</w:t>
      </w:r>
      <w:proofErr w:type="spellEnd"/>
      <w:r w:rsidRPr="00623712">
        <w:rPr>
          <w:rFonts w:ascii="Segoe UI" w:hAnsi="Segoe UI" w:cs="Segoe UI"/>
          <w:i/>
        </w:rPr>
        <w:t xml:space="preserve"> broker of another broker or firm. Any such payment must be made through the provisional broker’s employing broker or firm</w:t>
      </w:r>
      <w:r w:rsidRPr="00623712">
        <w:rPr>
          <w:rFonts w:ascii="Segoe UI" w:hAnsi="Segoe UI" w:cs="Segoe UI"/>
        </w:rPr>
        <w:t>. [G.S. 93A-6(a)(5)]</w:t>
      </w:r>
    </w:p>
    <w:p w14:paraId="66D7CCE7" w14:textId="77777777" w:rsidR="00A15C44" w:rsidRPr="00623712" w:rsidRDefault="0069484C" w:rsidP="00623712">
      <w:pPr>
        <w:spacing w:after="3" w:line="360" w:lineRule="auto"/>
        <w:ind w:left="-15" w:right="-14"/>
        <w:rPr>
          <w:rFonts w:ascii="Segoe UI" w:hAnsi="Segoe UI" w:cs="Segoe UI"/>
        </w:rPr>
      </w:pPr>
      <w:r w:rsidRPr="00623712">
        <w:rPr>
          <w:rFonts w:ascii="Segoe UI" w:hAnsi="Segoe UI" w:cs="Segoe UI"/>
          <w:b/>
        </w:rPr>
        <w:t>Note:</w:t>
      </w:r>
      <w:r w:rsidRPr="00623712">
        <w:rPr>
          <w:rFonts w:ascii="Segoe UI" w:hAnsi="Segoe UI" w:cs="Segoe UI"/>
        </w:rPr>
        <w:t xml:space="preserve">  </w:t>
      </w:r>
      <w:r w:rsidRPr="00623712">
        <w:rPr>
          <w:rFonts w:ascii="Segoe UI" w:hAnsi="Segoe UI" w:cs="Segoe UI"/>
          <w:i/>
        </w:rPr>
        <w:t>See also the discussion of Rules A.010</w:t>
      </w:r>
      <w:r w:rsidRPr="00623712">
        <w:rPr>
          <w:rFonts w:ascii="Segoe UI" w:hAnsi="Segoe UI" w:cs="Segoe UI"/>
          <w:i/>
        </w:rPr>
        <w:t xml:space="preserve">9 and A.0120 on “Brokerage Fees and Compensation” under the subsequent section titled “General Brokerage Provisions.” </w:t>
      </w:r>
      <w:r w:rsidRPr="00623712">
        <w:rPr>
          <w:rFonts w:ascii="Segoe UI" w:eastAsia="Arial" w:hAnsi="Segoe UI" w:cs="Segoe UI"/>
          <w:b/>
          <w:sz w:val="20"/>
        </w:rPr>
        <w:t xml:space="preserve">Unworthiness and Incompetence </w:t>
      </w:r>
      <w:r w:rsidRPr="00623712">
        <w:rPr>
          <w:rFonts w:ascii="Segoe UI" w:eastAsia="Arial" w:hAnsi="Segoe UI" w:cs="Segoe UI"/>
          <w:sz w:val="20"/>
        </w:rPr>
        <w:t>[G.S. 93A‑6(a)(8)]</w:t>
      </w:r>
    </w:p>
    <w:p w14:paraId="7FDCA0A4"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This broad provision authorizes the Real Estate Commission to discipline any licensee who</w:t>
      </w:r>
      <w:r w:rsidRPr="00623712">
        <w:rPr>
          <w:rFonts w:ascii="Segoe UI" w:hAnsi="Segoe UI" w:cs="Segoe UI"/>
        </w:rPr>
        <w:t>, based on his or her conduct and consideration of the public interest, is found to be unworthy or incompetent to work in the real estate business. A wide range of conduct may serve as the basis for a finding of unworthiness or incompetence, including cond</w:t>
      </w:r>
      <w:r w:rsidRPr="00623712">
        <w:rPr>
          <w:rFonts w:ascii="Segoe UI" w:hAnsi="Segoe UI" w:cs="Segoe UI"/>
        </w:rPr>
        <w:t xml:space="preserve">uct which violates other specific provisions of the </w:t>
      </w:r>
      <w:proofErr w:type="gramStart"/>
      <w:r w:rsidRPr="00623712">
        <w:rPr>
          <w:rFonts w:ascii="Segoe UI" w:hAnsi="Segoe UI" w:cs="Segoe UI"/>
        </w:rPr>
        <w:t>License  Law</w:t>
      </w:r>
      <w:proofErr w:type="gramEnd"/>
      <w:r w:rsidRPr="00623712">
        <w:rPr>
          <w:rFonts w:ascii="Segoe UI" w:hAnsi="Segoe UI" w:cs="Segoe UI"/>
        </w:rPr>
        <w:t xml:space="preserve"> or Commission rules. Here are a few examples of improper conduct which do not specifically violate another License Law provision but which might support a finding of </w:t>
      </w:r>
      <w:proofErr w:type="spellStart"/>
      <w:r w:rsidRPr="00623712">
        <w:rPr>
          <w:rFonts w:ascii="Segoe UI" w:hAnsi="Segoe UI" w:cs="Segoe UI"/>
        </w:rPr>
        <w:t>unwor</w:t>
      </w:r>
      <w:proofErr w:type="spellEnd"/>
      <w:r w:rsidRPr="00623712">
        <w:rPr>
          <w:rFonts w:ascii="Segoe UI" w:hAnsi="Segoe UI" w:cs="Segoe UI"/>
        </w:rPr>
        <w:t xml:space="preserve"> </w:t>
      </w:r>
      <w:proofErr w:type="spellStart"/>
      <w:r w:rsidRPr="00623712">
        <w:rPr>
          <w:rFonts w:ascii="Segoe UI" w:hAnsi="Segoe UI" w:cs="Segoe UI"/>
        </w:rPr>
        <w:t>thiness</w:t>
      </w:r>
      <w:proofErr w:type="spellEnd"/>
      <w:r w:rsidRPr="00623712">
        <w:rPr>
          <w:rFonts w:ascii="Segoe UI" w:hAnsi="Segoe UI" w:cs="Segoe UI"/>
        </w:rPr>
        <w:t xml:space="preserve"> or incompet</w:t>
      </w:r>
      <w:r w:rsidRPr="00623712">
        <w:rPr>
          <w:rFonts w:ascii="Segoe UI" w:hAnsi="Segoe UI" w:cs="Segoe UI"/>
        </w:rPr>
        <w:t>ence.</w:t>
      </w:r>
    </w:p>
    <w:p w14:paraId="4E0BB4E7" w14:textId="77777777" w:rsidR="00A15C44" w:rsidRPr="00623712" w:rsidRDefault="0069484C" w:rsidP="00623712">
      <w:pPr>
        <w:numPr>
          <w:ilvl w:val="0"/>
          <w:numId w:val="5"/>
        </w:numPr>
        <w:spacing w:line="360" w:lineRule="auto"/>
        <w:ind w:hanging="275"/>
        <w:rPr>
          <w:rFonts w:ascii="Segoe UI" w:hAnsi="Segoe UI" w:cs="Segoe UI"/>
        </w:rPr>
      </w:pPr>
      <w:r w:rsidRPr="00623712">
        <w:rPr>
          <w:rFonts w:ascii="Segoe UI" w:hAnsi="Segoe UI" w:cs="Segoe UI"/>
        </w:rPr>
        <w:t>Failure to properly complete (fill in) real estate contracts or to use contract forms which are legally adequate.</w:t>
      </w:r>
    </w:p>
    <w:p w14:paraId="3227EF8A" w14:textId="77777777" w:rsidR="00A15C44" w:rsidRPr="00623712" w:rsidRDefault="0069484C" w:rsidP="00623712">
      <w:pPr>
        <w:numPr>
          <w:ilvl w:val="0"/>
          <w:numId w:val="5"/>
        </w:numPr>
        <w:spacing w:line="360" w:lineRule="auto"/>
        <w:ind w:hanging="275"/>
        <w:rPr>
          <w:rFonts w:ascii="Segoe UI" w:hAnsi="Segoe UI" w:cs="Segoe UI"/>
        </w:rPr>
      </w:pPr>
      <w:r w:rsidRPr="00623712">
        <w:rPr>
          <w:rFonts w:ascii="Segoe UI" w:hAnsi="Segoe UI" w:cs="Segoe UI"/>
        </w:rPr>
        <w:t xml:space="preserve">Failure to diligently perform the </w:t>
      </w:r>
      <w:proofErr w:type="spellStart"/>
      <w:r w:rsidRPr="00623712">
        <w:rPr>
          <w:rFonts w:ascii="Segoe UI" w:hAnsi="Segoe UI" w:cs="Segoe UI"/>
        </w:rPr>
        <w:t>servic</w:t>
      </w:r>
      <w:proofErr w:type="spellEnd"/>
      <w:r w:rsidRPr="00623712">
        <w:rPr>
          <w:rFonts w:ascii="Segoe UI" w:hAnsi="Segoe UI" w:cs="Segoe UI"/>
        </w:rPr>
        <w:t xml:space="preserve"> es required under listing contracts or property manage </w:t>
      </w:r>
      <w:proofErr w:type="spellStart"/>
      <w:r w:rsidRPr="00623712">
        <w:rPr>
          <w:rFonts w:ascii="Segoe UI" w:hAnsi="Segoe UI" w:cs="Segoe UI"/>
        </w:rPr>
        <w:t>ment</w:t>
      </w:r>
      <w:proofErr w:type="spellEnd"/>
      <w:r w:rsidRPr="00623712">
        <w:rPr>
          <w:rFonts w:ascii="Segoe UI" w:hAnsi="Segoe UI" w:cs="Segoe UI"/>
        </w:rPr>
        <w:t xml:space="preserve"> </w:t>
      </w:r>
      <w:proofErr w:type="spellStart"/>
      <w:r w:rsidRPr="00623712">
        <w:rPr>
          <w:rFonts w:ascii="Segoe UI" w:hAnsi="Segoe UI" w:cs="Segoe UI"/>
        </w:rPr>
        <w:t>con tracts</w:t>
      </w:r>
      <w:proofErr w:type="spellEnd"/>
      <w:r w:rsidRPr="00623712">
        <w:rPr>
          <w:rFonts w:ascii="Segoe UI" w:hAnsi="Segoe UI" w:cs="Segoe UI"/>
        </w:rPr>
        <w:t>.</w:t>
      </w:r>
    </w:p>
    <w:p w14:paraId="411D5102" w14:textId="77777777" w:rsidR="00A15C44" w:rsidRPr="00623712" w:rsidRDefault="0069484C" w:rsidP="00623712">
      <w:pPr>
        <w:numPr>
          <w:ilvl w:val="0"/>
          <w:numId w:val="5"/>
        </w:numPr>
        <w:spacing w:line="360" w:lineRule="auto"/>
        <w:ind w:hanging="275"/>
        <w:rPr>
          <w:rFonts w:ascii="Segoe UI" w:hAnsi="Segoe UI" w:cs="Segoe UI"/>
        </w:rPr>
      </w:pPr>
      <w:r w:rsidRPr="00623712">
        <w:rPr>
          <w:rFonts w:ascii="Segoe UI" w:hAnsi="Segoe UI" w:cs="Segoe UI"/>
        </w:rPr>
        <w:t>Failure to provide accu</w:t>
      </w:r>
      <w:r w:rsidRPr="00623712">
        <w:rPr>
          <w:rFonts w:ascii="Segoe UI" w:hAnsi="Segoe UI" w:cs="Segoe UI"/>
        </w:rPr>
        <w:t xml:space="preserve">rate </w:t>
      </w:r>
      <w:proofErr w:type="spellStart"/>
      <w:r w:rsidRPr="00623712">
        <w:rPr>
          <w:rFonts w:ascii="Segoe UI" w:hAnsi="Segoe UI" w:cs="Segoe UI"/>
        </w:rPr>
        <w:t>in come</w:t>
      </w:r>
      <w:proofErr w:type="spellEnd"/>
      <w:r w:rsidRPr="00623712">
        <w:rPr>
          <w:rFonts w:ascii="Segoe UI" w:hAnsi="Segoe UI" w:cs="Segoe UI"/>
        </w:rPr>
        <w:t xml:space="preserve">/expense reports to property owners. </w:t>
      </w:r>
      <w:r w:rsidRPr="00623712">
        <w:rPr>
          <w:rFonts w:ascii="Segoe UI" w:eastAsia="Arial" w:hAnsi="Segoe UI" w:cs="Segoe UI"/>
          <w:b/>
          <w:sz w:val="20"/>
        </w:rPr>
        <w:t xml:space="preserve">Improper Dealing </w:t>
      </w:r>
      <w:r w:rsidRPr="00623712">
        <w:rPr>
          <w:rFonts w:ascii="Segoe UI" w:eastAsia="Arial" w:hAnsi="Segoe UI" w:cs="Segoe UI"/>
          <w:sz w:val="20"/>
        </w:rPr>
        <w:t>[G.S. 93A‑6(a)(10)]</w:t>
      </w:r>
    </w:p>
    <w:p w14:paraId="1CB98555"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This broad provision prohibits a real estate licensee from engaging in “any other conduct [not specifically </w:t>
      </w:r>
      <w:proofErr w:type="gramStart"/>
      <w:r w:rsidRPr="00623712">
        <w:rPr>
          <w:rFonts w:ascii="Segoe UI" w:hAnsi="Segoe UI" w:cs="Segoe UI"/>
        </w:rPr>
        <w:t>prohibited  elsewhere</w:t>
      </w:r>
      <w:proofErr w:type="gramEnd"/>
      <w:r w:rsidRPr="00623712">
        <w:rPr>
          <w:rFonts w:ascii="Segoe UI" w:hAnsi="Segoe UI" w:cs="Segoe UI"/>
        </w:rPr>
        <w:t xml:space="preserve"> in the License Law] which </w:t>
      </w:r>
      <w:proofErr w:type="spellStart"/>
      <w:r w:rsidRPr="00623712">
        <w:rPr>
          <w:rFonts w:ascii="Segoe UI" w:hAnsi="Segoe UI" w:cs="Segoe UI"/>
        </w:rPr>
        <w:t>consti</w:t>
      </w:r>
      <w:proofErr w:type="spellEnd"/>
      <w:r w:rsidRPr="00623712">
        <w:rPr>
          <w:rFonts w:ascii="Segoe UI" w:hAnsi="Segoe UI" w:cs="Segoe UI"/>
        </w:rPr>
        <w:t xml:space="preserve"> </w:t>
      </w:r>
      <w:proofErr w:type="spellStart"/>
      <w:r w:rsidRPr="00623712">
        <w:rPr>
          <w:rFonts w:ascii="Segoe UI" w:hAnsi="Segoe UI" w:cs="Segoe UI"/>
        </w:rPr>
        <w:t>tutes</w:t>
      </w:r>
      <w:proofErr w:type="spellEnd"/>
      <w:r w:rsidRPr="00623712">
        <w:rPr>
          <w:rFonts w:ascii="Segoe UI" w:hAnsi="Segoe UI" w:cs="Segoe UI"/>
        </w:rPr>
        <w:t xml:space="preserve"> </w:t>
      </w:r>
      <w:r w:rsidRPr="00623712">
        <w:rPr>
          <w:rFonts w:ascii="Segoe UI" w:hAnsi="Segoe UI" w:cs="Segoe UI"/>
          <w:b/>
        </w:rPr>
        <w:t>i</w:t>
      </w:r>
      <w:r w:rsidRPr="00623712">
        <w:rPr>
          <w:rFonts w:ascii="Segoe UI" w:hAnsi="Segoe UI" w:cs="Segoe UI"/>
          <w:b/>
        </w:rPr>
        <w:t>mproper, fraudulent or dishonest dealing</w:t>
      </w:r>
      <w:r w:rsidRPr="00623712">
        <w:rPr>
          <w:rFonts w:ascii="Segoe UI" w:hAnsi="Segoe UI" w:cs="Segoe UI"/>
        </w:rPr>
        <w:t xml:space="preserve">.” The deter </w:t>
      </w:r>
      <w:proofErr w:type="spellStart"/>
      <w:r w:rsidRPr="00623712">
        <w:rPr>
          <w:rFonts w:ascii="Segoe UI" w:hAnsi="Segoe UI" w:cs="Segoe UI"/>
        </w:rPr>
        <w:t>mination</w:t>
      </w:r>
      <w:proofErr w:type="spellEnd"/>
      <w:r w:rsidRPr="00623712">
        <w:rPr>
          <w:rFonts w:ascii="Segoe UI" w:hAnsi="Segoe UI" w:cs="Segoe UI"/>
        </w:rPr>
        <w:t xml:space="preserve"> as to whether particular conduct </w:t>
      </w:r>
      <w:proofErr w:type="spellStart"/>
      <w:r w:rsidRPr="00623712">
        <w:rPr>
          <w:rFonts w:ascii="Segoe UI" w:hAnsi="Segoe UI" w:cs="Segoe UI"/>
        </w:rPr>
        <w:t>consti</w:t>
      </w:r>
      <w:proofErr w:type="spellEnd"/>
      <w:r w:rsidRPr="00623712">
        <w:rPr>
          <w:rFonts w:ascii="Segoe UI" w:hAnsi="Segoe UI" w:cs="Segoe UI"/>
        </w:rPr>
        <w:t xml:space="preserve"> </w:t>
      </w:r>
      <w:proofErr w:type="spellStart"/>
      <w:r w:rsidRPr="00623712">
        <w:rPr>
          <w:rFonts w:ascii="Segoe UI" w:hAnsi="Segoe UI" w:cs="Segoe UI"/>
        </w:rPr>
        <w:t>tutes</w:t>
      </w:r>
      <w:proofErr w:type="spellEnd"/>
      <w:r w:rsidRPr="00623712">
        <w:rPr>
          <w:rFonts w:ascii="Segoe UI" w:hAnsi="Segoe UI" w:cs="Segoe UI"/>
        </w:rPr>
        <w:t xml:space="preserve"> “improper, fraudulent or dishonest dealing” is made by the Real Estate Commission on a case-by-case basis. Therefore, a broad range of con duct migh</w:t>
      </w:r>
      <w:r w:rsidRPr="00623712">
        <w:rPr>
          <w:rFonts w:ascii="Segoe UI" w:hAnsi="Segoe UI" w:cs="Segoe UI"/>
        </w:rPr>
        <w:t>t be found objectionable under this provision, depending on the facts in a case.</w:t>
      </w:r>
    </w:p>
    <w:p w14:paraId="143CCBEC"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One category of conduct which violates this provision is any breach of the duty to exercise skill, care, and diligence in behalf of a client under the Law of Agency. (Note tha</w:t>
      </w:r>
      <w:r w:rsidRPr="00623712">
        <w:rPr>
          <w:rFonts w:ascii="Segoe UI" w:hAnsi="Segoe UI" w:cs="Segoe UI"/>
        </w:rPr>
        <w:t>t other breaches of Agency Law duties constituting either a “</w:t>
      </w:r>
      <w:proofErr w:type="spellStart"/>
      <w:r w:rsidRPr="00623712">
        <w:rPr>
          <w:rFonts w:ascii="Segoe UI" w:hAnsi="Segoe UI" w:cs="Segoe UI"/>
        </w:rPr>
        <w:t>misrepre</w:t>
      </w:r>
      <w:proofErr w:type="spellEnd"/>
      <w:r w:rsidRPr="00623712">
        <w:rPr>
          <w:rFonts w:ascii="Segoe UI" w:hAnsi="Segoe UI" w:cs="Segoe UI"/>
        </w:rPr>
        <w:t xml:space="preserve"> </w:t>
      </w:r>
      <w:proofErr w:type="spellStart"/>
      <w:r w:rsidRPr="00623712">
        <w:rPr>
          <w:rFonts w:ascii="Segoe UI" w:hAnsi="Segoe UI" w:cs="Segoe UI"/>
        </w:rPr>
        <w:t>sentation</w:t>
      </w:r>
      <w:proofErr w:type="spellEnd"/>
      <w:r w:rsidRPr="00623712">
        <w:rPr>
          <w:rFonts w:ascii="Segoe UI" w:hAnsi="Segoe UI" w:cs="Segoe UI"/>
        </w:rPr>
        <w:t xml:space="preserve"> or omission,” a “conflict of interest” or a “failure to properly account for trust funds” are covered by other specific statutory provisions.)</w:t>
      </w:r>
    </w:p>
    <w:p w14:paraId="7B67DF7E"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lastRenderedPageBreak/>
        <w:t>Another category of conduct which</w:t>
      </w:r>
      <w:r w:rsidRPr="00623712">
        <w:rPr>
          <w:rFonts w:ascii="Segoe UI" w:hAnsi="Segoe UI" w:cs="Segoe UI"/>
        </w:rPr>
        <w:t xml:space="preserve"> violates this provision is any violation of the State Fair Housing Act. This is mentioned separately under the “Discriminatory Practices” heading.</w:t>
      </w:r>
    </w:p>
    <w:p w14:paraId="5AF5DEE8"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An agent assists a prospective buyer in per</w:t>
      </w:r>
      <w:r w:rsidRPr="00623712">
        <w:rPr>
          <w:rFonts w:ascii="Segoe UI" w:hAnsi="Segoe UI" w:cs="Segoe UI"/>
        </w:rPr>
        <w:t xml:space="preserve">petrating a fraud in connection with a mortgage loan application by preparing two contracts — one with false information for submission to the lending </w:t>
      </w:r>
      <w:proofErr w:type="spellStart"/>
      <w:r w:rsidRPr="00623712">
        <w:rPr>
          <w:rFonts w:ascii="Segoe UI" w:hAnsi="Segoe UI" w:cs="Segoe UI"/>
        </w:rPr>
        <w:t>institu</w:t>
      </w:r>
      <w:proofErr w:type="spellEnd"/>
      <w:r w:rsidRPr="00623712">
        <w:rPr>
          <w:rFonts w:ascii="Segoe UI" w:hAnsi="Segoe UI" w:cs="Segoe UI"/>
        </w:rPr>
        <w:t xml:space="preserve"> </w:t>
      </w:r>
      <w:proofErr w:type="spellStart"/>
      <w:r w:rsidRPr="00623712">
        <w:rPr>
          <w:rFonts w:ascii="Segoe UI" w:hAnsi="Segoe UI" w:cs="Segoe UI"/>
        </w:rPr>
        <w:t>tion</w:t>
      </w:r>
      <w:proofErr w:type="spellEnd"/>
      <w:r w:rsidRPr="00623712">
        <w:rPr>
          <w:rFonts w:ascii="Segoe UI" w:hAnsi="Segoe UI" w:cs="Segoe UI"/>
        </w:rPr>
        <w:t xml:space="preserve">, and another which represents the actual agree </w:t>
      </w:r>
      <w:proofErr w:type="spellStart"/>
      <w:r w:rsidRPr="00623712">
        <w:rPr>
          <w:rFonts w:ascii="Segoe UI" w:hAnsi="Segoe UI" w:cs="Segoe UI"/>
        </w:rPr>
        <w:t>ment</w:t>
      </w:r>
      <w:proofErr w:type="spellEnd"/>
      <w:r w:rsidRPr="00623712">
        <w:rPr>
          <w:rFonts w:ascii="Segoe UI" w:hAnsi="Segoe UI" w:cs="Segoe UI"/>
        </w:rPr>
        <w:t xml:space="preserve"> between seller and buyer. (This practice</w:t>
      </w:r>
      <w:r w:rsidRPr="00623712">
        <w:rPr>
          <w:rFonts w:ascii="Segoe UI" w:hAnsi="Segoe UI" w:cs="Segoe UI"/>
        </w:rPr>
        <w:t xml:space="preserve"> </w:t>
      </w:r>
      <w:proofErr w:type="gramStart"/>
      <w:r w:rsidRPr="00623712">
        <w:rPr>
          <w:rFonts w:ascii="Segoe UI" w:hAnsi="Segoe UI" w:cs="Segoe UI"/>
        </w:rPr>
        <w:t>is  commonly</w:t>
      </w:r>
      <w:proofErr w:type="gramEnd"/>
      <w:r w:rsidRPr="00623712">
        <w:rPr>
          <w:rFonts w:ascii="Segoe UI" w:hAnsi="Segoe UI" w:cs="Segoe UI"/>
        </w:rPr>
        <w:t xml:space="preserve"> referred to as “dual contracting” or “</w:t>
      </w:r>
      <w:proofErr w:type="spellStart"/>
      <w:r w:rsidRPr="00623712">
        <w:rPr>
          <w:rFonts w:ascii="Segoe UI" w:hAnsi="Segoe UI" w:cs="Segoe UI"/>
        </w:rPr>
        <w:t>con tract</w:t>
      </w:r>
      <w:proofErr w:type="spellEnd"/>
      <w:r w:rsidRPr="00623712">
        <w:rPr>
          <w:rFonts w:ascii="Segoe UI" w:hAnsi="Segoe UI" w:cs="Segoe UI"/>
        </w:rPr>
        <w:t xml:space="preserve"> kiting.”)</w:t>
      </w:r>
    </w:p>
    <w:p w14:paraId="2575471F"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 broker lists a property for sale and agrees in the listing contract to place the listing in the local MLS, to advertise the property for sale, and to use his best efforts in</w:t>
      </w:r>
      <w:r w:rsidRPr="00623712">
        <w:rPr>
          <w:rFonts w:ascii="Segoe UI" w:hAnsi="Segoe UI" w:cs="Segoe UI"/>
        </w:rPr>
        <w:t xml:space="preserve"> good faith to find a buyer. The broker places a “For Sale” sign on the property, but fails to place the property in the MLS for more than 30 days and fails to otherwise </w:t>
      </w:r>
      <w:proofErr w:type="spellStart"/>
      <w:r w:rsidRPr="00623712">
        <w:rPr>
          <w:rFonts w:ascii="Segoe UI" w:hAnsi="Segoe UI" w:cs="Segoe UI"/>
        </w:rPr>
        <w:t>adver</w:t>
      </w:r>
      <w:proofErr w:type="spellEnd"/>
      <w:r w:rsidRPr="00623712">
        <w:rPr>
          <w:rFonts w:ascii="Segoe UI" w:hAnsi="Segoe UI" w:cs="Segoe UI"/>
        </w:rPr>
        <w:t xml:space="preserve"> </w:t>
      </w:r>
      <w:proofErr w:type="spellStart"/>
      <w:r w:rsidRPr="00623712">
        <w:rPr>
          <w:rFonts w:ascii="Segoe UI" w:hAnsi="Segoe UI" w:cs="Segoe UI"/>
        </w:rPr>
        <w:t>tise</w:t>
      </w:r>
      <w:proofErr w:type="spellEnd"/>
      <w:r w:rsidRPr="00623712">
        <w:rPr>
          <w:rFonts w:ascii="Segoe UI" w:hAnsi="Segoe UI" w:cs="Segoe UI"/>
        </w:rPr>
        <w:t xml:space="preserve"> the property during the listing period. (The broker has failed to exercise </w:t>
      </w:r>
      <w:r w:rsidRPr="00623712">
        <w:rPr>
          <w:rFonts w:ascii="Segoe UI" w:hAnsi="Segoe UI" w:cs="Segoe UI"/>
        </w:rPr>
        <w:t xml:space="preserve">reason able skill, care and diligence in behalf of his client as required by the listing contract and the Law of </w:t>
      </w:r>
      <w:proofErr w:type="spellStart"/>
      <w:r w:rsidRPr="00623712">
        <w:rPr>
          <w:rFonts w:ascii="Segoe UI" w:hAnsi="Segoe UI" w:cs="Segoe UI"/>
        </w:rPr>
        <w:t>Agen</w:t>
      </w:r>
      <w:proofErr w:type="spellEnd"/>
      <w:r w:rsidRPr="00623712">
        <w:rPr>
          <w:rFonts w:ascii="Segoe UI" w:hAnsi="Segoe UI" w:cs="Segoe UI"/>
        </w:rPr>
        <w:t xml:space="preserve"> cy.)</w:t>
      </w:r>
    </w:p>
    <w:p w14:paraId="1F3625C3"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An agent is aware that the owners of a house listed with his company are out of town for the weekend, yet the agent gives a </w:t>
      </w:r>
      <w:r w:rsidRPr="00623712">
        <w:rPr>
          <w:rFonts w:ascii="Segoe UI" w:hAnsi="Segoe UI" w:cs="Segoe UI"/>
        </w:rPr>
        <w:t xml:space="preserve">prospective buyer the house keys and allows such prospect to look at the listed house without accompanying the prospect. (The agent has failed to exercise reasonable skill, care and </w:t>
      </w:r>
      <w:proofErr w:type="spellStart"/>
      <w:r w:rsidRPr="00623712">
        <w:rPr>
          <w:rFonts w:ascii="Segoe UI" w:hAnsi="Segoe UI" w:cs="Segoe UI"/>
        </w:rPr>
        <w:t>dili</w:t>
      </w:r>
      <w:proofErr w:type="spellEnd"/>
      <w:r w:rsidRPr="00623712">
        <w:rPr>
          <w:rFonts w:ascii="Segoe UI" w:hAnsi="Segoe UI" w:cs="Segoe UI"/>
        </w:rPr>
        <w:t xml:space="preserve"> </w:t>
      </w:r>
      <w:proofErr w:type="spellStart"/>
      <w:r w:rsidRPr="00623712">
        <w:rPr>
          <w:rFonts w:ascii="Segoe UI" w:hAnsi="Segoe UI" w:cs="Segoe UI"/>
        </w:rPr>
        <w:t>gence</w:t>
      </w:r>
      <w:proofErr w:type="spellEnd"/>
      <w:r w:rsidRPr="00623712">
        <w:rPr>
          <w:rFonts w:ascii="Segoe UI" w:hAnsi="Segoe UI" w:cs="Segoe UI"/>
        </w:rPr>
        <w:t xml:space="preserve"> in behalf of his client.)</w:t>
      </w:r>
    </w:p>
    <w:p w14:paraId="7B5377D6" w14:textId="77777777" w:rsidR="00A15C44" w:rsidRPr="00623712" w:rsidRDefault="0069484C" w:rsidP="00623712">
      <w:pPr>
        <w:spacing w:line="360" w:lineRule="auto"/>
        <w:ind w:left="-5" w:hanging="10"/>
        <w:jc w:val="left"/>
        <w:rPr>
          <w:rFonts w:ascii="Segoe UI" w:hAnsi="Segoe UI" w:cs="Segoe UI"/>
        </w:rPr>
      </w:pPr>
      <w:r w:rsidRPr="00623712">
        <w:rPr>
          <w:rFonts w:ascii="Segoe UI" w:eastAsia="Arial" w:hAnsi="Segoe UI" w:cs="Segoe UI"/>
          <w:b/>
          <w:sz w:val="20"/>
        </w:rPr>
        <w:t xml:space="preserve">Discriminatory Practices </w:t>
      </w:r>
      <w:r w:rsidRPr="00623712">
        <w:rPr>
          <w:rFonts w:ascii="Segoe UI" w:eastAsia="Arial" w:hAnsi="Segoe UI" w:cs="Segoe UI"/>
          <w:sz w:val="20"/>
        </w:rPr>
        <w:t>[G.S. 93A‑6(</w:t>
      </w:r>
      <w:r w:rsidRPr="00623712">
        <w:rPr>
          <w:rFonts w:ascii="Segoe UI" w:eastAsia="Arial" w:hAnsi="Segoe UI" w:cs="Segoe UI"/>
          <w:sz w:val="20"/>
        </w:rPr>
        <w:t>a)(10); Rules A.1601 and A.0120]</w:t>
      </w:r>
    </w:p>
    <w:p w14:paraId="4C295051"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Any conduct by a licensee that violates the provisions of the State Fair Housing Act is considered by the </w:t>
      </w:r>
      <w:proofErr w:type="spellStart"/>
      <w:r w:rsidRPr="00623712">
        <w:rPr>
          <w:rFonts w:ascii="Segoe UI" w:hAnsi="Segoe UI" w:cs="Segoe UI"/>
        </w:rPr>
        <w:t>Commis</w:t>
      </w:r>
      <w:proofErr w:type="spellEnd"/>
      <w:r w:rsidRPr="00623712">
        <w:rPr>
          <w:rFonts w:ascii="Segoe UI" w:hAnsi="Segoe UI" w:cs="Segoe UI"/>
        </w:rPr>
        <w:t xml:space="preserve"> </w:t>
      </w:r>
      <w:proofErr w:type="spellStart"/>
      <w:r w:rsidRPr="00623712">
        <w:rPr>
          <w:rFonts w:ascii="Segoe UI" w:hAnsi="Segoe UI" w:cs="Segoe UI"/>
        </w:rPr>
        <w:t>sion</w:t>
      </w:r>
      <w:proofErr w:type="spellEnd"/>
      <w:r w:rsidRPr="00623712">
        <w:rPr>
          <w:rFonts w:ascii="Segoe UI" w:hAnsi="Segoe UI" w:cs="Segoe UI"/>
        </w:rPr>
        <w:t xml:space="preserve"> to constitute “improper conduct” and to be a violation of the License Law.</w:t>
      </w:r>
    </w:p>
    <w:p w14:paraId="67FB0BC4"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Additionally, a licensee shall</w:t>
      </w:r>
      <w:r w:rsidRPr="00623712">
        <w:rPr>
          <w:rFonts w:ascii="Segoe UI" w:hAnsi="Segoe UI" w:cs="Segoe UI"/>
        </w:rPr>
        <w:t xml:space="preserve"> not conduct brokerage activities or otherwise promote their status as a real estate broker in any manner that discriminates on the basis of race, color, religion, national origin, sex, familial status, or disability.</w:t>
      </w:r>
    </w:p>
    <w:p w14:paraId="24FF3DF7" w14:textId="77777777" w:rsidR="00A15C44" w:rsidRPr="00623712" w:rsidRDefault="0069484C" w:rsidP="00623712">
      <w:pPr>
        <w:spacing w:line="360" w:lineRule="auto"/>
        <w:ind w:left="-5" w:hanging="10"/>
        <w:jc w:val="left"/>
        <w:rPr>
          <w:rFonts w:ascii="Segoe UI" w:hAnsi="Segoe UI" w:cs="Segoe UI"/>
        </w:rPr>
      </w:pPr>
      <w:r w:rsidRPr="00623712">
        <w:rPr>
          <w:rFonts w:ascii="Segoe UI" w:eastAsia="Arial" w:hAnsi="Segoe UI" w:cs="Segoe UI"/>
          <w:b/>
          <w:sz w:val="20"/>
        </w:rPr>
        <w:t xml:space="preserve">Practice of Law </w:t>
      </w:r>
      <w:r w:rsidRPr="00623712">
        <w:rPr>
          <w:rFonts w:ascii="Segoe UI" w:eastAsia="Arial" w:hAnsi="Segoe UI" w:cs="Segoe UI"/>
          <w:sz w:val="20"/>
        </w:rPr>
        <w:t>[G.S. 93A‑4(e); G.S. 9</w:t>
      </w:r>
      <w:r w:rsidRPr="00623712">
        <w:rPr>
          <w:rFonts w:ascii="Segoe UI" w:eastAsia="Arial" w:hAnsi="Segoe UI" w:cs="Segoe UI"/>
          <w:sz w:val="20"/>
        </w:rPr>
        <w:t>3A‑6(a)(11); Rule A.0111]</w:t>
      </w:r>
    </w:p>
    <w:p w14:paraId="6EF8E573"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Real estate licensees may not perform for others any legal service described in G.S. 84-2.1 or any other legal service. Following are several examples of real estate-related legal services which licensees may NOT provide.</w:t>
      </w:r>
    </w:p>
    <w:p w14:paraId="5D8759DF" w14:textId="77777777" w:rsidR="00A15C44" w:rsidRPr="00623712" w:rsidRDefault="0069484C" w:rsidP="00623712">
      <w:pPr>
        <w:numPr>
          <w:ilvl w:val="0"/>
          <w:numId w:val="6"/>
        </w:numPr>
        <w:spacing w:line="360" w:lineRule="auto"/>
        <w:ind w:hanging="280"/>
        <w:rPr>
          <w:rFonts w:ascii="Segoe UI" w:hAnsi="Segoe UI" w:cs="Segoe UI"/>
        </w:rPr>
      </w:pPr>
      <w:r w:rsidRPr="00623712">
        <w:rPr>
          <w:rFonts w:ascii="Segoe UI" w:hAnsi="Segoe UI" w:cs="Segoe UI"/>
        </w:rPr>
        <w:t>Drafting</w:t>
      </w:r>
      <w:r w:rsidRPr="00623712">
        <w:rPr>
          <w:rFonts w:ascii="Segoe UI" w:hAnsi="Segoe UI" w:cs="Segoe UI"/>
        </w:rPr>
        <w:t xml:space="preserve"> legal documents such as deeds, deeds of trust, leases and real estate sales contracts for others. Al though licensees may “fill in” or “com </w:t>
      </w:r>
      <w:proofErr w:type="spellStart"/>
      <w:r w:rsidRPr="00623712">
        <w:rPr>
          <w:rFonts w:ascii="Segoe UI" w:hAnsi="Segoe UI" w:cs="Segoe UI"/>
        </w:rPr>
        <w:t>plete</w:t>
      </w:r>
      <w:proofErr w:type="spellEnd"/>
      <w:r w:rsidRPr="00623712">
        <w:rPr>
          <w:rFonts w:ascii="Segoe UI" w:hAnsi="Segoe UI" w:cs="Segoe UI"/>
        </w:rPr>
        <w:t xml:space="preserve">” preprinted real es </w:t>
      </w:r>
      <w:proofErr w:type="spellStart"/>
      <w:r w:rsidRPr="00623712">
        <w:rPr>
          <w:rFonts w:ascii="Segoe UI" w:hAnsi="Segoe UI" w:cs="Segoe UI"/>
        </w:rPr>
        <w:t>tate</w:t>
      </w:r>
      <w:proofErr w:type="spellEnd"/>
      <w:r w:rsidRPr="00623712">
        <w:rPr>
          <w:rFonts w:ascii="Segoe UI" w:hAnsi="Segoe UI" w:cs="Segoe UI"/>
        </w:rPr>
        <w:t xml:space="preserve"> contract forms which have been drafted by an </w:t>
      </w:r>
      <w:proofErr w:type="spellStart"/>
      <w:r w:rsidRPr="00623712">
        <w:rPr>
          <w:rFonts w:ascii="Segoe UI" w:hAnsi="Segoe UI" w:cs="Segoe UI"/>
        </w:rPr>
        <w:t>attor</w:t>
      </w:r>
      <w:proofErr w:type="spellEnd"/>
      <w:r w:rsidRPr="00623712">
        <w:rPr>
          <w:rFonts w:ascii="Segoe UI" w:hAnsi="Segoe UI" w:cs="Segoe UI"/>
        </w:rPr>
        <w:t xml:space="preserve"> </w:t>
      </w:r>
      <w:proofErr w:type="spellStart"/>
      <w:r w:rsidRPr="00623712">
        <w:rPr>
          <w:rFonts w:ascii="Segoe UI" w:hAnsi="Segoe UI" w:cs="Segoe UI"/>
        </w:rPr>
        <w:t>ney</w:t>
      </w:r>
      <w:proofErr w:type="spellEnd"/>
      <w:r w:rsidRPr="00623712">
        <w:rPr>
          <w:rFonts w:ascii="Segoe UI" w:hAnsi="Segoe UI" w:cs="Segoe UI"/>
        </w:rPr>
        <w:t xml:space="preserve">, they may NOT under any </w:t>
      </w:r>
      <w:proofErr w:type="spellStart"/>
      <w:r w:rsidRPr="00623712">
        <w:rPr>
          <w:rFonts w:ascii="Segoe UI" w:hAnsi="Segoe UI" w:cs="Segoe UI"/>
        </w:rPr>
        <w:t>circu</w:t>
      </w:r>
      <w:r w:rsidRPr="00623712">
        <w:rPr>
          <w:rFonts w:ascii="Segoe UI" w:hAnsi="Segoe UI" w:cs="Segoe UI"/>
        </w:rPr>
        <w:t>m</w:t>
      </w:r>
      <w:proofErr w:type="spellEnd"/>
      <w:r w:rsidRPr="00623712">
        <w:rPr>
          <w:rFonts w:ascii="Segoe UI" w:hAnsi="Segoe UI" w:cs="Segoe UI"/>
        </w:rPr>
        <w:t xml:space="preserve"> stances complete or fill in deed or deed of trust forms.</w:t>
      </w:r>
    </w:p>
    <w:p w14:paraId="2C8FABD6" w14:textId="77777777" w:rsidR="00A15C44" w:rsidRPr="00623712" w:rsidRDefault="0069484C" w:rsidP="00623712">
      <w:pPr>
        <w:numPr>
          <w:ilvl w:val="0"/>
          <w:numId w:val="6"/>
        </w:numPr>
        <w:spacing w:line="360" w:lineRule="auto"/>
        <w:ind w:hanging="280"/>
        <w:rPr>
          <w:rFonts w:ascii="Segoe UI" w:hAnsi="Segoe UI" w:cs="Segoe UI"/>
        </w:rPr>
      </w:pPr>
      <w:r w:rsidRPr="00623712">
        <w:rPr>
          <w:rFonts w:ascii="Segoe UI" w:hAnsi="Segoe UI" w:cs="Segoe UI"/>
        </w:rPr>
        <w:t>Abstracting or rendering an opinion on legal title to real property.</w:t>
      </w:r>
    </w:p>
    <w:p w14:paraId="1EBFF2D5" w14:textId="77777777" w:rsidR="00A15C44" w:rsidRPr="00623712" w:rsidRDefault="0069484C" w:rsidP="00623712">
      <w:pPr>
        <w:numPr>
          <w:ilvl w:val="0"/>
          <w:numId w:val="6"/>
        </w:numPr>
        <w:spacing w:line="360" w:lineRule="auto"/>
        <w:ind w:hanging="280"/>
        <w:rPr>
          <w:rFonts w:ascii="Segoe UI" w:hAnsi="Segoe UI" w:cs="Segoe UI"/>
        </w:rPr>
      </w:pPr>
      <w:r w:rsidRPr="00623712">
        <w:rPr>
          <w:rFonts w:ascii="Segoe UI" w:hAnsi="Segoe UI" w:cs="Segoe UI"/>
        </w:rPr>
        <w:lastRenderedPageBreak/>
        <w:t xml:space="preserve">Providing “legal advice” of any </w:t>
      </w:r>
      <w:proofErr w:type="spellStart"/>
      <w:r w:rsidRPr="00623712">
        <w:rPr>
          <w:rFonts w:ascii="Segoe UI" w:hAnsi="Segoe UI" w:cs="Segoe UI"/>
        </w:rPr>
        <w:t>na</w:t>
      </w:r>
      <w:proofErr w:type="spellEnd"/>
      <w:r w:rsidRPr="00623712">
        <w:rPr>
          <w:rFonts w:ascii="Segoe UI" w:hAnsi="Segoe UI" w:cs="Segoe UI"/>
        </w:rPr>
        <w:t xml:space="preserve"> </w:t>
      </w:r>
      <w:proofErr w:type="spellStart"/>
      <w:r w:rsidRPr="00623712">
        <w:rPr>
          <w:rFonts w:ascii="Segoe UI" w:hAnsi="Segoe UI" w:cs="Segoe UI"/>
        </w:rPr>
        <w:t>ture</w:t>
      </w:r>
      <w:proofErr w:type="spellEnd"/>
      <w:r w:rsidRPr="00623712">
        <w:rPr>
          <w:rFonts w:ascii="Segoe UI" w:hAnsi="Segoe UI" w:cs="Segoe UI"/>
        </w:rPr>
        <w:t xml:space="preserve"> to clients and customers, </w:t>
      </w:r>
      <w:proofErr w:type="spellStart"/>
      <w:r w:rsidRPr="00623712">
        <w:rPr>
          <w:rFonts w:ascii="Segoe UI" w:hAnsi="Segoe UI" w:cs="Segoe UI"/>
        </w:rPr>
        <w:t>includ</w:t>
      </w:r>
      <w:proofErr w:type="spellEnd"/>
      <w:r w:rsidRPr="00623712">
        <w:rPr>
          <w:rFonts w:ascii="Segoe UI" w:hAnsi="Segoe UI" w:cs="Segoe UI"/>
        </w:rPr>
        <w:t xml:space="preserve"> </w:t>
      </w:r>
      <w:proofErr w:type="spellStart"/>
      <w:r w:rsidRPr="00623712">
        <w:rPr>
          <w:rFonts w:ascii="Segoe UI" w:hAnsi="Segoe UI" w:cs="Segoe UI"/>
        </w:rPr>
        <w:t>ing</w:t>
      </w:r>
      <w:proofErr w:type="spellEnd"/>
      <w:r w:rsidRPr="00623712">
        <w:rPr>
          <w:rFonts w:ascii="Segoe UI" w:hAnsi="Segoe UI" w:cs="Segoe UI"/>
        </w:rPr>
        <w:t xml:space="preserve"> advice concerning the nature of any interest in rea</w:t>
      </w:r>
      <w:r w:rsidRPr="00623712">
        <w:rPr>
          <w:rFonts w:ascii="Segoe UI" w:hAnsi="Segoe UI" w:cs="Segoe UI"/>
        </w:rPr>
        <w:t xml:space="preserve">l estate or the means of holding title to real estate. (Note: Although providing </w:t>
      </w:r>
      <w:proofErr w:type="gramStart"/>
      <w:r w:rsidRPr="00623712">
        <w:rPr>
          <w:rFonts w:ascii="Segoe UI" w:hAnsi="Segoe UI" w:cs="Segoe UI"/>
        </w:rPr>
        <w:t>advice  con</w:t>
      </w:r>
      <w:proofErr w:type="gramEnd"/>
      <w:r w:rsidRPr="00623712">
        <w:rPr>
          <w:rFonts w:ascii="Segoe UI" w:hAnsi="Segoe UI" w:cs="Segoe UI"/>
        </w:rPr>
        <w:t xml:space="preserve"> </w:t>
      </w:r>
      <w:proofErr w:type="spellStart"/>
      <w:r w:rsidRPr="00623712">
        <w:rPr>
          <w:rFonts w:ascii="Segoe UI" w:hAnsi="Segoe UI" w:cs="Segoe UI"/>
        </w:rPr>
        <w:t>cerning</w:t>
      </w:r>
      <w:proofErr w:type="spellEnd"/>
      <w:r w:rsidRPr="00623712">
        <w:rPr>
          <w:rFonts w:ascii="Segoe UI" w:hAnsi="Segoe UI" w:cs="Segoe UI"/>
        </w:rPr>
        <w:t xml:space="preserve"> the legal ramifications of a real estate sales contract is prohibit ed, merely “explaining” the </w:t>
      </w:r>
      <w:proofErr w:type="spellStart"/>
      <w:r w:rsidRPr="00623712">
        <w:rPr>
          <w:rFonts w:ascii="Segoe UI" w:hAnsi="Segoe UI" w:cs="Segoe UI"/>
        </w:rPr>
        <w:t>provi</w:t>
      </w:r>
      <w:proofErr w:type="spellEnd"/>
      <w:r w:rsidRPr="00623712">
        <w:rPr>
          <w:rFonts w:ascii="Segoe UI" w:hAnsi="Segoe UI" w:cs="Segoe UI"/>
        </w:rPr>
        <w:t xml:space="preserve"> </w:t>
      </w:r>
      <w:proofErr w:type="spellStart"/>
      <w:r w:rsidRPr="00623712">
        <w:rPr>
          <w:rFonts w:ascii="Segoe UI" w:hAnsi="Segoe UI" w:cs="Segoe UI"/>
        </w:rPr>
        <w:t>sions</w:t>
      </w:r>
      <w:proofErr w:type="spellEnd"/>
      <w:r w:rsidRPr="00623712">
        <w:rPr>
          <w:rFonts w:ascii="Segoe UI" w:hAnsi="Segoe UI" w:cs="Segoe UI"/>
        </w:rPr>
        <w:t xml:space="preserve"> of such a </w:t>
      </w:r>
      <w:proofErr w:type="spellStart"/>
      <w:r w:rsidRPr="00623712">
        <w:rPr>
          <w:rFonts w:ascii="Segoe UI" w:hAnsi="Segoe UI" w:cs="Segoe UI"/>
        </w:rPr>
        <w:t>con tract</w:t>
      </w:r>
      <w:proofErr w:type="spellEnd"/>
      <w:r w:rsidRPr="00623712">
        <w:rPr>
          <w:rFonts w:ascii="Segoe UI" w:hAnsi="Segoe UI" w:cs="Segoe UI"/>
        </w:rPr>
        <w:t xml:space="preserve"> is not only accept able, bu</w:t>
      </w:r>
      <w:r w:rsidRPr="00623712">
        <w:rPr>
          <w:rFonts w:ascii="Segoe UI" w:hAnsi="Segoe UI" w:cs="Segoe UI"/>
        </w:rPr>
        <w:t>t highly recommend ed.)</w:t>
      </w:r>
    </w:p>
    <w:p w14:paraId="44D390CC"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 xml:space="preserve">Violating any Commission Rule </w:t>
      </w:r>
      <w:r w:rsidRPr="00623712">
        <w:rPr>
          <w:rFonts w:ascii="Segoe UI" w:eastAsia="Arial" w:hAnsi="Segoe UI" w:cs="Segoe UI"/>
          <w:sz w:val="20"/>
        </w:rPr>
        <w:t>[G.S. 93A‑6‑(a)(15)]</w:t>
      </w:r>
    </w:p>
    <w:p w14:paraId="0366BD8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The law also has a “catch-all” provision that subjects a licensee to disciplinary action for violating any rule adopted by the Commission.</w:t>
      </w:r>
    </w:p>
    <w:p w14:paraId="1781883C" w14:textId="77777777" w:rsidR="00A15C44" w:rsidRPr="00623712" w:rsidRDefault="0069484C" w:rsidP="00623712">
      <w:pPr>
        <w:spacing w:after="0" w:line="360" w:lineRule="auto"/>
        <w:ind w:left="-15" w:right="-14" w:firstLine="288"/>
        <w:jc w:val="left"/>
        <w:rPr>
          <w:rFonts w:ascii="Segoe UI" w:hAnsi="Segoe UI" w:cs="Segoe UI"/>
        </w:rPr>
      </w:pPr>
      <w:r w:rsidRPr="00623712">
        <w:rPr>
          <w:rFonts w:ascii="Segoe UI" w:hAnsi="Segoe UI" w:cs="Segoe UI"/>
          <w:b/>
        </w:rPr>
        <w:t xml:space="preserve">Note:  </w:t>
      </w:r>
      <w:r w:rsidRPr="00623712">
        <w:rPr>
          <w:rFonts w:ascii="Segoe UI" w:hAnsi="Segoe UI" w:cs="Segoe UI"/>
        </w:rPr>
        <w:t>The provisions of G.S. 93A-6(a)(12)</w:t>
      </w:r>
      <w:r w:rsidRPr="00623712">
        <w:rPr>
          <w:rFonts w:ascii="Segoe UI" w:hAnsi="Segoe UI" w:cs="Segoe UI"/>
        </w:rPr>
        <w:t xml:space="preserve">-(14) are addressed elsewhere in these “Comments” under the “General Brokerage Provisions” section. </w:t>
      </w:r>
      <w:r w:rsidRPr="00623712">
        <w:rPr>
          <w:rFonts w:ascii="Segoe UI" w:eastAsia="Arial" w:hAnsi="Segoe UI" w:cs="Segoe UI"/>
          <w:b/>
          <w:sz w:val="20"/>
        </w:rPr>
        <w:t xml:space="preserve">Other Prohibited Acts </w:t>
      </w:r>
      <w:r w:rsidRPr="00623712">
        <w:rPr>
          <w:rFonts w:ascii="Segoe UI" w:eastAsia="Arial" w:hAnsi="Segoe UI" w:cs="Segoe UI"/>
          <w:sz w:val="20"/>
        </w:rPr>
        <w:t>[G.S. 93A‑6(b)]</w:t>
      </w:r>
    </w:p>
    <w:p w14:paraId="5F54355E"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In addition to those prohibited acts previously </w:t>
      </w:r>
      <w:proofErr w:type="gramStart"/>
      <w:r w:rsidRPr="00623712">
        <w:rPr>
          <w:rFonts w:ascii="Segoe UI" w:hAnsi="Segoe UI" w:cs="Segoe UI"/>
        </w:rPr>
        <w:t>discussed,  G.S.</w:t>
      </w:r>
      <w:proofErr w:type="gramEnd"/>
      <w:r w:rsidRPr="00623712">
        <w:rPr>
          <w:rFonts w:ascii="Segoe UI" w:hAnsi="Segoe UI" w:cs="Segoe UI"/>
        </w:rPr>
        <w:t xml:space="preserve"> 93A-6(b) prescribes several other specific grounds fo</w:t>
      </w:r>
      <w:r w:rsidRPr="00623712">
        <w:rPr>
          <w:rFonts w:ascii="Segoe UI" w:hAnsi="Segoe UI" w:cs="Segoe UI"/>
        </w:rPr>
        <w:t>r disciplinary action by the Commission, including:</w:t>
      </w:r>
    </w:p>
    <w:p w14:paraId="3C90539B" w14:textId="77777777" w:rsidR="00A15C44" w:rsidRPr="00623712" w:rsidRDefault="0069484C" w:rsidP="00623712">
      <w:pPr>
        <w:numPr>
          <w:ilvl w:val="0"/>
          <w:numId w:val="7"/>
        </w:numPr>
        <w:spacing w:line="360" w:lineRule="auto"/>
        <w:ind w:hanging="280"/>
        <w:rPr>
          <w:rFonts w:ascii="Segoe UI" w:hAnsi="Segoe UI" w:cs="Segoe UI"/>
        </w:rPr>
      </w:pPr>
      <w:r w:rsidRPr="00623712">
        <w:rPr>
          <w:rFonts w:ascii="Segoe UI" w:hAnsi="Segoe UI" w:cs="Segoe UI"/>
        </w:rPr>
        <w:t xml:space="preserve">Where a licensee has obtained a license by false or fraudulent representation (e.g., falsifying </w:t>
      </w:r>
      <w:proofErr w:type="spellStart"/>
      <w:r w:rsidRPr="00623712">
        <w:rPr>
          <w:rFonts w:ascii="Segoe UI" w:hAnsi="Segoe UI" w:cs="Segoe UI"/>
        </w:rPr>
        <w:t>documenta</w:t>
      </w:r>
      <w:proofErr w:type="spellEnd"/>
      <w:r w:rsidRPr="00623712">
        <w:rPr>
          <w:rFonts w:ascii="Segoe UI" w:hAnsi="Segoe UI" w:cs="Segoe UI"/>
        </w:rPr>
        <w:t xml:space="preserve"> </w:t>
      </w:r>
      <w:proofErr w:type="spellStart"/>
      <w:r w:rsidRPr="00623712">
        <w:rPr>
          <w:rFonts w:ascii="Segoe UI" w:hAnsi="Segoe UI" w:cs="Segoe UI"/>
        </w:rPr>
        <w:t>tion</w:t>
      </w:r>
      <w:proofErr w:type="spellEnd"/>
      <w:r w:rsidRPr="00623712">
        <w:rPr>
          <w:rFonts w:ascii="Segoe UI" w:hAnsi="Segoe UI" w:cs="Segoe UI"/>
        </w:rPr>
        <w:t xml:space="preserve"> of </w:t>
      </w:r>
      <w:proofErr w:type="spellStart"/>
      <w:r w:rsidRPr="00623712">
        <w:rPr>
          <w:rFonts w:ascii="Segoe UI" w:hAnsi="Segoe UI" w:cs="Segoe UI"/>
        </w:rPr>
        <w:t>prelicens</w:t>
      </w:r>
      <w:proofErr w:type="spellEnd"/>
      <w:r w:rsidRPr="00623712">
        <w:rPr>
          <w:rFonts w:ascii="Segoe UI" w:hAnsi="Segoe UI" w:cs="Segoe UI"/>
        </w:rPr>
        <w:t xml:space="preserve"> </w:t>
      </w:r>
      <w:proofErr w:type="spellStart"/>
      <w:r w:rsidRPr="00623712">
        <w:rPr>
          <w:rFonts w:ascii="Segoe UI" w:hAnsi="Segoe UI" w:cs="Segoe UI"/>
        </w:rPr>
        <w:t>ing</w:t>
      </w:r>
      <w:proofErr w:type="spellEnd"/>
      <w:r w:rsidRPr="00623712">
        <w:rPr>
          <w:rFonts w:ascii="Segoe UI" w:hAnsi="Segoe UI" w:cs="Segoe UI"/>
        </w:rPr>
        <w:t xml:space="preserve"> education, failing to disclose prior </w:t>
      </w:r>
      <w:proofErr w:type="spellStart"/>
      <w:r w:rsidRPr="00623712">
        <w:rPr>
          <w:rFonts w:ascii="Segoe UI" w:hAnsi="Segoe UI" w:cs="Segoe UI"/>
        </w:rPr>
        <w:t>crimi</w:t>
      </w:r>
      <w:proofErr w:type="spellEnd"/>
      <w:r w:rsidRPr="00623712">
        <w:rPr>
          <w:rFonts w:ascii="Segoe UI" w:hAnsi="Segoe UI" w:cs="Segoe UI"/>
        </w:rPr>
        <w:t xml:space="preserve"> </w:t>
      </w:r>
      <w:proofErr w:type="spellStart"/>
      <w:r w:rsidRPr="00623712">
        <w:rPr>
          <w:rFonts w:ascii="Segoe UI" w:hAnsi="Segoe UI" w:cs="Segoe UI"/>
        </w:rPr>
        <w:t>nal</w:t>
      </w:r>
      <w:proofErr w:type="spellEnd"/>
      <w:r w:rsidRPr="00623712">
        <w:rPr>
          <w:rFonts w:ascii="Segoe UI" w:hAnsi="Segoe UI" w:cs="Segoe UI"/>
        </w:rPr>
        <w:t xml:space="preserve"> convictions, etc.).</w:t>
      </w:r>
    </w:p>
    <w:p w14:paraId="07E42FD6" w14:textId="77777777" w:rsidR="00A15C44" w:rsidRPr="00623712" w:rsidRDefault="0069484C" w:rsidP="00623712">
      <w:pPr>
        <w:numPr>
          <w:ilvl w:val="0"/>
          <w:numId w:val="7"/>
        </w:numPr>
        <w:spacing w:line="360" w:lineRule="auto"/>
        <w:ind w:hanging="280"/>
        <w:rPr>
          <w:rFonts w:ascii="Segoe UI" w:hAnsi="Segoe UI" w:cs="Segoe UI"/>
        </w:rPr>
      </w:pPr>
      <w:r w:rsidRPr="00623712">
        <w:rPr>
          <w:rFonts w:ascii="Segoe UI" w:hAnsi="Segoe UI" w:cs="Segoe UI"/>
        </w:rPr>
        <w:t>Where a l</w:t>
      </w:r>
      <w:r w:rsidRPr="00623712">
        <w:rPr>
          <w:rFonts w:ascii="Segoe UI" w:hAnsi="Segoe UI" w:cs="Segoe UI"/>
        </w:rPr>
        <w:t xml:space="preserve">icensee has been convicted of, or pled guilty or no contest to, a number of listed misdemeanors or felonies plus any other offense </w:t>
      </w:r>
      <w:proofErr w:type="gramStart"/>
      <w:r w:rsidRPr="00623712">
        <w:rPr>
          <w:rFonts w:ascii="Segoe UI" w:hAnsi="Segoe UI" w:cs="Segoe UI"/>
        </w:rPr>
        <w:t>that  shows</w:t>
      </w:r>
      <w:proofErr w:type="gramEnd"/>
      <w:r w:rsidRPr="00623712">
        <w:rPr>
          <w:rFonts w:ascii="Segoe UI" w:hAnsi="Segoe UI" w:cs="Segoe UI"/>
        </w:rPr>
        <w:t xml:space="preserve"> professional unfitness or involves moral turpitude that would reasonably affect the licensee’s performance in the</w:t>
      </w:r>
      <w:r w:rsidRPr="00623712">
        <w:rPr>
          <w:rFonts w:ascii="Segoe UI" w:hAnsi="Segoe UI" w:cs="Segoe UI"/>
        </w:rPr>
        <w:t xml:space="preserve"> real estate business.</w:t>
      </w:r>
    </w:p>
    <w:p w14:paraId="580BE601" w14:textId="77777777" w:rsidR="00A15C44" w:rsidRPr="00623712" w:rsidRDefault="0069484C" w:rsidP="00623712">
      <w:pPr>
        <w:numPr>
          <w:ilvl w:val="0"/>
          <w:numId w:val="7"/>
        </w:numPr>
        <w:spacing w:line="360" w:lineRule="auto"/>
        <w:ind w:hanging="280"/>
        <w:rPr>
          <w:rFonts w:ascii="Segoe UI" w:hAnsi="Segoe UI" w:cs="Segoe UI"/>
        </w:rPr>
      </w:pPr>
      <w:r w:rsidRPr="00623712">
        <w:rPr>
          <w:rFonts w:ascii="Segoe UI" w:hAnsi="Segoe UI" w:cs="Segoe UI"/>
        </w:rPr>
        <w:t xml:space="preserve">Where a broker’s unlicensed employee, who is exempt from licensing under G.S. 93A-2(c)(6) (property management exception), has committed an act which, if committed by the broker, would have </w:t>
      </w:r>
      <w:proofErr w:type="spellStart"/>
      <w:r w:rsidRPr="00623712">
        <w:rPr>
          <w:rFonts w:ascii="Segoe UI" w:hAnsi="Segoe UI" w:cs="Segoe UI"/>
        </w:rPr>
        <w:t>consti</w:t>
      </w:r>
      <w:proofErr w:type="spellEnd"/>
      <w:r w:rsidRPr="00623712">
        <w:rPr>
          <w:rFonts w:ascii="Segoe UI" w:hAnsi="Segoe UI" w:cs="Segoe UI"/>
        </w:rPr>
        <w:t xml:space="preserve"> </w:t>
      </w:r>
      <w:proofErr w:type="spellStart"/>
      <w:r w:rsidRPr="00623712">
        <w:rPr>
          <w:rFonts w:ascii="Segoe UI" w:hAnsi="Segoe UI" w:cs="Segoe UI"/>
        </w:rPr>
        <w:t>tuted</w:t>
      </w:r>
      <w:proofErr w:type="spellEnd"/>
      <w:r w:rsidRPr="00623712">
        <w:rPr>
          <w:rFonts w:ascii="Segoe UI" w:hAnsi="Segoe UI" w:cs="Segoe UI"/>
        </w:rPr>
        <w:t xml:space="preserve"> a violation of G.S. 93A-6(a) f</w:t>
      </w:r>
      <w:r w:rsidRPr="00623712">
        <w:rPr>
          <w:rFonts w:ascii="Segoe UI" w:hAnsi="Segoe UI" w:cs="Segoe UI"/>
        </w:rPr>
        <w:t>or which the broker could be disciplined.</w:t>
      </w:r>
    </w:p>
    <w:p w14:paraId="5B839638" w14:textId="77777777" w:rsidR="00A15C44" w:rsidRPr="00623712" w:rsidRDefault="0069484C" w:rsidP="00623712">
      <w:pPr>
        <w:numPr>
          <w:ilvl w:val="0"/>
          <w:numId w:val="7"/>
        </w:numPr>
        <w:spacing w:line="360" w:lineRule="auto"/>
        <w:ind w:hanging="280"/>
        <w:rPr>
          <w:rFonts w:ascii="Segoe UI" w:hAnsi="Segoe UI" w:cs="Segoe UI"/>
        </w:rPr>
      </w:pPr>
      <w:r w:rsidRPr="00623712">
        <w:rPr>
          <w:rFonts w:ascii="Segoe UI" w:hAnsi="Segoe UI" w:cs="Segoe UI"/>
        </w:rPr>
        <w:t>Where a licensee who is also licensed as an appraiser, attorney, home inspector, mortgage broker, general contractor, or another licensed profession or occupation has been disciplined for an offense under any law i</w:t>
      </w:r>
      <w:r w:rsidRPr="00623712">
        <w:rPr>
          <w:rFonts w:ascii="Segoe UI" w:hAnsi="Segoe UI" w:cs="Segoe UI"/>
        </w:rPr>
        <w:t xml:space="preserve">nvolving fraud, theft, misrepresentation, breach of trust or fiduciary responsibility, or willful or negligent </w:t>
      </w:r>
      <w:proofErr w:type="gramStart"/>
      <w:r w:rsidRPr="00623712">
        <w:rPr>
          <w:rFonts w:ascii="Segoe UI" w:hAnsi="Segoe UI" w:cs="Segoe UI"/>
        </w:rPr>
        <w:t>malpractice..</w:t>
      </w:r>
      <w:proofErr w:type="gramEnd"/>
    </w:p>
    <w:p w14:paraId="6226C4B9" w14:textId="77777777" w:rsidR="00A15C44" w:rsidRPr="00623712" w:rsidRDefault="0069484C" w:rsidP="00623712">
      <w:pPr>
        <w:spacing w:after="761" w:line="360" w:lineRule="auto"/>
        <w:ind w:left="-11"/>
        <w:rPr>
          <w:rFonts w:ascii="Segoe UI" w:hAnsi="Segoe UI" w:cs="Segoe UI"/>
        </w:rPr>
      </w:pPr>
      <w:r w:rsidRPr="00623712">
        <w:rPr>
          <w:rFonts w:ascii="Segoe UI" w:hAnsi="Segoe UI" w:cs="Segoe UI"/>
        </w:rPr>
        <w:t>Lastly, be aware that under (b)(3), licensees may be disciplined for violating any of the 15 provisions under subsection (a) when selling, buying, or leasing their own property.</w:t>
      </w:r>
    </w:p>
    <w:p w14:paraId="0455DA02" w14:textId="77777777" w:rsidR="00A15C44" w:rsidRPr="00623712" w:rsidRDefault="0069484C" w:rsidP="00623712">
      <w:pPr>
        <w:pStyle w:val="Heading1"/>
        <w:spacing w:line="360" w:lineRule="auto"/>
        <w:ind w:left="-5"/>
        <w:rPr>
          <w:rFonts w:ascii="Segoe UI" w:hAnsi="Segoe UI" w:cs="Segoe UI"/>
        </w:rPr>
      </w:pPr>
      <w:r w:rsidRPr="00623712">
        <w:rPr>
          <w:rFonts w:ascii="Segoe UI" w:hAnsi="Segoe UI" w:cs="Segoe UI"/>
        </w:rPr>
        <w:t>GENERAL BROKERAGE PROVISIONS</w:t>
      </w:r>
    </w:p>
    <w:p w14:paraId="6C99284F" w14:textId="77777777" w:rsidR="00A15C44" w:rsidRPr="00623712" w:rsidRDefault="0069484C" w:rsidP="00623712">
      <w:pPr>
        <w:framePr w:dropCap="drop" w:lines="2" w:wrap="around" w:vAnchor="text" w:hAnchor="text"/>
        <w:spacing w:after="0" w:line="360" w:lineRule="auto"/>
        <w:ind w:firstLine="0"/>
        <w:rPr>
          <w:rFonts w:ascii="Segoe UI" w:hAnsi="Segoe UI" w:cs="Segoe UI"/>
        </w:rPr>
      </w:pPr>
      <w:r w:rsidRPr="00623712">
        <w:rPr>
          <w:rFonts w:ascii="Segoe UI" w:hAnsi="Segoe UI" w:cs="Segoe UI"/>
          <w:sz w:val="60"/>
        </w:rPr>
        <w:t>D</w:t>
      </w:r>
    </w:p>
    <w:p w14:paraId="4AAC57A2" w14:textId="77777777" w:rsidR="00A15C44" w:rsidRPr="00623712" w:rsidRDefault="0069484C" w:rsidP="00623712">
      <w:pPr>
        <w:spacing w:line="360" w:lineRule="auto"/>
        <w:ind w:firstLine="0"/>
        <w:rPr>
          <w:rFonts w:ascii="Segoe UI" w:hAnsi="Segoe UI" w:cs="Segoe UI"/>
        </w:rPr>
      </w:pPr>
      <w:r w:rsidRPr="00623712">
        <w:rPr>
          <w:rFonts w:ascii="Segoe UI" w:hAnsi="Segoe UI" w:cs="Segoe UI"/>
        </w:rPr>
        <w:t>iscussed below are selected Commission rules related to general brokerage.</w:t>
      </w:r>
    </w:p>
    <w:p w14:paraId="50AAC249"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 xml:space="preserve">Agency Agreements and Disclosure </w:t>
      </w:r>
      <w:r w:rsidRPr="00623712">
        <w:rPr>
          <w:rFonts w:ascii="Segoe UI" w:eastAsia="Arial" w:hAnsi="Segoe UI" w:cs="Segoe UI"/>
          <w:sz w:val="20"/>
        </w:rPr>
        <w:t>[G.S. 93A‑13 and Rule A.0104</w:t>
      </w:r>
    </w:p>
    <w:p w14:paraId="41EC3B98"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lastRenderedPageBreak/>
        <w:t>Provided below is a brief summary of the various provisions of the Commission’s rule regarding agency agreements and di</w:t>
      </w:r>
      <w:r w:rsidRPr="00623712">
        <w:rPr>
          <w:rFonts w:ascii="Segoe UI" w:hAnsi="Segoe UI" w:cs="Segoe UI"/>
        </w:rPr>
        <w:t xml:space="preserve">sclosure.  For a much more in-depth discussion of this rule and its application, the reader is referred to the Commission’s </w:t>
      </w:r>
      <w:r w:rsidRPr="00623712">
        <w:rPr>
          <w:rFonts w:ascii="Segoe UI" w:hAnsi="Segoe UI" w:cs="Segoe UI"/>
          <w:i/>
        </w:rPr>
        <w:t>North Carolina Real Estate Manual</w:t>
      </w:r>
      <w:r w:rsidRPr="00623712">
        <w:rPr>
          <w:rFonts w:ascii="Segoe UI" w:hAnsi="Segoe UI" w:cs="Segoe UI"/>
        </w:rPr>
        <w:t>.</w:t>
      </w:r>
    </w:p>
    <w:p w14:paraId="1EB6FE3A"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Agency Agreements. </w:t>
      </w:r>
      <w:r w:rsidRPr="00623712">
        <w:rPr>
          <w:rFonts w:ascii="Segoe UI" w:hAnsi="Segoe UI" w:cs="Segoe UI"/>
        </w:rPr>
        <w:t>G.S. 93A-13 and Rule A.0104(a) requires all agency agreements for brokerage se</w:t>
      </w:r>
      <w:r w:rsidRPr="00623712">
        <w:rPr>
          <w:rFonts w:ascii="Segoe UI" w:hAnsi="Segoe UI" w:cs="Segoe UI"/>
        </w:rPr>
        <w:t>rvices (in both sales and lease transactions) to be in writing and signed by the parties thereto. Rule A .0104(a):</w:t>
      </w:r>
    </w:p>
    <w:p w14:paraId="6D43BFE6" w14:textId="77777777" w:rsidR="00A15C44" w:rsidRPr="00623712" w:rsidRDefault="0069484C" w:rsidP="00623712">
      <w:pPr>
        <w:numPr>
          <w:ilvl w:val="0"/>
          <w:numId w:val="8"/>
        </w:numPr>
        <w:spacing w:line="360" w:lineRule="auto"/>
        <w:ind w:hanging="280"/>
        <w:rPr>
          <w:rFonts w:ascii="Segoe UI" w:hAnsi="Segoe UI" w:cs="Segoe UI"/>
        </w:rPr>
      </w:pPr>
      <w:r w:rsidRPr="00623712">
        <w:rPr>
          <w:rFonts w:ascii="Segoe UI" w:hAnsi="Segoe UI" w:cs="Segoe UI"/>
        </w:rPr>
        <w:t xml:space="preserve">Requires agency agreements with </w:t>
      </w:r>
      <w:r w:rsidRPr="00623712">
        <w:rPr>
          <w:rFonts w:ascii="Segoe UI" w:hAnsi="Segoe UI" w:cs="Segoe UI"/>
          <w:b/>
        </w:rPr>
        <w:t xml:space="preserve">property owners </w:t>
      </w:r>
      <w:r w:rsidRPr="00623712">
        <w:rPr>
          <w:rFonts w:ascii="Segoe UI" w:hAnsi="Segoe UI" w:cs="Segoe UI"/>
        </w:rPr>
        <w:t>(both sellers and lessors) of any type of property to be in writing prior to the broker provi</w:t>
      </w:r>
      <w:r w:rsidRPr="00623712">
        <w:rPr>
          <w:rFonts w:ascii="Segoe UI" w:hAnsi="Segoe UI" w:cs="Segoe UI"/>
        </w:rPr>
        <w:t>ding any services;</w:t>
      </w:r>
    </w:p>
    <w:p w14:paraId="5B25C9AC" w14:textId="77777777" w:rsidR="00A15C44" w:rsidRPr="00623712" w:rsidRDefault="0069484C" w:rsidP="00623712">
      <w:pPr>
        <w:numPr>
          <w:ilvl w:val="0"/>
          <w:numId w:val="8"/>
        </w:numPr>
        <w:spacing w:line="360" w:lineRule="auto"/>
        <w:ind w:hanging="280"/>
        <w:rPr>
          <w:rFonts w:ascii="Segoe UI" w:hAnsi="Segoe UI" w:cs="Segoe UI"/>
        </w:rPr>
      </w:pPr>
      <w:r w:rsidRPr="00623712">
        <w:rPr>
          <w:rFonts w:ascii="Segoe UI" w:hAnsi="Segoe UI" w:cs="Segoe UI"/>
        </w:rPr>
        <w:t xml:space="preserve">Allows an express </w:t>
      </w:r>
      <w:r w:rsidRPr="00623712">
        <w:rPr>
          <w:rFonts w:ascii="Segoe UI" w:hAnsi="Segoe UI" w:cs="Segoe UI"/>
          <w:b/>
        </w:rPr>
        <w:t>oral</w:t>
      </w:r>
      <w:r w:rsidRPr="00623712">
        <w:rPr>
          <w:rFonts w:ascii="Segoe UI" w:hAnsi="Segoe UI" w:cs="Segoe UI"/>
        </w:rPr>
        <w:t xml:space="preserve"> </w:t>
      </w:r>
      <w:r w:rsidRPr="00623712">
        <w:rPr>
          <w:rFonts w:ascii="Segoe UI" w:hAnsi="Segoe UI" w:cs="Segoe UI"/>
          <w:b/>
        </w:rPr>
        <w:t>buyer/tenant</w:t>
      </w:r>
      <w:r w:rsidRPr="00623712">
        <w:rPr>
          <w:rFonts w:ascii="Segoe UI" w:hAnsi="Segoe UI" w:cs="Segoe UI"/>
        </w:rPr>
        <w:t xml:space="preserve"> </w:t>
      </w:r>
      <w:r w:rsidRPr="00623712">
        <w:rPr>
          <w:rFonts w:ascii="Segoe UI" w:hAnsi="Segoe UI" w:cs="Segoe UI"/>
          <w:b/>
        </w:rPr>
        <w:t>agency agreement</w:t>
      </w:r>
      <w:r w:rsidRPr="00623712">
        <w:rPr>
          <w:rFonts w:ascii="Segoe UI" w:hAnsi="Segoe UI" w:cs="Segoe UI"/>
        </w:rPr>
        <w:t xml:space="preserve"> from the outset of the relationship, </w:t>
      </w:r>
      <w:r w:rsidRPr="00623712">
        <w:rPr>
          <w:rFonts w:ascii="Segoe UI" w:hAnsi="Segoe UI" w:cs="Segoe UI"/>
          <w:i/>
        </w:rPr>
        <w:t>but the agreement must be reduced to</w:t>
      </w:r>
      <w:r w:rsidRPr="00623712">
        <w:rPr>
          <w:rFonts w:ascii="Segoe UI" w:hAnsi="Segoe UI" w:cs="Segoe UI"/>
        </w:rPr>
        <w:t xml:space="preserve"> </w:t>
      </w:r>
      <w:r w:rsidRPr="00623712">
        <w:rPr>
          <w:rFonts w:ascii="Segoe UI" w:hAnsi="Segoe UI" w:cs="Segoe UI"/>
          <w:i/>
        </w:rPr>
        <w:t>writing no later than the time any party to the transaction makes an offer.</w:t>
      </w:r>
      <w:r w:rsidRPr="00623712">
        <w:rPr>
          <w:rFonts w:ascii="Segoe UI" w:hAnsi="Segoe UI" w:cs="Segoe UI"/>
        </w:rPr>
        <w:t xml:space="preserve"> As a practical matter, this oral a</w:t>
      </w:r>
      <w:r w:rsidRPr="00623712">
        <w:rPr>
          <w:rFonts w:ascii="Segoe UI" w:hAnsi="Segoe UI" w:cs="Segoe UI"/>
        </w:rPr>
        <w:t>greement needs to address all key aspects of the relationship, including agent compensation, authorization for dual agency, etc.</w:t>
      </w:r>
    </w:p>
    <w:p w14:paraId="53B6B3B5" w14:textId="77777777" w:rsidR="00A15C44" w:rsidRPr="00623712" w:rsidRDefault="0069484C" w:rsidP="00623712">
      <w:pPr>
        <w:spacing w:after="66" w:line="360" w:lineRule="auto"/>
        <w:ind w:left="144" w:firstLine="0"/>
        <w:jc w:val="left"/>
        <w:rPr>
          <w:rFonts w:ascii="Segoe UI" w:hAnsi="Segoe UI" w:cs="Segoe UI"/>
        </w:rPr>
      </w:pPr>
      <w:r w:rsidRPr="00623712">
        <w:rPr>
          <w:rFonts w:ascii="Segoe UI" w:eastAsia="Calibri" w:hAnsi="Segoe UI" w:cs="Segoe UI"/>
          <w:noProof/>
          <w:color w:val="000000"/>
        </w:rPr>
        <mc:AlternateContent>
          <mc:Choice Requires="wpg">
            <w:drawing>
              <wp:inline distT="0" distB="0" distL="0" distR="0" wp14:anchorId="6CE7B14E" wp14:editId="0F89FBBE">
                <wp:extent cx="3017520" cy="12700"/>
                <wp:effectExtent l="0" t="0" r="0" b="0"/>
                <wp:docPr id="35733" name="Group 35733"/>
                <wp:cNvGraphicFramePr/>
                <a:graphic xmlns:a="http://schemas.openxmlformats.org/drawingml/2006/main">
                  <a:graphicData uri="http://schemas.microsoft.com/office/word/2010/wordprocessingGroup">
                    <wpg:wgp>
                      <wpg:cNvGrpSpPr/>
                      <wpg:grpSpPr>
                        <a:xfrm>
                          <a:off x="0" y="0"/>
                          <a:ext cx="3017520" cy="12700"/>
                          <a:chOff x="0" y="0"/>
                          <a:chExt cx="3017520" cy="12700"/>
                        </a:xfrm>
                      </wpg:grpSpPr>
                      <wps:wsp>
                        <wps:cNvPr id="1901" name="Shape 1901"/>
                        <wps:cNvSpPr/>
                        <wps:spPr>
                          <a:xfrm>
                            <a:off x="0" y="0"/>
                            <a:ext cx="3017520" cy="0"/>
                          </a:xfrm>
                          <a:custGeom>
                            <a:avLst/>
                            <a:gdLst/>
                            <a:ahLst/>
                            <a:cxnLst/>
                            <a:rect l="0" t="0" r="0" b="0"/>
                            <a:pathLst>
                              <a:path w="3017520">
                                <a:moveTo>
                                  <a:pt x="0" y="0"/>
                                </a:moveTo>
                                <a:lnTo>
                                  <a:pt x="301752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33" style="width:237.6pt;height:1pt;mso-position-horizontal-relative:char;mso-position-vertical-relative:line" coordsize="30175,127">
                <v:shape id="Shape 1901" style="position:absolute;width:30175;height:0;left:0;top:0;" coordsize="3017520,0" path="m0,0l3017520,0">
                  <v:stroke weight="1pt" endcap="flat" joinstyle="miter" miterlimit="10" on="true" color="#181717"/>
                  <v:fill on="false" color="#000000" opacity="0"/>
                </v:shape>
              </v:group>
            </w:pict>
          </mc:Fallback>
        </mc:AlternateContent>
      </w:r>
    </w:p>
    <w:p w14:paraId="231919FF" w14:textId="77777777" w:rsidR="00A15C44" w:rsidRPr="00623712" w:rsidRDefault="0069484C" w:rsidP="00623712">
      <w:pPr>
        <w:spacing w:after="3" w:line="360" w:lineRule="auto"/>
        <w:ind w:left="144" w:right="198" w:firstLine="288"/>
        <w:rPr>
          <w:rFonts w:ascii="Segoe UI" w:hAnsi="Segoe UI" w:cs="Segoe UI"/>
        </w:rPr>
      </w:pPr>
      <w:r w:rsidRPr="00623712">
        <w:rPr>
          <w:rFonts w:ascii="Segoe UI" w:eastAsia="Arial" w:hAnsi="Segoe UI" w:cs="Segoe UI"/>
          <w:b/>
          <w:sz w:val="20"/>
        </w:rPr>
        <w:t>(Note: A buyer/tenant agency agreement must be in writing from the outset if it seeks to limit the buyer/ tenant’s right to w</w:t>
      </w:r>
      <w:r w:rsidRPr="00623712">
        <w:rPr>
          <w:rFonts w:ascii="Segoe UI" w:eastAsia="Arial" w:hAnsi="Segoe UI" w:cs="Segoe UI"/>
          <w:b/>
          <w:sz w:val="20"/>
        </w:rPr>
        <w:t xml:space="preserve">ork with other agents or binds the client to the agent for any definite time period. In other words, </w:t>
      </w:r>
      <w:r w:rsidRPr="00623712">
        <w:rPr>
          <w:rFonts w:ascii="Segoe UI" w:eastAsia="Arial" w:hAnsi="Segoe UI" w:cs="Segoe UI"/>
          <w:i/>
          <w:sz w:val="20"/>
        </w:rPr>
        <w:t>an oral buyer/tenant agency agreement must be “non-exclusive” and must be for an indefinite period and terminable by the client at any time</w:t>
      </w:r>
      <w:r w:rsidRPr="00623712">
        <w:rPr>
          <w:rFonts w:ascii="Segoe UI" w:eastAsia="Arial" w:hAnsi="Segoe UI" w:cs="Segoe UI"/>
          <w:b/>
          <w:sz w:val="20"/>
        </w:rPr>
        <w:t>.)</w:t>
      </w:r>
    </w:p>
    <w:p w14:paraId="15070D0D" w14:textId="77777777" w:rsidR="00A15C44" w:rsidRPr="00623712" w:rsidRDefault="0069484C" w:rsidP="00623712">
      <w:pPr>
        <w:spacing w:after="227" w:line="360" w:lineRule="auto"/>
        <w:ind w:left="144" w:firstLine="0"/>
        <w:jc w:val="left"/>
        <w:rPr>
          <w:rFonts w:ascii="Segoe UI" w:hAnsi="Segoe UI" w:cs="Segoe UI"/>
        </w:rPr>
      </w:pPr>
      <w:r w:rsidRPr="00623712">
        <w:rPr>
          <w:rFonts w:ascii="Segoe UI" w:eastAsia="Calibri" w:hAnsi="Segoe UI" w:cs="Segoe UI"/>
          <w:noProof/>
          <w:color w:val="000000"/>
        </w:rPr>
        <mc:AlternateContent>
          <mc:Choice Requires="wpg">
            <w:drawing>
              <wp:inline distT="0" distB="0" distL="0" distR="0" wp14:anchorId="3B8B6BFC" wp14:editId="6EBA72B8">
                <wp:extent cx="3017520" cy="12700"/>
                <wp:effectExtent l="0" t="0" r="0" b="0"/>
                <wp:docPr id="35734" name="Group 35734"/>
                <wp:cNvGraphicFramePr/>
                <a:graphic xmlns:a="http://schemas.openxmlformats.org/drawingml/2006/main">
                  <a:graphicData uri="http://schemas.microsoft.com/office/word/2010/wordprocessingGroup">
                    <wpg:wgp>
                      <wpg:cNvGrpSpPr/>
                      <wpg:grpSpPr>
                        <a:xfrm>
                          <a:off x="0" y="0"/>
                          <a:ext cx="3017520" cy="12700"/>
                          <a:chOff x="0" y="0"/>
                          <a:chExt cx="3017520" cy="12700"/>
                        </a:xfrm>
                      </wpg:grpSpPr>
                      <wps:wsp>
                        <wps:cNvPr id="1902" name="Shape 1902"/>
                        <wps:cNvSpPr/>
                        <wps:spPr>
                          <a:xfrm>
                            <a:off x="0" y="0"/>
                            <a:ext cx="3017520" cy="0"/>
                          </a:xfrm>
                          <a:custGeom>
                            <a:avLst/>
                            <a:gdLst/>
                            <a:ahLst/>
                            <a:cxnLst/>
                            <a:rect l="0" t="0" r="0" b="0"/>
                            <a:pathLst>
                              <a:path w="3017520">
                                <a:moveTo>
                                  <a:pt x="0" y="0"/>
                                </a:moveTo>
                                <a:lnTo>
                                  <a:pt x="301752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34" style="width:237.6pt;height:1pt;mso-position-horizontal-relative:char;mso-position-vertical-relative:line" coordsize="30175,127">
                <v:shape id="Shape 1902" style="position:absolute;width:30175;height:0;left:0;top:0;" coordsize="3017520,0" path="m0,0l3017520,0">
                  <v:stroke weight="1pt" endcap="flat" joinstyle="miter" miterlimit="10" on="true" color="#181717"/>
                  <v:fill on="false" color="#000000" opacity="0"/>
                </v:shape>
              </v:group>
            </w:pict>
          </mc:Fallback>
        </mc:AlternateContent>
      </w:r>
    </w:p>
    <w:p w14:paraId="4A8C752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Further, ev</w:t>
      </w:r>
      <w:r w:rsidRPr="00623712">
        <w:rPr>
          <w:rFonts w:ascii="Segoe UI" w:hAnsi="Segoe UI" w:cs="Segoe UI"/>
        </w:rPr>
        <w:t xml:space="preserve">ery </w:t>
      </w:r>
      <w:r w:rsidRPr="00623712">
        <w:rPr>
          <w:rFonts w:ascii="Segoe UI" w:hAnsi="Segoe UI" w:cs="Segoe UI"/>
          <w:b/>
        </w:rPr>
        <w:t xml:space="preserve">written </w:t>
      </w:r>
      <w:r w:rsidRPr="00623712">
        <w:rPr>
          <w:rFonts w:ascii="Segoe UI" w:hAnsi="Segoe UI" w:cs="Segoe UI"/>
        </w:rPr>
        <w:t>agency agreement of any kind must also:</w:t>
      </w:r>
    </w:p>
    <w:p w14:paraId="0977334F" w14:textId="77777777" w:rsidR="00A15C44" w:rsidRPr="00623712" w:rsidRDefault="0069484C" w:rsidP="00623712">
      <w:pPr>
        <w:numPr>
          <w:ilvl w:val="0"/>
          <w:numId w:val="8"/>
        </w:numPr>
        <w:spacing w:line="360" w:lineRule="auto"/>
        <w:ind w:hanging="280"/>
        <w:rPr>
          <w:rFonts w:ascii="Segoe UI" w:hAnsi="Segoe UI" w:cs="Segoe UI"/>
        </w:rPr>
      </w:pPr>
      <w:r w:rsidRPr="00623712">
        <w:rPr>
          <w:rFonts w:ascii="Segoe UI" w:hAnsi="Segoe UI" w:cs="Segoe UI"/>
          <w:i/>
        </w:rPr>
        <w:t xml:space="preserve">Provide for its existence for a definite period of time </w:t>
      </w:r>
      <w:r w:rsidRPr="00623712">
        <w:rPr>
          <w:rFonts w:ascii="Segoe UI" w:hAnsi="Segoe UI" w:cs="Segoe UI"/>
        </w:rPr>
        <w:t>and terminate without prior notice at the expiration of that period. [Exception: an agency agreement between a broker and a landlord to procure tena</w:t>
      </w:r>
      <w:r w:rsidRPr="00623712">
        <w:rPr>
          <w:rFonts w:ascii="Segoe UI" w:hAnsi="Segoe UI" w:cs="Segoe UI"/>
        </w:rPr>
        <w:t>nts for the landlord’s property may allow for automatic renewal so long as the landlord may terminate with notice at the end of any contract or renewal period.]</w:t>
      </w:r>
    </w:p>
    <w:p w14:paraId="3CF824E2" w14:textId="77777777" w:rsidR="00A15C44" w:rsidRPr="00623712" w:rsidRDefault="0069484C" w:rsidP="00623712">
      <w:pPr>
        <w:numPr>
          <w:ilvl w:val="0"/>
          <w:numId w:val="8"/>
        </w:numPr>
        <w:spacing w:after="54" w:line="360" w:lineRule="auto"/>
        <w:ind w:hanging="280"/>
        <w:rPr>
          <w:rFonts w:ascii="Segoe UI" w:hAnsi="Segoe UI" w:cs="Segoe UI"/>
        </w:rPr>
      </w:pPr>
      <w:r w:rsidRPr="00623712">
        <w:rPr>
          <w:rFonts w:ascii="Segoe UI" w:hAnsi="Segoe UI" w:cs="Segoe UI"/>
          <w:i/>
        </w:rPr>
        <w:t>Contain the Rule A.0104(b) non-discrimination (fair housing) provision</w:t>
      </w:r>
      <w:r w:rsidRPr="00623712">
        <w:rPr>
          <w:rFonts w:ascii="Segoe UI" w:hAnsi="Segoe UI" w:cs="Segoe UI"/>
        </w:rPr>
        <w:t>, namely: “The broker shall conduct all brokerage activities in regard to this agreement without respect to the race, color, religion, sex, national origin, handicap or familial status o</w:t>
      </w:r>
      <w:r w:rsidRPr="00623712">
        <w:rPr>
          <w:rFonts w:ascii="Segoe UI" w:hAnsi="Segoe UI" w:cs="Segoe UI"/>
        </w:rPr>
        <w:t>f any party or prospective party.” (This provision must be set forth in a clear and conspicuous manner which shall distinguish it from other provisions of the agency agreement.)</w:t>
      </w:r>
    </w:p>
    <w:p w14:paraId="16ABBB02" w14:textId="77777777" w:rsidR="00A15C44" w:rsidRPr="00623712" w:rsidRDefault="0069484C" w:rsidP="00623712">
      <w:pPr>
        <w:numPr>
          <w:ilvl w:val="0"/>
          <w:numId w:val="8"/>
        </w:numPr>
        <w:spacing w:after="0" w:line="360" w:lineRule="auto"/>
        <w:ind w:hanging="280"/>
        <w:rPr>
          <w:rFonts w:ascii="Segoe UI" w:hAnsi="Segoe UI" w:cs="Segoe UI"/>
        </w:rPr>
      </w:pPr>
      <w:r w:rsidRPr="00623712">
        <w:rPr>
          <w:rFonts w:ascii="Segoe UI" w:eastAsia="Times New Roman" w:hAnsi="Segoe UI" w:cs="Segoe UI"/>
          <w:i/>
          <w:sz w:val="20"/>
        </w:rPr>
        <w:t>Include the license number of the individual licensee</w:t>
      </w:r>
      <w:r w:rsidRPr="00623712">
        <w:rPr>
          <w:rFonts w:ascii="Segoe UI" w:hAnsi="Segoe UI" w:cs="Segoe UI"/>
          <w:sz w:val="20"/>
        </w:rPr>
        <w:t xml:space="preserve"> who signs the agreement.</w:t>
      </w:r>
    </w:p>
    <w:p w14:paraId="55320B73"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Allowing an agent to work with a buyer under an express </w:t>
      </w:r>
      <w:r w:rsidRPr="00623712">
        <w:rPr>
          <w:rFonts w:ascii="Segoe UI" w:hAnsi="Segoe UI" w:cs="Segoe UI"/>
          <w:i/>
        </w:rPr>
        <w:t>oral</w:t>
      </w:r>
      <w:r w:rsidRPr="00623712">
        <w:rPr>
          <w:rFonts w:ascii="Segoe UI" w:hAnsi="Segoe UI" w:cs="Segoe UI"/>
        </w:rPr>
        <w:t xml:space="preserve"> buyer agency agreement is intended to address the problem of buyers being reluctant to sign a written buyer agency agreement at the outset of </w:t>
      </w:r>
      <w:r w:rsidRPr="00623712">
        <w:rPr>
          <w:rFonts w:ascii="Segoe UI" w:hAnsi="Segoe UI" w:cs="Segoe UI"/>
        </w:rPr>
        <w:lastRenderedPageBreak/>
        <w:t>their relationship with a buyer agent. The idea unde</w:t>
      </w:r>
      <w:r w:rsidRPr="00623712">
        <w:rPr>
          <w:rFonts w:ascii="Segoe UI" w:hAnsi="Segoe UI" w:cs="Segoe UI"/>
        </w:rPr>
        <w:t>rlying this approach is to allow an agent to work temporarily with a prospective buyer as a buyer’s agent under an oral agreement while the agent establishes a rapport with the buyer that makes the buyer feel more comfortable with signing a written buyer a</w:t>
      </w:r>
      <w:r w:rsidRPr="00623712">
        <w:rPr>
          <w:rFonts w:ascii="Segoe UI" w:hAnsi="Segoe UI" w:cs="Segoe UI"/>
        </w:rPr>
        <w:t xml:space="preserve">gency agreement. </w:t>
      </w:r>
    </w:p>
    <w:p w14:paraId="7BEE1ECE"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Although the rule allows oral buyer/tenant agency agreements until the point in time when any party is ready to make an offer, it nevertheless is highly advisable that agents have such agreements reduced to writing and signed by the buyer</w:t>
      </w:r>
      <w:r w:rsidRPr="00623712">
        <w:rPr>
          <w:rFonts w:ascii="Segoe UI" w:hAnsi="Segoe UI" w:cs="Segoe UI"/>
        </w:rPr>
        <w:t>/ tenant at the earliest possible time in order to avoid misunderstanding and conflict between the buyer/tenant and agent. Recall also that the agent must obtain a written buyer/tenant agency agreement from the client not later than the time either party t</w:t>
      </w:r>
      <w:r w:rsidRPr="00623712">
        <w:rPr>
          <w:rFonts w:ascii="Segoe UI" w:hAnsi="Segoe UI" w:cs="Segoe UI"/>
        </w:rPr>
        <w:t>o the transaction extends an offer to the other. In practice, this means the buyer agent should reduce the agency agreement to writing first, then write up an offer, in order to ensure that no offer is made to a seller without having the written agency agr</w:t>
      </w:r>
      <w:r w:rsidRPr="00623712">
        <w:rPr>
          <w:rFonts w:ascii="Segoe UI" w:hAnsi="Segoe UI" w:cs="Segoe UI"/>
        </w:rPr>
        <w:t>eement completed.</w:t>
      </w:r>
    </w:p>
    <w:p w14:paraId="7920B17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If the buyer will not sign a written buyer agency agreement prior to making or receiving an offer, then the agent may not continue to work with the buyer as a buyer’s agent. Moreover, the agent may not begin at this point to work with the</w:t>
      </w:r>
      <w:r w:rsidRPr="00623712">
        <w:rPr>
          <w:rFonts w:ascii="Segoe UI" w:hAnsi="Segoe UI" w:cs="Segoe UI"/>
        </w:rPr>
        <w:t xml:space="preserve"> buyer as a seller’s subagent unless the agent (1) fully advises the buyer of the consequences of the agent switching from buyer’s agent to seller’s agent (including the fact that the agent would have to disclose to the seller any information, including “c</w:t>
      </w:r>
      <w:r w:rsidRPr="00623712">
        <w:rPr>
          <w:rFonts w:ascii="Segoe UI" w:hAnsi="Segoe UI" w:cs="Segoe UI"/>
        </w:rPr>
        <w:t>onfidential” information about the buyer, that might influence the seller’s decision in the transaction), (2) obtains the buyer’s consent, and (3) obtains the consent of the seller and listing firm, which is the seller’s agent. The foregoing applies equall</w:t>
      </w:r>
      <w:r w:rsidRPr="00623712">
        <w:rPr>
          <w:rFonts w:ascii="Segoe UI" w:hAnsi="Segoe UI" w:cs="Segoe UI"/>
        </w:rPr>
        <w:t>y to brokers working with tenants as a tenant agent.</w:t>
      </w:r>
    </w:p>
    <w:p w14:paraId="7645A435" w14:textId="77777777" w:rsidR="00A15C44" w:rsidRPr="00623712" w:rsidRDefault="0069484C" w:rsidP="00623712">
      <w:pPr>
        <w:tabs>
          <w:tab w:val="center" w:pos="614"/>
          <w:tab w:val="center" w:pos="1663"/>
          <w:tab w:val="center" w:pos="2998"/>
          <w:tab w:val="center" w:pos="4127"/>
          <w:tab w:val="right" w:pos="5097"/>
        </w:tabs>
        <w:spacing w:after="3" w:line="360" w:lineRule="auto"/>
        <w:ind w:left="0" w:right="-14" w:firstLine="0"/>
        <w:jc w:val="left"/>
        <w:rPr>
          <w:rFonts w:ascii="Segoe UI" w:hAnsi="Segoe UI" w:cs="Segoe UI"/>
        </w:rPr>
      </w:pPr>
      <w:r w:rsidRPr="00623712">
        <w:rPr>
          <w:rFonts w:ascii="Segoe UI" w:eastAsia="Calibri" w:hAnsi="Segoe UI" w:cs="Segoe UI"/>
          <w:color w:val="000000"/>
        </w:rPr>
        <w:tab/>
      </w:r>
      <w:r w:rsidRPr="00623712">
        <w:rPr>
          <w:rFonts w:ascii="Segoe UI" w:hAnsi="Segoe UI" w:cs="Segoe UI"/>
          <w:b/>
        </w:rPr>
        <w:t xml:space="preserve">Agency </w:t>
      </w:r>
      <w:r w:rsidRPr="00623712">
        <w:rPr>
          <w:rFonts w:ascii="Segoe UI" w:hAnsi="Segoe UI" w:cs="Segoe UI"/>
          <w:b/>
        </w:rPr>
        <w:tab/>
        <w:t xml:space="preserve">Disclosure </w:t>
      </w:r>
      <w:r w:rsidRPr="00623712">
        <w:rPr>
          <w:rFonts w:ascii="Segoe UI" w:hAnsi="Segoe UI" w:cs="Segoe UI"/>
          <w:b/>
        </w:rPr>
        <w:tab/>
        <w:t>Requirement.</w:t>
      </w:r>
      <w:r w:rsidRPr="00623712">
        <w:rPr>
          <w:rFonts w:ascii="Segoe UI" w:hAnsi="Segoe UI" w:cs="Segoe UI"/>
        </w:rPr>
        <w:t xml:space="preserve"> </w:t>
      </w:r>
      <w:r w:rsidRPr="00623712">
        <w:rPr>
          <w:rFonts w:ascii="Segoe UI" w:hAnsi="Segoe UI" w:cs="Segoe UI"/>
        </w:rPr>
        <w:tab/>
        <w:t xml:space="preserve">While </w:t>
      </w:r>
      <w:r w:rsidRPr="00623712">
        <w:rPr>
          <w:rFonts w:ascii="Segoe UI" w:hAnsi="Segoe UI" w:cs="Segoe UI"/>
        </w:rPr>
        <w:tab/>
        <w:t xml:space="preserve">Rule </w:t>
      </w:r>
    </w:p>
    <w:p w14:paraId="68B96E14" w14:textId="77777777" w:rsidR="00A15C44" w:rsidRPr="00623712" w:rsidRDefault="0069484C" w:rsidP="00623712">
      <w:pPr>
        <w:spacing w:line="360" w:lineRule="auto"/>
        <w:ind w:left="-11" w:firstLine="0"/>
        <w:rPr>
          <w:rFonts w:ascii="Segoe UI" w:hAnsi="Segoe UI" w:cs="Segoe UI"/>
        </w:rPr>
      </w:pPr>
      <w:r w:rsidRPr="00623712">
        <w:rPr>
          <w:rFonts w:ascii="Segoe UI" w:hAnsi="Segoe UI" w:cs="Segoe UI"/>
        </w:rPr>
        <w:t xml:space="preserve">A.0104(a) requires all agency agreements, whether for lease or sales transactions, to be in writing, the </w:t>
      </w:r>
      <w:r w:rsidRPr="00623712">
        <w:rPr>
          <w:rFonts w:ascii="Segoe UI" w:hAnsi="Segoe UI" w:cs="Segoe UI"/>
          <w:i/>
        </w:rPr>
        <w:t>Rule A.0104(c) agency disclosure requirement</w:t>
      </w:r>
      <w:r w:rsidRPr="00623712">
        <w:rPr>
          <w:rFonts w:ascii="Segoe UI" w:hAnsi="Segoe UI" w:cs="Segoe UI"/>
        </w:rPr>
        <w:t xml:space="preserve"> </w:t>
      </w:r>
      <w:r w:rsidRPr="00623712">
        <w:rPr>
          <w:rFonts w:ascii="Segoe UI" w:hAnsi="Segoe UI" w:cs="Segoe UI"/>
          <w:i/>
        </w:rPr>
        <w:t xml:space="preserve">applies only to </w:t>
      </w:r>
      <w:r w:rsidRPr="00623712">
        <w:rPr>
          <w:rFonts w:ascii="Segoe UI" w:hAnsi="Segoe UI" w:cs="Segoe UI"/>
          <w:b/>
          <w:i/>
        </w:rPr>
        <w:t>sales</w:t>
      </w:r>
      <w:r w:rsidRPr="00623712">
        <w:rPr>
          <w:rFonts w:ascii="Segoe UI" w:hAnsi="Segoe UI" w:cs="Segoe UI"/>
          <w:i/>
        </w:rPr>
        <w:t xml:space="preserve"> transactions</w:t>
      </w:r>
      <w:r w:rsidRPr="00623712">
        <w:rPr>
          <w:rFonts w:ascii="Segoe UI" w:hAnsi="Segoe UI" w:cs="Segoe UI"/>
        </w:rPr>
        <w:t xml:space="preserve">. </w:t>
      </w:r>
      <w:r w:rsidRPr="00623712">
        <w:rPr>
          <w:rFonts w:ascii="Segoe UI" w:hAnsi="Segoe UI" w:cs="Segoe UI"/>
          <w:i/>
        </w:rPr>
        <w:t xml:space="preserve">It requires licensees to provide prospective buyers and sellers, at </w:t>
      </w:r>
      <w:r w:rsidRPr="00623712">
        <w:rPr>
          <w:rFonts w:ascii="Segoe UI" w:hAnsi="Segoe UI" w:cs="Segoe UI"/>
          <w:b/>
          <w:i/>
        </w:rPr>
        <w:t>“f</w:t>
      </w:r>
      <w:r w:rsidRPr="00623712">
        <w:rPr>
          <w:rFonts w:ascii="Segoe UI" w:hAnsi="Segoe UI" w:cs="Segoe UI"/>
          <w:b/>
          <w:i/>
        </w:rPr>
        <w:t xml:space="preserve">irst substantial contact,” </w:t>
      </w:r>
      <w:r w:rsidRPr="00623712">
        <w:rPr>
          <w:rFonts w:ascii="Segoe UI" w:hAnsi="Segoe UI" w:cs="Segoe UI"/>
          <w:i/>
        </w:rPr>
        <w:t xml:space="preserve">with a copy of the </w:t>
      </w:r>
      <w:r w:rsidRPr="00623712">
        <w:rPr>
          <w:rFonts w:ascii="Segoe UI" w:hAnsi="Segoe UI" w:cs="Segoe UI"/>
          <w:b/>
          <w:i/>
        </w:rPr>
        <w:t>Working with Real Estate Agents</w:t>
      </w:r>
      <w:r w:rsidRPr="00623712">
        <w:rPr>
          <w:rFonts w:ascii="Segoe UI" w:hAnsi="Segoe UI" w:cs="Segoe UI"/>
          <w:i/>
        </w:rPr>
        <w:t xml:space="preserve"> disclosure, to review the disclosure with them and then reach an agreement regarding their agency relationship.</w:t>
      </w:r>
      <w:r w:rsidRPr="00623712">
        <w:rPr>
          <w:rFonts w:ascii="Segoe UI" w:hAnsi="Segoe UI" w:cs="Segoe UI"/>
        </w:rPr>
        <w:t xml:space="preserve"> The licensee providing the disclosure should also include his/her </w:t>
      </w:r>
      <w:r w:rsidRPr="00623712">
        <w:rPr>
          <w:rFonts w:ascii="Segoe UI" w:hAnsi="Segoe UI" w:cs="Segoe UI"/>
        </w:rPr>
        <w:t>name and license number on the form. Note that the obligation under this rule is not satisfied merely by handing the prospective seller or buyer the form to read. The agent is required to review the contents with the prospective buyer or seller and then re</w:t>
      </w:r>
      <w:r w:rsidRPr="00623712">
        <w:rPr>
          <w:rFonts w:ascii="Segoe UI" w:hAnsi="Segoe UI" w:cs="Segoe UI"/>
        </w:rPr>
        <w:t>ach agreement with the prospective buyer or seller as to whether the agent will work with the buyer or seller as his/her agent or as the agent of the other party.</w:t>
      </w:r>
    </w:p>
    <w:p w14:paraId="2CC0D39A"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lastRenderedPageBreak/>
        <w:t xml:space="preserve">In the case of a prospective </w:t>
      </w:r>
      <w:r w:rsidRPr="00623712">
        <w:rPr>
          <w:rFonts w:ascii="Segoe UI" w:hAnsi="Segoe UI" w:cs="Segoe UI"/>
          <w:b/>
        </w:rPr>
        <w:t>seller</w:t>
      </w:r>
      <w:r w:rsidRPr="00623712">
        <w:rPr>
          <w:rFonts w:ascii="Segoe UI" w:hAnsi="Segoe UI" w:cs="Segoe UI"/>
        </w:rPr>
        <w:t>, the agent may either (1) act as the seller’s agent, whic</w:t>
      </w:r>
      <w:r w:rsidRPr="00623712">
        <w:rPr>
          <w:rFonts w:ascii="Segoe UI" w:hAnsi="Segoe UI" w:cs="Segoe UI"/>
        </w:rPr>
        <w:t>h is the typical situation and requires a written agreement from the outset of their relationship, or (2) work with the seller as a buyer’s agent if the agent already represents a prospective buyer.</w:t>
      </w:r>
    </w:p>
    <w:p w14:paraId="7C8288B8"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In the case of a prospective </w:t>
      </w:r>
      <w:r w:rsidRPr="00623712">
        <w:rPr>
          <w:rFonts w:ascii="Segoe UI" w:hAnsi="Segoe UI" w:cs="Segoe UI"/>
          <w:b/>
        </w:rPr>
        <w:t>buyer</w:t>
      </w:r>
      <w:r w:rsidRPr="00623712">
        <w:rPr>
          <w:rFonts w:ascii="Segoe UI" w:hAnsi="Segoe UI" w:cs="Segoe UI"/>
        </w:rPr>
        <w:t xml:space="preserve">, the agent may either </w:t>
      </w:r>
      <w:r w:rsidRPr="00623712">
        <w:rPr>
          <w:rFonts w:ascii="Segoe UI" w:hAnsi="Segoe UI" w:cs="Segoe UI"/>
        </w:rPr>
        <w:t>(1) act as the buyer’s agent under either an oral or written agreement as addressed in Rule A.0104(a), or (2) work with the buyer as a seller’s agent, disclosure of which must be in writing from the outset.</w:t>
      </w:r>
    </w:p>
    <w:p w14:paraId="36C3E984" w14:textId="77777777" w:rsidR="00A15C44" w:rsidRPr="00623712" w:rsidRDefault="0069484C" w:rsidP="00623712">
      <w:pPr>
        <w:spacing w:line="360" w:lineRule="auto"/>
        <w:ind w:left="-15" w:firstLine="288"/>
        <w:rPr>
          <w:rFonts w:ascii="Segoe UI" w:hAnsi="Segoe UI" w:cs="Segoe UI"/>
        </w:rPr>
      </w:pPr>
      <w:r w:rsidRPr="00623712">
        <w:rPr>
          <w:rFonts w:ascii="Segoe UI" w:hAnsi="Segoe UI" w:cs="Segoe UI"/>
          <w:b/>
        </w:rPr>
        <w:t>Disclosure of Agency Status by Sellers’ Agents an</w:t>
      </w:r>
      <w:r w:rsidRPr="00623712">
        <w:rPr>
          <w:rFonts w:ascii="Segoe UI" w:hAnsi="Segoe UI" w:cs="Segoe UI"/>
          <w:b/>
        </w:rPr>
        <w:t>d Subagents to Prospective Buyers:</w:t>
      </w:r>
      <w:r w:rsidRPr="00623712">
        <w:rPr>
          <w:rFonts w:ascii="Segoe UI" w:hAnsi="Segoe UI" w:cs="Segoe UI"/>
        </w:rPr>
        <w:t xml:space="preserve"> Paragraph (e) of Rule </w:t>
      </w:r>
    </w:p>
    <w:p w14:paraId="14E22B5F" w14:textId="77777777" w:rsidR="00A15C44" w:rsidRPr="00623712" w:rsidRDefault="0069484C" w:rsidP="00623712">
      <w:pPr>
        <w:spacing w:line="360" w:lineRule="auto"/>
        <w:ind w:left="-11" w:firstLine="0"/>
        <w:rPr>
          <w:rFonts w:ascii="Segoe UI" w:hAnsi="Segoe UI" w:cs="Segoe UI"/>
        </w:rPr>
      </w:pPr>
      <w:r w:rsidRPr="00623712">
        <w:rPr>
          <w:rFonts w:ascii="Segoe UI" w:hAnsi="Segoe UI" w:cs="Segoe UI"/>
        </w:rPr>
        <w:t>A.0104, like paragraph (c), requires a seller’s agent or subagent in sales transactions to disclose his/her agency status in writing to a prospective buyer at the “first substantial contact” with th</w:t>
      </w:r>
      <w:r w:rsidRPr="00623712">
        <w:rPr>
          <w:rFonts w:ascii="Segoe UI" w:hAnsi="Segoe UI" w:cs="Segoe UI"/>
        </w:rPr>
        <w:t xml:space="preserve">e buyer. It is recommended that sellers’ agents make this required written disclosure </w:t>
      </w:r>
      <w:proofErr w:type="gramStart"/>
      <w:r w:rsidRPr="00623712">
        <w:rPr>
          <w:rFonts w:ascii="Segoe UI" w:hAnsi="Segoe UI" w:cs="Segoe UI"/>
        </w:rPr>
        <w:t>using  the</w:t>
      </w:r>
      <w:proofErr w:type="gramEnd"/>
      <w:r w:rsidRPr="00623712">
        <w:rPr>
          <w:rFonts w:ascii="Segoe UI" w:hAnsi="Segoe UI" w:cs="Segoe UI"/>
        </w:rPr>
        <w:t xml:space="preserve"> form provided for this purpose in the </w:t>
      </w:r>
      <w:r w:rsidRPr="00623712">
        <w:rPr>
          <w:rFonts w:ascii="Segoe UI" w:hAnsi="Segoe UI" w:cs="Segoe UI"/>
          <w:i/>
        </w:rPr>
        <w:t>Working with Real Estate Agents</w:t>
      </w:r>
      <w:r w:rsidRPr="00623712">
        <w:rPr>
          <w:rFonts w:ascii="Segoe UI" w:hAnsi="Segoe UI" w:cs="Segoe UI"/>
        </w:rPr>
        <w:t xml:space="preserve"> disclosure that must be provided to buyers (as well as to sellers) at first substantial c</w:t>
      </w:r>
      <w:r w:rsidRPr="00623712">
        <w:rPr>
          <w:rFonts w:ascii="Segoe UI" w:hAnsi="Segoe UI" w:cs="Segoe UI"/>
        </w:rPr>
        <w:t xml:space="preserve">ontact. This form has a place for the buyer to acknowledge receipt. The disclosure may, however, also be made using a different form — </w:t>
      </w:r>
      <w:r w:rsidRPr="00623712">
        <w:rPr>
          <w:rFonts w:ascii="Segoe UI" w:hAnsi="Segoe UI" w:cs="Segoe UI"/>
          <w:i/>
        </w:rPr>
        <w:t xml:space="preserve">the most important point is that the disclosure be made in writing in a timely manner. </w:t>
      </w:r>
      <w:r w:rsidRPr="00623712">
        <w:rPr>
          <w:rFonts w:ascii="Segoe UI" w:hAnsi="Segoe UI" w:cs="Segoe UI"/>
        </w:rPr>
        <w:t>The reason for this requirement is</w:t>
      </w:r>
      <w:r w:rsidRPr="00623712">
        <w:rPr>
          <w:rFonts w:ascii="Segoe UI" w:hAnsi="Segoe UI" w:cs="Segoe UI"/>
        </w:rPr>
        <w:t xml:space="preserve"> that buyers tend to assume that an agent they contact to work with them in locating a property for purchase is “their” agent and working primarily in their interest. This may or may not be the case in reality. </w:t>
      </w:r>
      <w:r w:rsidRPr="00623712">
        <w:rPr>
          <w:rFonts w:ascii="Segoe UI" w:hAnsi="Segoe UI" w:cs="Segoe UI"/>
          <w:i/>
        </w:rPr>
        <w:t xml:space="preserve">The purpose of the disclosure requirement is </w:t>
      </w:r>
      <w:r w:rsidRPr="00623712">
        <w:rPr>
          <w:rFonts w:ascii="Segoe UI" w:hAnsi="Segoe UI" w:cs="Segoe UI"/>
          <w:i/>
        </w:rPr>
        <w:t>to place prospective buyers on notice that the agent they are dealing with is NOT “their” agent before the prospective buyer discloses to the agent information which the buyer would not want a seller to know because it might compromise the buyer’s bargaini</w:t>
      </w:r>
      <w:r w:rsidRPr="00623712">
        <w:rPr>
          <w:rFonts w:ascii="Segoe UI" w:hAnsi="Segoe UI" w:cs="Segoe UI"/>
          <w:i/>
        </w:rPr>
        <w:t>ng position.</w:t>
      </w:r>
    </w:p>
    <w:p w14:paraId="43A69AC0"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Most frequently, </w:t>
      </w:r>
      <w:r w:rsidRPr="00623712">
        <w:rPr>
          <w:rFonts w:ascii="Segoe UI" w:hAnsi="Segoe UI" w:cs="Segoe UI"/>
          <w:b/>
        </w:rPr>
        <w:t>“first substantial contact”</w:t>
      </w:r>
      <w:r w:rsidRPr="00623712">
        <w:rPr>
          <w:rFonts w:ascii="Segoe UI" w:hAnsi="Segoe UI" w:cs="Segoe UI"/>
        </w:rPr>
        <w:t xml:space="preserve"> will occur at the first “face-to-face” meeting with a prospective buyer. However, the point in time that “first substantial contact” with a prospective buyer occurs will vary depending on the partic</w:t>
      </w:r>
      <w:r w:rsidRPr="00623712">
        <w:rPr>
          <w:rFonts w:ascii="Segoe UI" w:hAnsi="Segoe UI" w:cs="Segoe UI"/>
        </w:rPr>
        <w:t>ular situation and may or may not be at the time of the first or initial contact with the prospective buyer. Many first contacts are by telephone and do not involve discussions which reach the level that would require disclosure, although some initial phon</w:t>
      </w:r>
      <w:r w:rsidRPr="00623712">
        <w:rPr>
          <w:rFonts w:ascii="Segoe UI" w:hAnsi="Segoe UI" w:cs="Segoe UI"/>
        </w:rPr>
        <w:t>e contacts, especially those with out-of-town buyers, could reach this level.</w:t>
      </w:r>
    </w:p>
    <w:p w14:paraId="698B9D47" w14:textId="77777777" w:rsidR="00A15C44" w:rsidRPr="00623712" w:rsidRDefault="0069484C" w:rsidP="00623712">
      <w:pPr>
        <w:spacing w:after="3" w:line="360" w:lineRule="auto"/>
        <w:ind w:left="-15" w:right="-14"/>
        <w:rPr>
          <w:rFonts w:ascii="Segoe UI" w:hAnsi="Segoe UI" w:cs="Segoe UI"/>
        </w:rPr>
      </w:pPr>
      <w:r w:rsidRPr="00623712">
        <w:rPr>
          <w:rFonts w:ascii="Segoe UI" w:hAnsi="Segoe UI" w:cs="Segoe UI"/>
          <w:i/>
        </w:rPr>
        <w:t>“First substantial contact” occurs at the point in time when a discussion with a prospective buyer begins to focus on the buyer’s specific property needs and desires or on the bu</w:t>
      </w:r>
      <w:r w:rsidRPr="00623712">
        <w:rPr>
          <w:rFonts w:ascii="Segoe UI" w:hAnsi="Segoe UI" w:cs="Segoe UI"/>
          <w:i/>
        </w:rPr>
        <w:t>yer’s financial situation.</w:t>
      </w:r>
      <w:r w:rsidRPr="00623712">
        <w:rPr>
          <w:rFonts w:ascii="Segoe UI" w:hAnsi="Segoe UI" w:cs="Segoe UI"/>
        </w:rPr>
        <w:t xml:space="preserve"> Typically, that point in time is reached when the agent is ready to solicit information from the prospective buyer that is needed to identify prospective properties to show the buyer. Therefore, </w:t>
      </w:r>
      <w:r w:rsidRPr="00623712">
        <w:rPr>
          <w:rFonts w:ascii="Segoe UI" w:hAnsi="Segoe UI" w:cs="Segoe UI"/>
          <w:i/>
        </w:rPr>
        <w:t>an agent planning to work with a p</w:t>
      </w:r>
      <w:r w:rsidRPr="00623712">
        <w:rPr>
          <w:rFonts w:ascii="Segoe UI" w:hAnsi="Segoe UI" w:cs="Segoe UI"/>
          <w:i/>
        </w:rPr>
        <w:t xml:space="preserve">rospective buyer as a seller’s agent or subagent should assure that disclosure of his/her agency status is made in writing </w:t>
      </w:r>
      <w:r w:rsidRPr="00623712">
        <w:rPr>
          <w:rFonts w:ascii="Segoe UI" w:hAnsi="Segoe UI" w:cs="Segoe UI"/>
          <w:i/>
        </w:rPr>
        <w:lastRenderedPageBreak/>
        <w:t xml:space="preserve">to the prospective buyer prior to obtaining from the prospective buyer any personal or confidential information that the buyer would </w:t>
      </w:r>
      <w:r w:rsidRPr="00623712">
        <w:rPr>
          <w:rFonts w:ascii="Segoe UI" w:hAnsi="Segoe UI" w:cs="Segoe UI"/>
          <w:i/>
        </w:rPr>
        <w:t>not want a seller to know.</w:t>
      </w:r>
    </w:p>
    <w:p w14:paraId="2C1D8B5B" w14:textId="77777777" w:rsidR="00A15C44" w:rsidRPr="00623712" w:rsidRDefault="0069484C" w:rsidP="00623712">
      <w:pPr>
        <w:spacing w:after="3" w:line="360" w:lineRule="auto"/>
        <w:ind w:left="-15" w:right="-14"/>
        <w:rPr>
          <w:rFonts w:ascii="Segoe UI" w:hAnsi="Segoe UI" w:cs="Segoe UI"/>
        </w:rPr>
      </w:pPr>
      <w:r w:rsidRPr="00623712">
        <w:rPr>
          <w:rFonts w:ascii="Segoe UI" w:hAnsi="Segoe UI" w:cs="Segoe UI"/>
        </w:rPr>
        <w:t xml:space="preserve">A few </w:t>
      </w:r>
      <w:r w:rsidRPr="00623712">
        <w:rPr>
          <w:rFonts w:ascii="Segoe UI" w:hAnsi="Segoe UI" w:cs="Segoe UI"/>
          <w:b/>
        </w:rPr>
        <w:t>examples of such personal or confidential information include</w:t>
      </w:r>
      <w:r w:rsidRPr="00623712">
        <w:rPr>
          <w:rFonts w:ascii="Segoe UI" w:hAnsi="Segoe UI" w:cs="Segoe UI"/>
        </w:rPr>
        <w:t xml:space="preserve">: </w:t>
      </w:r>
      <w:r w:rsidRPr="00623712">
        <w:rPr>
          <w:rFonts w:ascii="Segoe UI" w:hAnsi="Segoe UI" w:cs="Segoe UI"/>
          <w:i/>
        </w:rPr>
        <w:t xml:space="preserve">The maximum price a buyer is willing to pay for a property; the buyer’s ability to pay more than the price offered by the buyer; or the fact that a buyer has a </w:t>
      </w:r>
      <w:r w:rsidRPr="00623712">
        <w:rPr>
          <w:rFonts w:ascii="Segoe UI" w:hAnsi="Segoe UI" w:cs="Segoe UI"/>
          <w:i/>
        </w:rPr>
        <w:t>special interest in purchasing the seller’s property rather than some other similar property</w:t>
      </w:r>
      <w:r w:rsidRPr="00623712">
        <w:rPr>
          <w:rFonts w:ascii="Segoe UI" w:hAnsi="Segoe UI" w:cs="Segoe UI"/>
        </w:rPr>
        <w:t>. In any event, the disclosure must be made prior to discussing with the prospective buyer his/her specific needs or desires regarding the purchase of a property. A</w:t>
      </w:r>
      <w:r w:rsidRPr="00623712">
        <w:rPr>
          <w:rFonts w:ascii="Segoe UI" w:hAnsi="Segoe UI" w:cs="Segoe UI"/>
        </w:rPr>
        <w:t xml:space="preserve">s a practical matter, this means the </w:t>
      </w:r>
      <w:r w:rsidRPr="00623712">
        <w:rPr>
          <w:rFonts w:ascii="Segoe UI" w:hAnsi="Segoe UI" w:cs="Segoe UI"/>
          <w:i/>
        </w:rPr>
        <w:t>disclosure will always need to be made prior to showing a property to a prospective buyer</w:t>
      </w:r>
      <w:r w:rsidRPr="00623712">
        <w:rPr>
          <w:rFonts w:ascii="Segoe UI" w:hAnsi="Segoe UI" w:cs="Segoe UI"/>
        </w:rPr>
        <w:t>. The best policy is to simply make the disclosure at the earliest possible time.</w:t>
      </w:r>
    </w:p>
    <w:p w14:paraId="0477DE61" w14:textId="77777777" w:rsidR="00A15C44" w:rsidRPr="00623712" w:rsidRDefault="0069484C" w:rsidP="00623712">
      <w:pPr>
        <w:spacing w:after="3" w:line="360" w:lineRule="auto"/>
        <w:ind w:left="10" w:right="-13" w:hanging="10"/>
        <w:jc w:val="right"/>
        <w:rPr>
          <w:rFonts w:ascii="Segoe UI" w:hAnsi="Segoe UI" w:cs="Segoe UI"/>
        </w:rPr>
      </w:pPr>
      <w:r w:rsidRPr="00623712">
        <w:rPr>
          <w:rFonts w:ascii="Segoe UI" w:hAnsi="Segoe UI" w:cs="Segoe UI"/>
        </w:rPr>
        <w:t>If first substantial contact occurs by telephone</w:t>
      </w:r>
      <w:r w:rsidRPr="00623712">
        <w:rPr>
          <w:rFonts w:ascii="Segoe UI" w:hAnsi="Segoe UI" w:cs="Segoe UI"/>
        </w:rPr>
        <w:t xml:space="preserve"> or by means of other electronic communication where it is not practical to provide written disclosure, the agent shall immediately disclose by similar means whom he/she represents and shall immediately, but in no event later than three days from the date </w:t>
      </w:r>
      <w:r w:rsidRPr="00623712">
        <w:rPr>
          <w:rFonts w:ascii="Segoe UI" w:hAnsi="Segoe UI" w:cs="Segoe UI"/>
        </w:rPr>
        <w:t xml:space="preserve">of first substantial contact, mail or otherwise transmit a copy of the written disclosure to the buyer. </w:t>
      </w:r>
    </w:p>
    <w:p w14:paraId="059AEB2F"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Disclosure of Agency Status by Buyers’ Agents to Sellers or Sellers’ Agents.</w:t>
      </w:r>
      <w:r w:rsidRPr="00623712">
        <w:rPr>
          <w:rFonts w:ascii="Segoe UI" w:hAnsi="Segoe UI" w:cs="Segoe UI"/>
        </w:rPr>
        <w:t xml:space="preserve"> Paragraph (f) of Rule A.0104 </w:t>
      </w:r>
      <w:r w:rsidRPr="00623712">
        <w:rPr>
          <w:rFonts w:ascii="Segoe UI" w:hAnsi="Segoe UI" w:cs="Segoe UI"/>
          <w:i/>
        </w:rPr>
        <w:t xml:space="preserve">requires a buyer’s agent to disclose his/her agency status to a seller or seller’s agent at the </w:t>
      </w:r>
      <w:r w:rsidRPr="00623712">
        <w:rPr>
          <w:rFonts w:ascii="Segoe UI" w:hAnsi="Segoe UI" w:cs="Segoe UI"/>
          <w:b/>
          <w:i/>
        </w:rPr>
        <w:t>“initial</w:t>
      </w:r>
      <w:r w:rsidRPr="00623712">
        <w:rPr>
          <w:rFonts w:ascii="Segoe UI" w:hAnsi="Segoe UI" w:cs="Segoe UI"/>
          <w:i/>
        </w:rPr>
        <w:t xml:space="preserve"> </w:t>
      </w:r>
      <w:r w:rsidRPr="00623712">
        <w:rPr>
          <w:rFonts w:ascii="Segoe UI" w:hAnsi="Segoe UI" w:cs="Segoe UI"/>
          <w:b/>
          <w:i/>
        </w:rPr>
        <w:t>contact”</w:t>
      </w:r>
      <w:r w:rsidRPr="00623712">
        <w:rPr>
          <w:rFonts w:ascii="Segoe UI" w:hAnsi="Segoe UI" w:cs="Segoe UI"/>
          <w:i/>
        </w:rPr>
        <w:t xml:space="preserve"> with the seller or seller’s agent</w:t>
      </w:r>
      <w:r w:rsidRPr="00623712">
        <w:rPr>
          <w:rFonts w:ascii="Segoe UI" w:hAnsi="Segoe UI" w:cs="Segoe UI"/>
        </w:rPr>
        <w:t>. “</w:t>
      </w:r>
      <w:r w:rsidRPr="00623712">
        <w:rPr>
          <w:rFonts w:ascii="Segoe UI" w:hAnsi="Segoe UI" w:cs="Segoe UI"/>
        </w:rPr>
        <w:t>Initial contact” will typically occur when a buyer’s agent telephones or otherwise contacts the listing firm to schedule a showing. The initial disclosure may be oral, but a written confirmation of the previous oral disclosure must be made (except in aucti</w:t>
      </w:r>
      <w:r w:rsidRPr="00623712">
        <w:rPr>
          <w:rFonts w:ascii="Segoe UI" w:hAnsi="Segoe UI" w:cs="Segoe UI"/>
        </w:rPr>
        <w:t>on sale transactions) no later than the time of delivery of an offer to purchase. The written confirmation may be (and usually is) included in the offer to purchase. In fact, Commission Rule A.0112(a) (19) requires that any preprinted offer to purchase and</w:t>
      </w:r>
      <w:r w:rsidRPr="00623712">
        <w:rPr>
          <w:rFonts w:ascii="Segoe UI" w:hAnsi="Segoe UI" w:cs="Segoe UI"/>
        </w:rPr>
        <w:t xml:space="preserve"> contract form used by an agent include a provision providing for confirmation of agency status by each real estate agent (and firm) involved in the transaction.</w:t>
      </w:r>
    </w:p>
    <w:p w14:paraId="233D298A"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Consent to Dual Agency.</w:t>
      </w:r>
      <w:r w:rsidRPr="00623712">
        <w:rPr>
          <w:rFonts w:ascii="Segoe UI" w:hAnsi="Segoe UI" w:cs="Segoe UI"/>
        </w:rPr>
        <w:t xml:space="preserve"> Paragraph (d) of Rule A.0104 requires generally that an agent must obt</w:t>
      </w:r>
      <w:r w:rsidRPr="00623712">
        <w:rPr>
          <w:rFonts w:ascii="Segoe UI" w:hAnsi="Segoe UI" w:cs="Segoe UI"/>
        </w:rPr>
        <w:t>ain the written authority of all parties prior to undertaking to represent those parties as a dual agent. It is important to note that this requirement applies to all real estate transactions (sales and lease/rentals), not just sales transactions. [In sale</w:t>
      </w:r>
      <w:r w:rsidRPr="00623712">
        <w:rPr>
          <w:rFonts w:ascii="Segoe UI" w:hAnsi="Segoe UI" w:cs="Segoe UI"/>
        </w:rPr>
        <w:t>s transactions, this written authority to act as a dual agent is usually included in the listing and buyer agency contracts. If those contracts do not grant such authority, then the agent must have both the seller and buyer consent to the dual agency prior</w:t>
      </w:r>
      <w:r w:rsidRPr="00623712">
        <w:rPr>
          <w:rFonts w:ascii="Segoe UI" w:hAnsi="Segoe UI" w:cs="Segoe UI"/>
        </w:rPr>
        <w:t xml:space="preserve"> to beginning to act as a dual agent for both parties.]</w:t>
      </w:r>
    </w:p>
    <w:p w14:paraId="7C6F6733"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Paragraph (d) of Rule A.0104 currently </w:t>
      </w:r>
      <w:r w:rsidRPr="00623712">
        <w:rPr>
          <w:rFonts w:ascii="Segoe UI" w:hAnsi="Segoe UI" w:cs="Segoe UI"/>
          <w:i/>
        </w:rPr>
        <w:t>requires written authority for dual agency from the formation of the relationship except situations where a buyer/tenant is represented by an agent working under</w:t>
      </w:r>
      <w:r w:rsidRPr="00623712">
        <w:rPr>
          <w:rFonts w:ascii="Segoe UI" w:hAnsi="Segoe UI" w:cs="Segoe UI"/>
          <w:i/>
        </w:rPr>
        <w:t xml:space="preserve"> an oral agency agreement as permitted by A.0104(a), in which case written authority for dual agency must be obtained no later than the time one of the parties represented by the agent working as a dual agent makes an offer to purchase, </w:t>
      </w:r>
      <w:r w:rsidRPr="00623712">
        <w:rPr>
          <w:rFonts w:ascii="Segoe UI" w:hAnsi="Segoe UI" w:cs="Segoe UI"/>
          <w:i/>
        </w:rPr>
        <w:lastRenderedPageBreak/>
        <w:t xml:space="preserve">sell, rent, lease, </w:t>
      </w:r>
      <w:r w:rsidRPr="00623712">
        <w:rPr>
          <w:rFonts w:ascii="Segoe UI" w:hAnsi="Segoe UI" w:cs="Segoe UI"/>
          <w:i/>
        </w:rPr>
        <w:t>or exchange real estate to the other party</w:t>
      </w:r>
      <w:r w:rsidRPr="00623712">
        <w:rPr>
          <w:rFonts w:ascii="Segoe UI" w:hAnsi="Segoe UI" w:cs="Segoe UI"/>
        </w:rPr>
        <w:t>. Thus, it is permissible for the agent to operate for a limited period of time under an oral dual agency agreement. It is very important to remember that G.S. 93A-6(a)(4) still requires agents to obtain the consen</w:t>
      </w:r>
      <w:r w:rsidRPr="00623712">
        <w:rPr>
          <w:rFonts w:ascii="Segoe UI" w:hAnsi="Segoe UI" w:cs="Segoe UI"/>
        </w:rPr>
        <w:t>t of all parties prior to beginning to act as a dual agent for those parties. Therefore, it is essential that agents electing to operate as a dual agent for a limited period of time without obtaining this authority in writing still explain fully the conseq</w:t>
      </w:r>
      <w:r w:rsidRPr="00623712">
        <w:rPr>
          <w:rFonts w:ascii="Segoe UI" w:hAnsi="Segoe UI" w:cs="Segoe UI"/>
        </w:rPr>
        <w:t>uences of their acting as a dual agent and obtain the parties’ oral consent.</w:t>
      </w:r>
    </w:p>
    <w:p w14:paraId="58D70816"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As a practical matter in sales transactions, agents will frequently have already obtained written authority to act as a dual agent for in-house sales transactions at the time the </w:t>
      </w:r>
      <w:r w:rsidRPr="00623712">
        <w:rPr>
          <w:rFonts w:ascii="Segoe UI" w:hAnsi="Segoe UI" w:cs="Segoe UI"/>
        </w:rPr>
        <w:t>initial written listing or buyer agency agreement is executed. However, under Paragraph (a) of Rule A.0104, many buyer’s agents may elect to work with their buyer clients for a period of time under an oral buyer agency agreement. Paragraph (d) permits such</w:t>
      </w:r>
      <w:r w:rsidRPr="00623712">
        <w:rPr>
          <w:rFonts w:ascii="Segoe UI" w:hAnsi="Segoe UI" w:cs="Segoe UI"/>
        </w:rPr>
        <w:t xml:space="preserve"> buyer’s agents to also operate for a limited period of time as a dual agent under an oral agreement in order to deal with situations where a buyer client is interested in a property listed with the agent’s firm. Note that, </w:t>
      </w:r>
      <w:r w:rsidRPr="00623712">
        <w:rPr>
          <w:rFonts w:ascii="Segoe UI" w:hAnsi="Segoe UI" w:cs="Segoe UI"/>
          <w:i/>
        </w:rPr>
        <w:t>although an oral dual agency agr</w:t>
      </w:r>
      <w:r w:rsidRPr="00623712">
        <w:rPr>
          <w:rFonts w:ascii="Segoe UI" w:hAnsi="Segoe UI" w:cs="Segoe UI"/>
          <w:i/>
        </w:rPr>
        <w:t>eement for a limited period of time is permitted by Commission rules, it is strongly recommended that agents have any dual agency agreement in writing from the outset of the dual agency arrangement.</w:t>
      </w:r>
      <w:r w:rsidRPr="00623712">
        <w:rPr>
          <w:rFonts w:ascii="Segoe UI" w:hAnsi="Segoe UI" w:cs="Segoe UI"/>
        </w:rPr>
        <w:t xml:space="preserve"> This will provide the agent with some evidence that the m</w:t>
      </w:r>
      <w:r w:rsidRPr="00623712">
        <w:rPr>
          <w:rFonts w:ascii="Segoe UI" w:hAnsi="Segoe UI" w:cs="Segoe UI"/>
        </w:rPr>
        <w:t>atter of dual agency was discussed with the parties and that they consented to it. Such evidence could prove quite useful if a party later asserts that the agent did not obtain their consent for dual agency in a timely manner.</w:t>
      </w:r>
    </w:p>
    <w:p w14:paraId="4C5E17DF"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Auction Sales Exemption.</w:t>
      </w:r>
      <w:r w:rsidRPr="00623712">
        <w:rPr>
          <w:rFonts w:ascii="Segoe UI" w:hAnsi="Segoe UI" w:cs="Segoe UI"/>
        </w:rPr>
        <w:t xml:space="preserve"> Para</w:t>
      </w:r>
      <w:r w:rsidRPr="00623712">
        <w:rPr>
          <w:rFonts w:ascii="Segoe UI" w:hAnsi="Segoe UI" w:cs="Segoe UI"/>
        </w:rPr>
        <w:t>graph (g) of Rule A.0104 provides that the provisions of Paragraphs (c), (d) and (e) of the Rule shall not apply to real estate licensees representing sellers in auction sales transactions. Note that in auction sales, the real estate agents involved almost</w:t>
      </w:r>
      <w:r w:rsidRPr="00623712">
        <w:rPr>
          <w:rFonts w:ascii="Segoe UI" w:hAnsi="Segoe UI" w:cs="Segoe UI"/>
        </w:rPr>
        <w:t xml:space="preserve"> invariably work only as seller’s agents and this fact is considered to be self-evident. Thus, there is no need for agents to distribute and review the </w:t>
      </w:r>
      <w:r w:rsidRPr="00623712">
        <w:rPr>
          <w:rFonts w:ascii="Segoe UI" w:hAnsi="Segoe UI" w:cs="Segoe UI"/>
          <w:i/>
        </w:rPr>
        <w:t>Working with Real Estate Agents</w:t>
      </w:r>
      <w:r w:rsidRPr="00623712">
        <w:rPr>
          <w:rFonts w:ascii="Segoe UI" w:hAnsi="Segoe UI" w:cs="Segoe UI"/>
        </w:rPr>
        <w:t xml:space="preserve"> brochure, no need for disclosure of agency status by the seller’s agents</w:t>
      </w:r>
      <w:r w:rsidRPr="00623712">
        <w:rPr>
          <w:rFonts w:ascii="Segoe UI" w:hAnsi="Segoe UI" w:cs="Segoe UI"/>
        </w:rPr>
        <w:t>, and no dual agency. For the unusual situation where a buyer may be represented by an agent in an auction sale transaction, Paragraph (h) of Rule A.0104 provides that such a buyer’s agent shall, no later than the time of execution of a written agreement m</w:t>
      </w:r>
      <w:r w:rsidRPr="00623712">
        <w:rPr>
          <w:rFonts w:ascii="Segoe UI" w:hAnsi="Segoe UI" w:cs="Segoe UI"/>
        </w:rPr>
        <w:t>emorializing the buyer’s contract to purchase, provide the seller or seller’s agent with a written confirmation that he/she represents the buyer.</w:t>
      </w:r>
    </w:p>
    <w:p w14:paraId="50C6A4B8"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Dual Agency Status of Firm.</w:t>
      </w:r>
      <w:r w:rsidRPr="00623712">
        <w:rPr>
          <w:rFonts w:ascii="Segoe UI" w:hAnsi="Segoe UI" w:cs="Segoe UI"/>
        </w:rPr>
        <w:t xml:space="preserve"> Paragraph (</w:t>
      </w:r>
      <w:proofErr w:type="spellStart"/>
      <w:r w:rsidRPr="00623712">
        <w:rPr>
          <w:rFonts w:ascii="Segoe UI" w:hAnsi="Segoe UI" w:cs="Segoe UI"/>
        </w:rPr>
        <w:t>i</w:t>
      </w:r>
      <w:proofErr w:type="spellEnd"/>
      <w:r w:rsidRPr="00623712">
        <w:rPr>
          <w:rFonts w:ascii="Segoe UI" w:hAnsi="Segoe UI" w:cs="Segoe UI"/>
        </w:rPr>
        <w:t>) of Rule A.0104 codifies in the Commission’s rules the common law rul</w:t>
      </w:r>
      <w:r w:rsidRPr="00623712">
        <w:rPr>
          <w:rFonts w:ascii="Segoe UI" w:hAnsi="Segoe UI" w:cs="Segoe UI"/>
        </w:rPr>
        <w:t xml:space="preserve">e that </w:t>
      </w:r>
      <w:r w:rsidRPr="00623712">
        <w:rPr>
          <w:rFonts w:ascii="Segoe UI" w:hAnsi="Segoe UI" w:cs="Segoe UI"/>
          <w:i/>
        </w:rPr>
        <w:t>a firm which represents more than one party in the same real estate sales transaction is a dual agent, and further states that the firm, through the brokers affiliated with the firm, shall disclose its dual agency to the parties</w:t>
      </w:r>
      <w:r w:rsidRPr="00623712">
        <w:rPr>
          <w:rFonts w:ascii="Segoe UI" w:hAnsi="Segoe UI" w:cs="Segoe UI"/>
        </w:rPr>
        <w:t>. In other words, dual agency is not limited to those situations where an individual agent is working with both a buyer client and seller client (or lessor and commercial tenant) in the same transaction. If one agent of a firm is working with a buyer clien</w:t>
      </w:r>
      <w:r w:rsidRPr="00623712">
        <w:rPr>
          <w:rFonts w:ascii="Segoe UI" w:hAnsi="Segoe UI" w:cs="Segoe UI"/>
        </w:rPr>
        <w:t xml:space="preserve">t of the firm and another agent of the same firm is working </w:t>
      </w:r>
      <w:r w:rsidRPr="00623712">
        <w:rPr>
          <w:rFonts w:ascii="Segoe UI" w:hAnsi="Segoe UI" w:cs="Segoe UI"/>
        </w:rPr>
        <w:lastRenderedPageBreak/>
        <w:t>with a seller client of the firm in a transaction involving the sale of the seller client’s property to the buyer client, then the firm is a dual agent (as it holds both agency agreements). Howeve</w:t>
      </w:r>
      <w:r w:rsidRPr="00623712">
        <w:rPr>
          <w:rFonts w:ascii="Segoe UI" w:hAnsi="Segoe UI" w:cs="Segoe UI"/>
        </w:rPr>
        <w:t xml:space="preserve">r, a </w:t>
      </w:r>
      <w:proofErr w:type="gramStart"/>
      <w:r w:rsidRPr="00623712">
        <w:rPr>
          <w:rFonts w:ascii="Segoe UI" w:hAnsi="Segoe UI" w:cs="Segoe UI"/>
        </w:rPr>
        <w:t>firm functions</w:t>
      </w:r>
      <w:proofErr w:type="gramEnd"/>
      <w:r w:rsidRPr="00623712">
        <w:rPr>
          <w:rFonts w:ascii="Segoe UI" w:hAnsi="Segoe UI" w:cs="Segoe UI"/>
        </w:rPr>
        <w:t xml:space="preserve"> through its employees, namely, its associated agents; thus, under the common law, whenever the firm is a dual agent of certain parties in a transaction, all licensees affiliated with that firm are also dual agents of those parties in th</w:t>
      </w:r>
      <w:r w:rsidRPr="00623712">
        <w:rPr>
          <w:rFonts w:ascii="Segoe UI" w:hAnsi="Segoe UI" w:cs="Segoe UI"/>
        </w:rPr>
        <w:t>at transaction.</w:t>
      </w:r>
    </w:p>
    <w:p w14:paraId="6FAA1775" w14:textId="77777777" w:rsidR="00A15C44" w:rsidRPr="00623712" w:rsidRDefault="0069484C" w:rsidP="00623712">
      <w:pPr>
        <w:spacing w:after="3" w:line="360" w:lineRule="auto"/>
        <w:ind w:left="-15" w:right="-14"/>
        <w:rPr>
          <w:rFonts w:ascii="Segoe UI" w:hAnsi="Segoe UI" w:cs="Segoe UI"/>
        </w:rPr>
      </w:pPr>
      <w:r w:rsidRPr="00623712">
        <w:rPr>
          <w:rFonts w:ascii="Segoe UI" w:hAnsi="Segoe UI" w:cs="Segoe UI"/>
          <w:b/>
        </w:rPr>
        <w:t>Designated Agency.</w:t>
      </w:r>
      <w:r w:rsidRPr="00623712">
        <w:rPr>
          <w:rFonts w:ascii="Segoe UI" w:hAnsi="Segoe UI" w:cs="Segoe UI"/>
        </w:rPr>
        <w:t xml:space="preserve"> Paragraphs (j) - (m) of Rule A.0104 authorize real estate firms to engage in a form of dual agency practice referred to in the rule as “</w:t>
      </w:r>
      <w:r w:rsidRPr="00623712">
        <w:rPr>
          <w:rFonts w:ascii="Segoe UI" w:hAnsi="Segoe UI" w:cs="Segoe UI"/>
          <w:b/>
        </w:rPr>
        <w:t>designated agency</w:t>
      </w:r>
      <w:r w:rsidRPr="00623712">
        <w:rPr>
          <w:rFonts w:ascii="Segoe UI" w:hAnsi="Segoe UI" w:cs="Segoe UI"/>
        </w:rPr>
        <w:t xml:space="preserve">” in certain </w:t>
      </w:r>
      <w:r w:rsidRPr="00623712">
        <w:rPr>
          <w:rFonts w:ascii="Segoe UI" w:hAnsi="Segoe UI" w:cs="Segoe UI"/>
          <w:b/>
        </w:rPr>
        <w:t>sales transactions involving in-house dual agency</w:t>
      </w:r>
      <w:r w:rsidRPr="00623712">
        <w:rPr>
          <w:rFonts w:ascii="Segoe UI" w:hAnsi="Segoe UI" w:cs="Segoe UI"/>
        </w:rPr>
        <w:t xml:space="preserve">. </w:t>
      </w:r>
      <w:r w:rsidRPr="00623712">
        <w:rPr>
          <w:rFonts w:ascii="Segoe UI" w:hAnsi="Segoe UI" w:cs="Segoe UI"/>
          <w:i/>
        </w:rPr>
        <w:t>“Des</w:t>
      </w:r>
      <w:r w:rsidRPr="00623712">
        <w:rPr>
          <w:rFonts w:ascii="Segoe UI" w:hAnsi="Segoe UI" w:cs="Segoe UI"/>
          <w:i/>
        </w:rPr>
        <w:t>ignated agency involves appointing or “designating” an individual agent(s) in a firm to represent only the interests of the seller and another individual agent(s) to represent only the interests of the buyer when a firm has an in-house dual agency situatio</w:t>
      </w:r>
      <w:r w:rsidRPr="00623712">
        <w:rPr>
          <w:rFonts w:ascii="Segoe UI" w:hAnsi="Segoe UI" w:cs="Segoe UI"/>
          <w:i/>
        </w:rPr>
        <w:t>n</w:t>
      </w:r>
      <w:r w:rsidRPr="00623712">
        <w:rPr>
          <w:rFonts w:ascii="Segoe UI" w:hAnsi="Segoe UI" w:cs="Segoe UI"/>
        </w:rPr>
        <w:t>.</w:t>
      </w:r>
    </w:p>
    <w:p w14:paraId="6B52E3EE"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The principal advantage of the designated agency approach over the “standard” dual agency approach is that each of a firm’s clients (seller and buyer) receive fuller representation by their designated agent. In the typical dual agency situation, client </w:t>
      </w:r>
      <w:r w:rsidRPr="00623712">
        <w:rPr>
          <w:rFonts w:ascii="Segoe UI" w:hAnsi="Segoe UI" w:cs="Segoe UI"/>
        </w:rPr>
        <w:t>advocacy is essentially lost because the dual agent may not seek an advantage for (i.e., “advocate” for) one client to the detriment of the other client. The dual agent must remain completely neutral and impartial at all times.  Designated agency returns “</w:t>
      </w:r>
      <w:r w:rsidRPr="00623712">
        <w:rPr>
          <w:rFonts w:ascii="Segoe UI" w:hAnsi="Segoe UI" w:cs="Segoe UI"/>
        </w:rPr>
        <w:t>advocacy” to the services provided by the respective designated agents and allows them to more fully represent their respective clients.</w:t>
      </w:r>
    </w:p>
    <w:p w14:paraId="65FF0830"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Authority to practice designated agency must be in writing no later than the time a written dual agency agreement is re</w:t>
      </w:r>
      <w:r w:rsidRPr="00623712">
        <w:rPr>
          <w:rFonts w:ascii="Segoe UI" w:hAnsi="Segoe UI" w:cs="Segoe UI"/>
        </w:rPr>
        <w:t>quired under A.0104(d). Additional required procedures for practicing designated agency are clearly spelled out in Paragraphs (j) - (m) and are not discussed further here. For more detailed coverage of dual and designated agency, the reader is once again r</w:t>
      </w:r>
      <w:r w:rsidRPr="00623712">
        <w:rPr>
          <w:rFonts w:ascii="Segoe UI" w:hAnsi="Segoe UI" w:cs="Segoe UI"/>
        </w:rPr>
        <w:t xml:space="preserve">eferred to the Commission’s </w:t>
      </w:r>
      <w:r w:rsidRPr="00623712">
        <w:rPr>
          <w:rFonts w:ascii="Segoe UI" w:hAnsi="Segoe UI" w:cs="Segoe UI"/>
          <w:i/>
        </w:rPr>
        <w:t>North Carolina Real Estate Manual.</w:t>
      </w:r>
    </w:p>
    <w:p w14:paraId="03E9F47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Dual Agency by Individual Agent.</w:t>
      </w:r>
      <w:r w:rsidRPr="00623712">
        <w:rPr>
          <w:rFonts w:ascii="Segoe UI" w:hAnsi="Segoe UI" w:cs="Segoe UI"/>
        </w:rPr>
        <w:t xml:space="preserve"> Paragraph (n) of Rule A.0104 authorizes individual agents representing both the buyer and seller in the same real estate sales transaction pursuant to a written</w:t>
      </w:r>
      <w:r w:rsidRPr="00623712">
        <w:rPr>
          <w:rFonts w:ascii="Segoe UI" w:hAnsi="Segoe UI" w:cs="Segoe UI"/>
        </w:rPr>
        <w:t xml:space="preserve"> dual agency agreement to include in the agreement a provision authorizing the agent not to disclose certain “confidential” information about one party to the other party without permission from the party about whom the information pertains. This provision</w:t>
      </w:r>
      <w:r w:rsidRPr="00623712">
        <w:rPr>
          <w:rFonts w:ascii="Segoe UI" w:hAnsi="Segoe UI" w:cs="Segoe UI"/>
        </w:rPr>
        <w:t xml:space="preserve"> is intended to </w:t>
      </w:r>
      <w:proofErr w:type="gramStart"/>
      <w:r w:rsidRPr="00623712">
        <w:rPr>
          <w:rFonts w:ascii="Segoe UI" w:hAnsi="Segoe UI" w:cs="Segoe UI"/>
        </w:rPr>
        <w:t>allow  individual</w:t>
      </w:r>
      <w:proofErr w:type="gramEnd"/>
      <w:r w:rsidRPr="00623712">
        <w:rPr>
          <w:rFonts w:ascii="Segoe UI" w:hAnsi="Segoe UI" w:cs="Segoe UI"/>
        </w:rPr>
        <w:t xml:space="preserve"> dual agents to treat confidential information about their clients in a manner simila</w:t>
      </w:r>
      <w:r w:rsidRPr="00623712">
        <w:rPr>
          <w:rFonts w:ascii="Segoe UI" w:hAnsi="Segoe UI" w:cs="Segoe UI"/>
          <w:b/>
        </w:rPr>
        <w:t>r</w:t>
      </w:r>
      <w:r w:rsidRPr="00623712">
        <w:rPr>
          <w:rFonts w:ascii="Segoe UI" w:hAnsi="Segoe UI" w:cs="Segoe UI"/>
        </w:rPr>
        <w:t xml:space="preserve"> to that allowed for firms practicing designated agency.</w:t>
      </w:r>
    </w:p>
    <w:p w14:paraId="4154BA65"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Brokers As Parties to Transactions.</w:t>
      </w:r>
      <w:r w:rsidRPr="00623712">
        <w:rPr>
          <w:rFonts w:ascii="Segoe UI" w:hAnsi="Segoe UI" w:cs="Segoe UI"/>
        </w:rPr>
        <w:t xml:space="preserve"> There is an inherent conflict of interest pr</w:t>
      </w:r>
      <w:r w:rsidRPr="00623712">
        <w:rPr>
          <w:rFonts w:ascii="Segoe UI" w:hAnsi="Segoe UI" w:cs="Segoe UI"/>
        </w:rPr>
        <w:t>esented by a broker representing the very party against whom the broker, as an interested party, is negotiating. Paragraph (o) of Rule A.0104 prohibits a broker who is selling property in which the broker has an ownership interest from representing a buyer</w:t>
      </w:r>
      <w:r w:rsidRPr="00623712">
        <w:rPr>
          <w:rFonts w:ascii="Segoe UI" w:hAnsi="Segoe UI" w:cs="Segoe UI"/>
        </w:rPr>
        <w:t xml:space="preserve"> of the property. Except that a broker who is selling commercial real estate, as defined in Rule .1802 of this Subchapter, in which the broker has less than 25% ownership interest may represent a </w:t>
      </w:r>
      <w:r w:rsidRPr="00623712">
        <w:rPr>
          <w:rFonts w:ascii="Segoe UI" w:hAnsi="Segoe UI" w:cs="Segoe UI"/>
        </w:rPr>
        <w:lastRenderedPageBreak/>
        <w:t>buyer of that property if the buyer consents to the represen</w:t>
      </w:r>
      <w:r w:rsidRPr="00623712">
        <w:rPr>
          <w:rFonts w:ascii="Segoe UI" w:hAnsi="Segoe UI" w:cs="Segoe UI"/>
        </w:rPr>
        <w:t>tation after full written disclosure of the broker’s ownership interest. However, a firm listing a property owned by a broker affiliated with the firm may represent a buyer of that property so long as the individual broker representing the buyer does not h</w:t>
      </w:r>
      <w:r w:rsidRPr="00623712">
        <w:rPr>
          <w:rFonts w:ascii="Segoe UI" w:hAnsi="Segoe UI" w:cs="Segoe UI"/>
        </w:rPr>
        <w:t xml:space="preserve">ave an ownership interest in the property and the buyer consents to the representation after full disclosure. Paragraph (p) of Rule </w:t>
      </w:r>
      <w:proofErr w:type="gramStart"/>
      <w:r w:rsidRPr="00623712">
        <w:rPr>
          <w:rFonts w:ascii="Segoe UI" w:hAnsi="Segoe UI" w:cs="Segoe UI"/>
        </w:rPr>
        <w:t>A.0104  prohibits</w:t>
      </w:r>
      <w:proofErr w:type="gramEnd"/>
      <w:r w:rsidRPr="00623712">
        <w:rPr>
          <w:rFonts w:ascii="Segoe UI" w:hAnsi="Segoe UI" w:cs="Segoe UI"/>
        </w:rPr>
        <w:t xml:space="preserve"> a listing broker or firm from purchasing a property listed by that broker or firm unless they first disclo</w:t>
      </w:r>
      <w:r w:rsidRPr="00623712">
        <w:rPr>
          <w:rFonts w:ascii="Segoe UI" w:hAnsi="Segoe UI" w:cs="Segoe UI"/>
        </w:rPr>
        <w:t xml:space="preserve">se to the seller in writing that a potential conflict of interest exists and that the seller may want to seek independent counsel.  Prior to the listing broker entering into a purchase contract, the individual listing broker and firm must either terminate </w:t>
      </w:r>
      <w:r w:rsidRPr="00623712">
        <w:rPr>
          <w:rFonts w:ascii="Segoe UI" w:hAnsi="Segoe UI" w:cs="Segoe UI"/>
        </w:rPr>
        <w:t>the listing agreement or transfer the listing to another broker in the firm. Prior to the firm entering into a purchase contract, the listing broker and firm must disclose to the seller in writing that the seller has the right to terminate the listing.  Th</w:t>
      </w:r>
      <w:r w:rsidRPr="00623712">
        <w:rPr>
          <w:rFonts w:ascii="Segoe UI" w:hAnsi="Segoe UI" w:cs="Segoe UI"/>
        </w:rPr>
        <w:t>e broker or firm must terminate the listing upon the request of the seller.</w:t>
      </w:r>
    </w:p>
    <w:p w14:paraId="6A7F98DE" w14:textId="77777777" w:rsidR="00A15C44" w:rsidRPr="00623712" w:rsidRDefault="0069484C" w:rsidP="00623712">
      <w:pPr>
        <w:spacing w:after="7" w:line="360" w:lineRule="auto"/>
        <w:ind w:left="-5" w:hanging="10"/>
        <w:jc w:val="left"/>
        <w:rPr>
          <w:rFonts w:ascii="Segoe UI" w:hAnsi="Segoe UI" w:cs="Segoe UI"/>
        </w:rPr>
      </w:pPr>
      <w:r w:rsidRPr="00623712">
        <w:rPr>
          <w:rFonts w:ascii="Segoe UI" w:eastAsia="Arial" w:hAnsi="Segoe UI" w:cs="Segoe UI"/>
          <w:b/>
          <w:sz w:val="20"/>
        </w:rPr>
        <w:t>Broker Name and Address [Rule A.0103]</w:t>
      </w:r>
    </w:p>
    <w:p w14:paraId="3C18773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A broker must notify the Commission in writing (may include online) within 10 days of each change in personal name, firm name, trade name, res</w:t>
      </w:r>
      <w:r w:rsidRPr="00623712">
        <w:rPr>
          <w:rFonts w:ascii="Segoe UI" w:hAnsi="Segoe UI" w:cs="Segoe UI"/>
        </w:rPr>
        <w:t>idence address and firm address, telephone number, and email address.</w:t>
      </w:r>
    </w:p>
    <w:p w14:paraId="11A2F292"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If a broker intends to advertise in any manner using a firm name or assumed name which does not set forth the surname of the broker, the broker must first file an assumed name certificat</w:t>
      </w:r>
      <w:r w:rsidRPr="00623712">
        <w:rPr>
          <w:rFonts w:ascii="Segoe UI" w:hAnsi="Segoe UI" w:cs="Segoe UI"/>
        </w:rPr>
        <w:t>e in compliance with GS 66-71.4 and must also notify the Commission of the use of such firm name or assumed name.  For individuals and partnerships, a name is “assumed” when it does not include the surname of the licensee(s).   For a firm required to be re</w:t>
      </w:r>
      <w:r w:rsidRPr="00623712">
        <w:rPr>
          <w:rFonts w:ascii="Segoe UI" w:hAnsi="Segoe UI" w:cs="Segoe UI"/>
        </w:rPr>
        <w:t>gistered with the Secretary of State, a name is “assumed” when it is different from the firm’s legal name as registered with the Secretary of State.  Note: most franchisees operate under assumed names. An Assumed Name certificate can be filed in the Regist</w:t>
      </w:r>
      <w:r w:rsidRPr="00623712">
        <w:rPr>
          <w:rFonts w:ascii="Segoe UI" w:hAnsi="Segoe UI" w:cs="Segoe UI"/>
        </w:rPr>
        <w:t xml:space="preserve">er of Deeds office for uploading to the statewide database maintained by the Secretary of State. </w:t>
      </w:r>
      <w:r w:rsidRPr="00623712">
        <w:rPr>
          <w:rFonts w:ascii="Segoe UI" w:hAnsi="Segoe UI" w:cs="Segoe UI"/>
          <w:color w:val="FF0000"/>
        </w:rPr>
        <w:t xml:space="preserve"> </w:t>
      </w:r>
    </w:p>
    <w:p w14:paraId="3340803D"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A licensee operating as a sole proprietorship, partnership or business entity other than a corporation or limited liability company may NOT include in its le</w:t>
      </w:r>
      <w:r w:rsidRPr="00623712">
        <w:rPr>
          <w:rFonts w:ascii="Segoe UI" w:hAnsi="Segoe UI" w:cs="Segoe UI"/>
        </w:rPr>
        <w:t xml:space="preserve">gal or assumed name the name of an unlicensed person or a provisional broker. </w:t>
      </w:r>
    </w:p>
    <w:p w14:paraId="4C847CA6"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A broker who proposes to use a business name that includes the name of another active, inactive or cancelled broker must have the permission of that broker or his or her authori</w:t>
      </w:r>
      <w:r w:rsidRPr="00623712">
        <w:rPr>
          <w:rFonts w:ascii="Segoe UI" w:hAnsi="Segoe UI" w:cs="Segoe UI"/>
        </w:rPr>
        <w:t>zed representative. This rule provision is intended to prohibit a broker or firm from using without proper authorization the name of some other broker or former broker who is not currently associated with the broker or firm, such as a former associate or a</w:t>
      </w:r>
      <w:r w:rsidRPr="00623712">
        <w:rPr>
          <w:rFonts w:ascii="Segoe UI" w:hAnsi="Segoe UI" w:cs="Segoe UI"/>
        </w:rPr>
        <w:t xml:space="preserve"> deceased broker. </w:t>
      </w:r>
      <w:r w:rsidRPr="00623712">
        <w:rPr>
          <w:rFonts w:ascii="Segoe UI" w:eastAsia="Arial" w:hAnsi="Segoe UI" w:cs="Segoe UI"/>
          <w:b/>
          <w:sz w:val="20"/>
        </w:rPr>
        <w:t xml:space="preserve">Advertising </w:t>
      </w:r>
      <w:r w:rsidRPr="00623712">
        <w:rPr>
          <w:rFonts w:ascii="Segoe UI" w:eastAsia="Arial" w:hAnsi="Segoe UI" w:cs="Segoe UI"/>
          <w:sz w:val="20"/>
        </w:rPr>
        <w:t>[Rule A.0105]</w:t>
      </w:r>
    </w:p>
    <w:p w14:paraId="11AEDA01"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lastRenderedPageBreak/>
        <w:t>A licensee must have the proper authority to advertise.  A broker may not advertise or display a “for sale” or “for rent” sign on a property without the written consent of the owner or the owner’s authorized agen</w:t>
      </w:r>
      <w:r w:rsidRPr="00623712">
        <w:rPr>
          <w:rFonts w:ascii="Segoe UI" w:hAnsi="Segoe UI" w:cs="Segoe UI"/>
        </w:rPr>
        <w:t>t. A broker may not advertise any brokerage service for another without the consent of his or her broker-in-charge and without including in any advertisement the name of the firm or sole proprietorship with which the broker is associated.</w:t>
      </w:r>
    </w:p>
    <w:p w14:paraId="7BEE08D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The rule also pro</w:t>
      </w:r>
      <w:r w:rsidRPr="00623712">
        <w:rPr>
          <w:rFonts w:ascii="Segoe UI" w:hAnsi="Segoe UI" w:cs="Segoe UI"/>
        </w:rPr>
        <w:t xml:space="preserve">hibits any advertisement by a licensee that indicates an offer to sell, buy, exchange, rent or lease real property is being made by the licensee’s principal without the involvement of a broker – i.e., a </w:t>
      </w:r>
      <w:r w:rsidRPr="00623712">
        <w:rPr>
          <w:rFonts w:ascii="Segoe UI" w:hAnsi="Segoe UI" w:cs="Segoe UI"/>
          <w:b/>
        </w:rPr>
        <w:t>“blind ad.”</w:t>
      </w:r>
      <w:r w:rsidRPr="00623712">
        <w:rPr>
          <w:rFonts w:ascii="Segoe UI" w:hAnsi="Segoe UI" w:cs="Segoe UI"/>
        </w:rPr>
        <w:t xml:space="preserve"> </w:t>
      </w:r>
      <w:r w:rsidRPr="00623712">
        <w:rPr>
          <w:rFonts w:ascii="Segoe UI" w:hAnsi="Segoe UI" w:cs="Segoe UI"/>
          <w:i/>
        </w:rPr>
        <w:t>All advertising by a licensee must indica</w:t>
      </w:r>
      <w:r w:rsidRPr="00623712">
        <w:rPr>
          <w:rFonts w:ascii="Segoe UI" w:hAnsi="Segoe UI" w:cs="Segoe UI"/>
          <w:i/>
        </w:rPr>
        <w:t>te that it is the advertisement of a broker or brokerage firm</w:t>
      </w:r>
      <w:r w:rsidRPr="00623712">
        <w:rPr>
          <w:rFonts w:ascii="Segoe UI" w:hAnsi="Segoe UI" w:cs="Segoe UI"/>
        </w:rPr>
        <w:t xml:space="preserve">.   </w:t>
      </w:r>
    </w:p>
    <w:p w14:paraId="75D60DF3" w14:textId="77777777" w:rsidR="00A15C44" w:rsidRPr="00623712" w:rsidRDefault="0069484C" w:rsidP="00623712">
      <w:pPr>
        <w:spacing w:line="360" w:lineRule="auto"/>
        <w:ind w:left="-5" w:hanging="10"/>
        <w:jc w:val="left"/>
        <w:rPr>
          <w:rFonts w:ascii="Segoe UI" w:hAnsi="Segoe UI" w:cs="Segoe UI"/>
        </w:rPr>
      </w:pPr>
      <w:r w:rsidRPr="00623712">
        <w:rPr>
          <w:rFonts w:ascii="Segoe UI" w:eastAsia="Arial" w:hAnsi="Segoe UI" w:cs="Segoe UI"/>
          <w:b/>
          <w:sz w:val="20"/>
        </w:rPr>
        <w:t xml:space="preserve">Delivery of Instruments </w:t>
      </w:r>
      <w:r w:rsidRPr="00623712">
        <w:rPr>
          <w:rFonts w:ascii="Segoe UI" w:eastAsia="Arial" w:hAnsi="Segoe UI" w:cs="Segoe UI"/>
          <w:sz w:val="20"/>
        </w:rPr>
        <w:t>[G.S. 93A‑6(a); Rule A.0106]</w:t>
      </w:r>
    </w:p>
    <w:p w14:paraId="2FE20835" w14:textId="77777777" w:rsidR="00A15C44" w:rsidRPr="00623712" w:rsidRDefault="0069484C" w:rsidP="00623712">
      <w:pPr>
        <w:spacing w:after="3" w:line="360" w:lineRule="auto"/>
        <w:ind w:left="10" w:right="-13" w:hanging="10"/>
        <w:jc w:val="right"/>
        <w:rPr>
          <w:rFonts w:ascii="Segoe UI" w:hAnsi="Segoe UI" w:cs="Segoe UI"/>
        </w:rPr>
      </w:pPr>
      <w:r w:rsidRPr="00623712">
        <w:rPr>
          <w:rFonts w:ascii="Segoe UI" w:hAnsi="Segoe UI" w:cs="Segoe UI"/>
        </w:rPr>
        <w:t xml:space="preserve">Among other things, this rule, which implements G.S. 93A-6(a)(13), </w:t>
      </w:r>
      <w:r w:rsidRPr="00623712">
        <w:rPr>
          <w:rFonts w:ascii="Segoe UI" w:hAnsi="Segoe UI" w:cs="Segoe UI"/>
          <w:i/>
        </w:rPr>
        <w:t>requires agents to deliver to their customer or client copies of any r</w:t>
      </w:r>
      <w:r w:rsidRPr="00623712">
        <w:rPr>
          <w:rFonts w:ascii="Segoe UI" w:hAnsi="Segoe UI" w:cs="Segoe UI"/>
          <w:i/>
        </w:rPr>
        <w:t>equired written agency agreement, contract, offer, lease, rental agreement, option or other related transaction document within three days of the broker’s receipt</w:t>
      </w:r>
      <w:r w:rsidRPr="00623712">
        <w:rPr>
          <w:rFonts w:ascii="Segoe UI" w:hAnsi="Segoe UI" w:cs="Segoe UI"/>
        </w:rPr>
        <w:t xml:space="preserve"> of the executed document. Regarding offers, this does NOT mean that agents may in every case </w:t>
      </w:r>
      <w:r w:rsidRPr="00623712">
        <w:rPr>
          <w:rFonts w:ascii="Segoe UI" w:hAnsi="Segoe UI" w:cs="Segoe UI"/>
        </w:rPr>
        <w:t xml:space="preserve">wait up to three days to present an offer to a seller. Rather, it means that an agent must, as soon as possible, present to the seller any offer received </w:t>
      </w:r>
      <w:proofErr w:type="gramStart"/>
      <w:r w:rsidRPr="00623712">
        <w:rPr>
          <w:rFonts w:ascii="Segoe UI" w:hAnsi="Segoe UI" w:cs="Segoe UI"/>
        </w:rPr>
        <w:t>by  the</w:t>
      </w:r>
      <w:proofErr w:type="gramEnd"/>
      <w:r w:rsidRPr="00623712">
        <w:rPr>
          <w:rFonts w:ascii="Segoe UI" w:hAnsi="Segoe UI" w:cs="Segoe UI"/>
        </w:rPr>
        <w:t xml:space="preserve"> agent. If the agent is the “selling agent,” then the offer should be immediately presented to </w:t>
      </w:r>
      <w:r w:rsidRPr="00623712">
        <w:rPr>
          <w:rFonts w:ascii="Segoe UI" w:hAnsi="Segoe UI" w:cs="Segoe UI"/>
        </w:rPr>
        <w:t xml:space="preserve">the “listing agent” who should, in turn, immediately present the offer to the seller. The “three-day” provision is included only to allow for situations where the seller is not immediately available (e.g., seller is out of town), and represents an outside </w:t>
      </w:r>
      <w:r w:rsidRPr="00623712">
        <w:rPr>
          <w:rFonts w:ascii="Segoe UI" w:hAnsi="Segoe UI" w:cs="Segoe UI"/>
        </w:rPr>
        <w:t xml:space="preserve">time limit with </w:t>
      </w:r>
      <w:r w:rsidRPr="00623712">
        <w:rPr>
          <w:rFonts w:ascii="Segoe UI" w:hAnsi="Segoe UI" w:cs="Segoe UI"/>
        </w:rPr>
        <w:tab/>
        <w:t>in which offers must always be presented. In all cases where the seller is available, the offer should be presented as soon as possible.</w:t>
      </w:r>
    </w:p>
    <w:p w14:paraId="0D61A682"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The same rule also means that a prospective buyer who signs an offer must immediately be provided a copy of such offer. (A photocopy is acceptable for this </w:t>
      </w:r>
      <w:proofErr w:type="spellStart"/>
      <w:proofErr w:type="gramStart"/>
      <w:r w:rsidRPr="00623712">
        <w:rPr>
          <w:rFonts w:ascii="Segoe UI" w:hAnsi="Segoe UI" w:cs="Segoe UI"/>
        </w:rPr>
        <w:t>pur</w:t>
      </w:r>
      <w:proofErr w:type="spellEnd"/>
      <w:r w:rsidRPr="00623712">
        <w:rPr>
          <w:rFonts w:ascii="Segoe UI" w:hAnsi="Segoe UI" w:cs="Segoe UI"/>
        </w:rPr>
        <w:t xml:space="preserve">  pose</w:t>
      </w:r>
      <w:proofErr w:type="gramEnd"/>
      <w:r w:rsidRPr="00623712">
        <w:rPr>
          <w:rFonts w:ascii="Segoe UI" w:hAnsi="Segoe UI" w:cs="Segoe UI"/>
        </w:rPr>
        <w:t>.) Do NOT wait until after the offer is accepted (or rejected) by the seller.</w:t>
      </w:r>
    </w:p>
    <w:p w14:paraId="763D871D"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In addition, </w:t>
      </w:r>
      <w:r w:rsidRPr="00623712">
        <w:rPr>
          <w:rFonts w:ascii="Segoe UI" w:hAnsi="Segoe UI" w:cs="Segoe UI"/>
        </w:rPr>
        <w:t>this rule means that an offer must be immediately presented to a seller even if there is a contract pending on the property. Of course, in this instance, it is essential that the agent also advise the seller that serious legal problems could result from th</w:t>
      </w:r>
      <w:r w:rsidRPr="00623712">
        <w:rPr>
          <w:rFonts w:ascii="Segoe UI" w:hAnsi="Segoe UI" w:cs="Segoe UI"/>
        </w:rPr>
        <w:t>e seller’s acceptance of such offer and that the seller should contact an attorney if he is interested in treating the offer as a “back-up” offer or in attempting to be released from the previously signed contract.</w:t>
      </w:r>
    </w:p>
    <w:p w14:paraId="31756516"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Copies of any signed sales contract or le</w:t>
      </w:r>
      <w:r w:rsidRPr="00623712">
        <w:rPr>
          <w:rFonts w:ascii="Segoe UI" w:hAnsi="Segoe UI" w:cs="Segoe UI"/>
        </w:rPr>
        <w:t>ase must also be promptly delivered to the parties within the three-day period. Clients should be provided a copy of the agency agreement upon signing, since both parties presumably are present, but certainly within three days of receipt by the broker.</w:t>
      </w:r>
    </w:p>
    <w:p w14:paraId="7FB3D913"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Fin</w:t>
      </w:r>
      <w:r w:rsidRPr="00623712">
        <w:rPr>
          <w:rFonts w:ascii="Segoe UI" w:hAnsi="Segoe UI" w:cs="Segoe UI"/>
        </w:rPr>
        <w:t xml:space="preserve">ally, G.S. 93A-6(a)(14) requires a broker to provide his/her client a detailed and accurate closing statement showing the receipt and disbursement of all monies relating to the transaction about which the </w:t>
      </w:r>
      <w:r w:rsidRPr="00623712">
        <w:rPr>
          <w:rFonts w:ascii="Segoe UI" w:hAnsi="Segoe UI" w:cs="Segoe UI"/>
        </w:rPr>
        <w:lastRenderedPageBreak/>
        <w:t>broker knows or reasonably should know. A broker ma</w:t>
      </w:r>
      <w:r w:rsidRPr="00623712">
        <w:rPr>
          <w:rFonts w:ascii="Segoe UI" w:hAnsi="Segoe UI" w:cs="Segoe UI"/>
        </w:rPr>
        <w:t>y rely on a closing statement prepared by an attorney but must review the statement for accuracy.</w:t>
      </w:r>
    </w:p>
    <w:p w14:paraId="319BB72C"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 xml:space="preserve">Retention of Records </w:t>
      </w:r>
      <w:r w:rsidRPr="00623712">
        <w:rPr>
          <w:rFonts w:ascii="Segoe UI" w:eastAsia="Arial" w:hAnsi="Segoe UI" w:cs="Segoe UI"/>
          <w:sz w:val="20"/>
        </w:rPr>
        <w:t>[Rule A.0108]</w:t>
      </w:r>
    </w:p>
    <w:p w14:paraId="3DCEE3D5"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Brokers are required to retain records pertaining to their brokerage transactions for three years from the successful or un</w:t>
      </w:r>
      <w:r w:rsidRPr="00623712">
        <w:rPr>
          <w:rFonts w:ascii="Segoe UI" w:hAnsi="Segoe UI" w:cs="Segoe UI"/>
        </w:rPr>
        <w:t>successful conclusion of the transaction or the disbursement of all trust monies pertaining to that transaction, whichever occurs later. However, if the broker’s agency agreement is terminated prior to the conclusion of the transaction, the broker shall re</w:t>
      </w:r>
      <w:r w:rsidRPr="00623712">
        <w:rPr>
          <w:rFonts w:ascii="Segoe UI" w:hAnsi="Segoe UI" w:cs="Segoe UI"/>
        </w:rPr>
        <w:t>tain transaction records for three years after the agency agreement is terminated or the disbursement of all funds held by or paid to the broker in connection with the transaction, whichever occurs later.  Documents that must be retained include sale contr</w:t>
      </w:r>
      <w:r w:rsidRPr="00623712">
        <w:rPr>
          <w:rFonts w:ascii="Segoe UI" w:hAnsi="Segoe UI" w:cs="Segoe UI"/>
        </w:rPr>
        <w:t>acts, leases, offers (even those not accepted), agency contracts, earnest money receipts, trust account records, disclosure documents, closing statements, broker cooperation agreements, broker price opinions and comparative market analyses (including notes</w:t>
      </w:r>
      <w:r w:rsidRPr="00623712">
        <w:rPr>
          <w:rFonts w:ascii="Segoe UI" w:hAnsi="Segoe UI" w:cs="Segoe UI"/>
        </w:rPr>
        <w:t xml:space="preserve"> and supporting documentation), advertising, sketches, and any other records relating to a transaction. For example, other records would include vendor invoices, written communications with a tenant or client, and Working with Real Estate Agent Disclosures</w:t>
      </w:r>
      <w:r w:rsidRPr="00623712">
        <w:rPr>
          <w:rFonts w:ascii="Segoe UI" w:hAnsi="Segoe UI" w:cs="Segoe UI"/>
        </w:rPr>
        <w:t xml:space="preserve"> signed by customers who may not have become clients.</w:t>
      </w:r>
    </w:p>
    <w:p w14:paraId="45073BD8"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Rule A .0108(d) also requires an individual broker to provide a copy of such records including written agency disclosures, agency agreements, and contracts to the firm or sole proprietorship with which </w:t>
      </w:r>
      <w:r w:rsidRPr="00623712">
        <w:rPr>
          <w:rFonts w:ascii="Segoe UI" w:hAnsi="Segoe UI" w:cs="Segoe UI"/>
        </w:rPr>
        <w:t>they are affiliated within three days of the broker’s receipt of such documents.</w:t>
      </w:r>
    </w:p>
    <w:p w14:paraId="418FA2AA"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 xml:space="preserve">Brokerage Fees and Compensation </w:t>
      </w:r>
      <w:r w:rsidRPr="00623712">
        <w:rPr>
          <w:rFonts w:ascii="Segoe UI" w:eastAsia="Arial" w:hAnsi="Segoe UI" w:cs="Segoe UI"/>
          <w:sz w:val="20"/>
        </w:rPr>
        <w:t xml:space="preserve">[Rules A.0109, </w:t>
      </w:r>
    </w:p>
    <w:p w14:paraId="3E601B64" w14:textId="77777777" w:rsidR="00A15C44" w:rsidRPr="00623712" w:rsidRDefault="0069484C" w:rsidP="00623712">
      <w:pPr>
        <w:spacing w:line="360" w:lineRule="auto"/>
        <w:ind w:left="-5" w:hanging="10"/>
        <w:jc w:val="left"/>
        <w:rPr>
          <w:rFonts w:ascii="Segoe UI" w:hAnsi="Segoe UI" w:cs="Segoe UI"/>
        </w:rPr>
      </w:pPr>
      <w:r w:rsidRPr="00623712">
        <w:rPr>
          <w:rFonts w:ascii="Segoe UI" w:eastAsia="Arial" w:hAnsi="Segoe UI" w:cs="Segoe UI"/>
          <w:sz w:val="20"/>
        </w:rPr>
        <w:t>A.0120]</w:t>
      </w:r>
    </w:p>
    <w:p w14:paraId="080797AF"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These rule address various issues associated with the disclosure of and sharing of compensation received by a real esta</w:t>
      </w:r>
      <w:r w:rsidRPr="00623712">
        <w:rPr>
          <w:rFonts w:ascii="Segoe UI" w:hAnsi="Segoe UI" w:cs="Segoe UI"/>
        </w:rPr>
        <w:t>te licensee.</w:t>
      </w:r>
    </w:p>
    <w:p w14:paraId="2652CB93"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Disclosure to principal of compensation from a vendor or supplier of goods or services.  </w:t>
      </w:r>
      <w:r w:rsidRPr="00623712">
        <w:rPr>
          <w:rFonts w:ascii="Segoe UI" w:hAnsi="Segoe UI" w:cs="Segoe UI"/>
        </w:rPr>
        <w:t xml:space="preserve">Paragraph (a) prohibits a licensee from </w:t>
      </w:r>
      <w:proofErr w:type="spellStart"/>
      <w:r w:rsidRPr="00623712">
        <w:rPr>
          <w:rFonts w:ascii="Segoe UI" w:hAnsi="Segoe UI" w:cs="Segoe UI"/>
        </w:rPr>
        <w:t>receiv</w:t>
      </w:r>
      <w:proofErr w:type="spellEnd"/>
      <w:r w:rsidRPr="00623712">
        <w:rPr>
          <w:rFonts w:ascii="Segoe UI" w:hAnsi="Segoe UI" w:cs="Segoe UI"/>
        </w:rPr>
        <w:t xml:space="preserve"> </w:t>
      </w:r>
      <w:proofErr w:type="spellStart"/>
      <w:r w:rsidRPr="00623712">
        <w:rPr>
          <w:rFonts w:ascii="Segoe UI" w:hAnsi="Segoe UI" w:cs="Segoe UI"/>
        </w:rPr>
        <w:t>ing</w:t>
      </w:r>
      <w:proofErr w:type="spellEnd"/>
      <w:r w:rsidRPr="00623712">
        <w:rPr>
          <w:rFonts w:ascii="Segoe UI" w:hAnsi="Segoe UI" w:cs="Segoe UI"/>
        </w:rPr>
        <w:t xml:space="preserve"> any form of valuable consideration from a vendor or supplier of goods or services in connection with an</w:t>
      </w:r>
      <w:r w:rsidRPr="00623712">
        <w:rPr>
          <w:rFonts w:ascii="Segoe UI" w:hAnsi="Segoe UI" w:cs="Segoe UI"/>
        </w:rPr>
        <w:t xml:space="preserve"> expenditure made on behalf of the licensee’s principal in a real estate transaction without first obtaining the written consent of the principal.</w:t>
      </w:r>
    </w:p>
    <w:p w14:paraId="51588651"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 broker manages several rental units for various owners and routinely employs Ajax Cleaning Service</w:t>
      </w:r>
      <w:r w:rsidRPr="00623712">
        <w:rPr>
          <w:rFonts w:ascii="Segoe UI" w:hAnsi="Segoe UI" w:cs="Segoe UI"/>
        </w:rPr>
        <w:t xml:space="preserve"> to clean the units after the tenants leave. The broker pays Ajax a $50 per unit fee for its services out of rental proceeds received and deposited in his trust account. Ajax then “refunds” to the broker $10 for each $50 fee it receives, but the property o</w:t>
      </w:r>
      <w:r w:rsidRPr="00623712">
        <w:rPr>
          <w:rFonts w:ascii="Segoe UI" w:hAnsi="Segoe UI" w:cs="Segoe UI"/>
        </w:rPr>
        <w:t>wners are not aware that the broker receives this payment from Ajax in addition to his regular brokerage fee. The broker in this situation is making a secret profit without the property owners’ knowledge and is violating the rule.</w:t>
      </w:r>
    </w:p>
    <w:p w14:paraId="4C25A8F1"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lastRenderedPageBreak/>
        <w:t>Disclosure to a party of compensation for recommending, procuring or arranging services for the party.</w:t>
      </w:r>
      <w:r w:rsidRPr="00623712">
        <w:rPr>
          <w:rFonts w:ascii="Segoe UI" w:hAnsi="Segoe UI" w:cs="Segoe UI"/>
        </w:rPr>
        <w:t xml:space="preserve">  </w:t>
      </w:r>
      <w:r w:rsidRPr="00623712">
        <w:rPr>
          <w:rFonts w:ascii="Segoe UI" w:hAnsi="Segoe UI" w:cs="Segoe UI"/>
          <w:b/>
        </w:rPr>
        <w:t xml:space="preserve"> </w:t>
      </w:r>
      <w:r w:rsidRPr="00623712">
        <w:rPr>
          <w:rFonts w:ascii="Segoe UI" w:hAnsi="Segoe UI" w:cs="Segoe UI"/>
        </w:rPr>
        <w:t xml:space="preserve">Paragraph (b) prohibits a licensee from receiving any form of valuable consideration for </w:t>
      </w:r>
      <w:proofErr w:type="spellStart"/>
      <w:r w:rsidRPr="00623712">
        <w:rPr>
          <w:rFonts w:ascii="Segoe UI" w:hAnsi="Segoe UI" w:cs="Segoe UI"/>
        </w:rPr>
        <w:t>recom</w:t>
      </w:r>
      <w:proofErr w:type="spellEnd"/>
      <w:r w:rsidRPr="00623712">
        <w:rPr>
          <w:rFonts w:ascii="Segoe UI" w:hAnsi="Segoe UI" w:cs="Segoe UI"/>
        </w:rPr>
        <w:t xml:space="preserve"> mending, procuring, or arranging services for a party to</w:t>
      </w:r>
      <w:r w:rsidRPr="00623712">
        <w:rPr>
          <w:rFonts w:ascii="Segoe UI" w:hAnsi="Segoe UI" w:cs="Segoe UI"/>
        </w:rPr>
        <w:t xml:space="preserve"> a real estate transaction without full and timely disclosure to such party. The party for whom the services are </w:t>
      </w:r>
      <w:proofErr w:type="spellStart"/>
      <w:r w:rsidRPr="00623712">
        <w:rPr>
          <w:rFonts w:ascii="Segoe UI" w:hAnsi="Segoe UI" w:cs="Segoe UI"/>
        </w:rPr>
        <w:t>recom</w:t>
      </w:r>
      <w:proofErr w:type="spellEnd"/>
      <w:r w:rsidRPr="00623712">
        <w:rPr>
          <w:rFonts w:ascii="Segoe UI" w:hAnsi="Segoe UI" w:cs="Segoe UI"/>
        </w:rPr>
        <w:t xml:space="preserve"> mend ed, procured, or arranged does not have to be the agent’s principal.</w:t>
      </w:r>
    </w:p>
    <w:p w14:paraId="5BCF0562"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An agent sells a listed lot to a buyer who wants to bu</w:t>
      </w:r>
      <w:r w:rsidRPr="00623712">
        <w:rPr>
          <w:rFonts w:ascii="Segoe UI" w:hAnsi="Segoe UI" w:cs="Segoe UI"/>
        </w:rPr>
        <w:t xml:space="preserve">ild a house on the lot. Without the buyer’s </w:t>
      </w:r>
      <w:proofErr w:type="spellStart"/>
      <w:r w:rsidRPr="00623712">
        <w:rPr>
          <w:rFonts w:ascii="Segoe UI" w:hAnsi="Segoe UI" w:cs="Segoe UI"/>
        </w:rPr>
        <w:t>knowl</w:t>
      </w:r>
      <w:proofErr w:type="spellEnd"/>
      <w:r w:rsidRPr="00623712">
        <w:rPr>
          <w:rFonts w:ascii="Segoe UI" w:hAnsi="Segoe UI" w:cs="Segoe UI"/>
        </w:rPr>
        <w:t xml:space="preserve"> edge, the agent arranges with ABC Homebuilders for ABC to pay the agent a 3% referral fee if the agent recommends ABC to the buyer and </w:t>
      </w:r>
      <w:proofErr w:type="gramStart"/>
      <w:r w:rsidRPr="00623712">
        <w:rPr>
          <w:rFonts w:ascii="Segoe UI" w:hAnsi="Segoe UI" w:cs="Segoe UI"/>
        </w:rPr>
        <w:t>the  buyer</w:t>
      </w:r>
      <w:proofErr w:type="gramEnd"/>
      <w:r w:rsidRPr="00623712">
        <w:rPr>
          <w:rFonts w:ascii="Segoe UI" w:hAnsi="Segoe UI" w:cs="Segoe UI"/>
        </w:rPr>
        <w:t xml:space="preserve"> employs ABC to build his house. The agent then recommends AB</w:t>
      </w:r>
      <w:r w:rsidRPr="00623712">
        <w:rPr>
          <w:rFonts w:ascii="Segoe UI" w:hAnsi="Segoe UI" w:cs="Segoe UI"/>
        </w:rPr>
        <w:t xml:space="preserve">C to the buyer, ABC builds the buyer’s house for $100,000 and ABC secretly pays the agent $3,000 for his referral of the buyer. The agent has </w:t>
      </w:r>
      <w:proofErr w:type="spellStart"/>
      <w:r w:rsidRPr="00623712">
        <w:rPr>
          <w:rFonts w:ascii="Segoe UI" w:hAnsi="Segoe UI" w:cs="Segoe UI"/>
        </w:rPr>
        <w:t>violat</w:t>
      </w:r>
      <w:proofErr w:type="spellEnd"/>
      <w:r w:rsidRPr="00623712">
        <w:rPr>
          <w:rFonts w:ascii="Segoe UI" w:hAnsi="Segoe UI" w:cs="Segoe UI"/>
        </w:rPr>
        <w:t xml:space="preserve"> ed this rule. (Note that the buyer in this situation likely paid $3,000 more for his house than was necessa</w:t>
      </w:r>
      <w:r w:rsidRPr="00623712">
        <w:rPr>
          <w:rFonts w:ascii="Segoe UI" w:hAnsi="Segoe UI" w:cs="Segoe UI"/>
        </w:rPr>
        <w:t xml:space="preserve">ry </w:t>
      </w:r>
      <w:proofErr w:type="spellStart"/>
      <w:r w:rsidRPr="00623712">
        <w:rPr>
          <w:rFonts w:ascii="Segoe UI" w:hAnsi="Segoe UI" w:cs="Segoe UI"/>
        </w:rPr>
        <w:t xml:space="preserve">be </w:t>
      </w:r>
      <w:proofErr w:type="gramStart"/>
      <w:r w:rsidRPr="00623712">
        <w:rPr>
          <w:rFonts w:ascii="Segoe UI" w:hAnsi="Segoe UI" w:cs="Segoe UI"/>
        </w:rPr>
        <w:t>cause</w:t>
      </w:r>
      <w:proofErr w:type="spellEnd"/>
      <w:proofErr w:type="gramEnd"/>
      <w:r w:rsidRPr="00623712">
        <w:rPr>
          <w:rFonts w:ascii="Segoe UI" w:hAnsi="Segoe UI" w:cs="Segoe UI"/>
        </w:rPr>
        <w:t xml:space="preserve"> it is very likely the builder added the agent’s referral fee to the price he charged the buyer for building the house. The main point here is that the buyer had the right to know that the agent was not providing disinterested advice when recomm</w:t>
      </w:r>
      <w:r w:rsidRPr="00623712">
        <w:rPr>
          <w:rFonts w:ascii="Segoe UI" w:hAnsi="Segoe UI" w:cs="Segoe UI"/>
        </w:rPr>
        <w:t xml:space="preserve">end </w:t>
      </w:r>
      <w:proofErr w:type="spellStart"/>
      <w:r w:rsidRPr="00623712">
        <w:rPr>
          <w:rFonts w:ascii="Segoe UI" w:hAnsi="Segoe UI" w:cs="Segoe UI"/>
        </w:rPr>
        <w:t>ing</w:t>
      </w:r>
      <w:proofErr w:type="spellEnd"/>
      <w:r w:rsidRPr="00623712">
        <w:rPr>
          <w:rFonts w:ascii="Segoe UI" w:hAnsi="Segoe UI" w:cs="Segoe UI"/>
        </w:rPr>
        <w:t xml:space="preserve"> the builder.)</w:t>
      </w:r>
    </w:p>
    <w:p w14:paraId="300E66A8"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 selling agent in a real estate trans action, while acting as a subagent of the seller, recommends to a buyer who has submitted an offer that the buyer apply to Ready Cash </w:t>
      </w:r>
      <w:proofErr w:type="spellStart"/>
      <w:r w:rsidRPr="00623712">
        <w:rPr>
          <w:rFonts w:ascii="Segoe UI" w:hAnsi="Segoe UI" w:cs="Segoe UI"/>
        </w:rPr>
        <w:t xml:space="preserve">Mort </w:t>
      </w:r>
      <w:proofErr w:type="gramStart"/>
      <w:r w:rsidRPr="00623712">
        <w:rPr>
          <w:rFonts w:ascii="Segoe UI" w:hAnsi="Segoe UI" w:cs="Segoe UI"/>
        </w:rPr>
        <w:t>gage</w:t>
      </w:r>
      <w:proofErr w:type="spellEnd"/>
      <w:proofErr w:type="gramEnd"/>
      <w:r w:rsidRPr="00623712">
        <w:rPr>
          <w:rFonts w:ascii="Segoe UI" w:hAnsi="Segoe UI" w:cs="Segoe UI"/>
        </w:rPr>
        <w:t xml:space="preserve"> Company for his mortgage loan. The agent k</w:t>
      </w:r>
      <w:r w:rsidRPr="00623712">
        <w:rPr>
          <w:rFonts w:ascii="Segoe UI" w:hAnsi="Segoe UI" w:cs="Segoe UI"/>
        </w:rPr>
        <w:t>nows that Ready Cash will pay him a “referral fee” of $100 for sending him the buyer’s business if the loan is made to the buyer, but the agent does not disclose this fact to the buyer. If the agent subsequently accepts the referral fee from the lender, he</w:t>
      </w:r>
      <w:r w:rsidRPr="00623712">
        <w:rPr>
          <w:rFonts w:ascii="Segoe UI" w:hAnsi="Segoe UI" w:cs="Segoe UI"/>
        </w:rPr>
        <w:t xml:space="preserve"> will have violated this rule. (The buyer has the right to know that the agent’s recommendation is not a disinterest ed one.)</w:t>
      </w:r>
    </w:p>
    <w:p w14:paraId="3384FDA5"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Disclosure to principal of compensation for brokerage services in sales transactions.  </w:t>
      </w:r>
      <w:r w:rsidRPr="00623712">
        <w:rPr>
          <w:rFonts w:ascii="Segoe UI" w:hAnsi="Segoe UI" w:cs="Segoe UI"/>
        </w:rPr>
        <w:t>Paragraph (c) deals with disclosure to a li</w:t>
      </w:r>
      <w:r w:rsidRPr="00623712">
        <w:rPr>
          <w:rFonts w:ascii="Segoe UI" w:hAnsi="Segoe UI" w:cs="Segoe UI"/>
        </w:rPr>
        <w:t xml:space="preserve">censee’s principal of the licensee’s compensation in a </w:t>
      </w:r>
      <w:r w:rsidRPr="00623712">
        <w:rPr>
          <w:rFonts w:ascii="Segoe UI" w:hAnsi="Segoe UI" w:cs="Segoe UI"/>
          <w:b/>
        </w:rPr>
        <w:t xml:space="preserve">sales </w:t>
      </w:r>
      <w:r w:rsidRPr="00623712">
        <w:rPr>
          <w:rFonts w:ascii="Segoe UI" w:hAnsi="Segoe UI" w:cs="Segoe UI"/>
        </w:rPr>
        <w:t xml:space="preserve">transaction from various sources other than in situations addressed in paragraphs (a) and (b).  A broker may not receive any compensation, incentive, bonus, rebate or other consideration of more </w:t>
      </w:r>
      <w:r w:rsidRPr="00623712">
        <w:rPr>
          <w:rFonts w:ascii="Segoe UI" w:hAnsi="Segoe UI" w:cs="Segoe UI"/>
        </w:rPr>
        <w:t>than nominal value (1) from his or her principal unless the compensation, etc. is provided for in a written agency contract or (2) from any other party or person unless the broker provides to his or her principal a full and timely disclosure of the compens</w:t>
      </w:r>
      <w:r w:rsidRPr="00623712">
        <w:rPr>
          <w:rFonts w:ascii="Segoe UI" w:hAnsi="Segoe UI" w:cs="Segoe UI"/>
        </w:rPr>
        <w:t xml:space="preserve">ation.  </w:t>
      </w:r>
    </w:p>
    <w:p w14:paraId="100368C7" w14:textId="77777777" w:rsidR="00A15C44" w:rsidRPr="00623712" w:rsidRDefault="0069484C" w:rsidP="00623712">
      <w:pPr>
        <w:spacing w:line="360" w:lineRule="auto"/>
        <w:ind w:left="600" w:hanging="280"/>
        <w:rPr>
          <w:rFonts w:ascii="Segoe UI" w:hAnsi="Segoe UI" w:cs="Segoe UI"/>
        </w:rPr>
      </w:pPr>
      <w:r w:rsidRPr="00623712">
        <w:rPr>
          <w:rFonts w:ascii="Segoe UI" w:hAnsi="Segoe UI" w:cs="Segoe UI"/>
          <w:b/>
        </w:rPr>
        <w:t>Example:</w:t>
      </w:r>
      <w:r w:rsidRPr="00623712">
        <w:rPr>
          <w:rFonts w:ascii="Segoe UI" w:hAnsi="Segoe UI" w:cs="Segoe UI"/>
        </w:rPr>
        <w:t xml:space="preserve"> ABC Homebuilders offers to pay any broker who procures a buyer for one of ABC’s inventory homes a </w:t>
      </w:r>
      <w:r w:rsidRPr="00623712">
        <w:rPr>
          <w:rFonts w:ascii="Segoe UI" w:hAnsi="Segoe UI" w:cs="Segoe UI"/>
          <w:b/>
        </w:rPr>
        <w:t>bonus</w:t>
      </w:r>
      <w:r w:rsidRPr="00623712">
        <w:rPr>
          <w:rFonts w:ascii="Segoe UI" w:hAnsi="Segoe UI" w:cs="Segoe UI"/>
        </w:rPr>
        <w:t xml:space="preserve"> of $1,000 that is in addition to any brokerage commission the broker earns under any agency contract and/or commission split agreement</w:t>
      </w:r>
      <w:r w:rsidRPr="00623712">
        <w:rPr>
          <w:rFonts w:ascii="Segoe UI" w:hAnsi="Segoe UI" w:cs="Segoe UI"/>
        </w:rPr>
        <w:t xml:space="preserve">s. Any broker working with a buyer-client who is considering the purchase of one of ABC’s homes must comply with the disclosure requirement and disclose the bonus to the buyer in a timely manner.  </w:t>
      </w:r>
      <w:r w:rsidRPr="00623712">
        <w:rPr>
          <w:rFonts w:ascii="Segoe UI" w:hAnsi="Segoe UI" w:cs="Segoe UI"/>
          <w:b/>
        </w:rPr>
        <w:t>Note:</w:t>
      </w:r>
      <w:r w:rsidRPr="00623712">
        <w:rPr>
          <w:rFonts w:ascii="Segoe UI" w:hAnsi="Segoe UI" w:cs="Segoe UI"/>
        </w:rPr>
        <w:t xml:space="preserve"> If ABC Homebuilders also offers a bonus of $2,000 on </w:t>
      </w:r>
      <w:r w:rsidRPr="00623712">
        <w:rPr>
          <w:rFonts w:ascii="Segoe UI" w:hAnsi="Segoe UI" w:cs="Segoe UI"/>
        </w:rPr>
        <w:t xml:space="preserve">a second sale of one of its homes and $3,000 on a third sale, and if a buyer’s broker has </w:t>
      </w:r>
      <w:r w:rsidRPr="00623712">
        <w:rPr>
          <w:rFonts w:ascii="Segoe UI" w:hAnsi="Segoe UI" w:cs="Segoe UI"/>
        </w:rPr>
        <w:lastRenderedPageBreak/>
        <w:t>already sold one of ABC’s homes, then the broker must disclose to his or her buyer principal the entire bonus program and that his or her bonus will be at least $2,00</w:t>
      </w:r>
      <w:r w:rsidRPr="00623712">
        <w:rPr>
          <w:rFonts w:ascii="Segoe UI" w:hAnsi="Segoe UI" w:cs="Segoe UI"/>
        </w:rPr>
        <w:t xml:space="preserve">0 if the buyer purchases an ABC home. </w:t>
      </w:r>
    </w:p>
    <w:p w14:paraId="6DD758D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Nominal compensation. </w:t>
      </w:r>
      <w:r w:rsidRPr="00623712">
        <w:rPr>
          <w:rFonts w:ascii="Segoe UI" w:hAnsi="Segoe UI" w:cs="Segoe UI"/>
        </w:rPr>
        <w:t>Compensation is considered to be “nominal” if it is of insignificant, token or merely symbolic worth.  The Commission has cited gifts of a $25 bottle of wine or a $50 dinner gift certificate as b</w:t>
      </w:r>
      <w:r w:rsidRPr="00623712">
        <w:rPr>
          <w:rFonts w:ascii="Segoe UI" w:hAnsi="Segoe UI" w:cs="Segoe UI"/>
        </w:rPr>
        <w:t>eing examples of “nominal” compensation paid to a broker that do not require the consent of the broker’s principal.</w:t>
      </w:r>
    </w:p>
    <w:p w14:paraId="7978BD18"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Full and timely disclosure.  </w:t>
      </w:r>
      <w:r w:rsidRPr="00623712">
        <w:rPr>
          <w:rFonts w:ascii="Segoe UI" w:hAnsi="Segoe UI" w:cs="Segoe UI"/>
        </w:rPr>
        <w:t xml:space="preserve">Paragraph (d) of Rule A.0109 explains what is meant by “full and timely disclosure” in paragraphs (a), (b) and </w:t>
      </w:r>
      <w:r w:rsidRPr="00623712">
        <w:rPr>
          <w:rFonts w:ascii="Segoe UI" w:hAnsi="Segoe UI" w:cs="Segoe UI"/>
        </w:rPr>
        <w:t>(c).  “Full” disclosure includes a description of the compensation, incentive, etc. including its value and the identity of the person or party by whom it will or may be paid. The disclosure is “timely” when it is made in sufficient time to aid a reasonabl</w:t>
      </w:r>
      <w:r w:rsidRPr="00623712">
        <w:rPr>
          <w:rFonts w:ascii="Segoe UI" w:hAnsi="Segoe UI" w:cs="Segoe UI"/>
        </w:rPr>
        <w:t xml:space="preserve">e person’s decision-making. In a sales transaction, the disclosure may be made orally, but must be confirmed in writing before the principal makes or accepts an offer to buy or sell. </w:t>
      </w:r>
    </w:p>
    <w:p w14:paraId="27FB4585"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Restrictions on compensation disclosure requirement.</w:t>
      </w:r>
      <w:r w:rsidRPr="00623712">
        <w:rPr>
          <w:rFonts w:ascii="Segoe UI" w:hAnsi="Segoe UI" w:cs="Segoe UI"/>
        </w:rPr>
        <w:t xml:space="preserve">  Paragraph (e) clar</w:t>
      </w:r>
      <w:r w:rsidRPr="00623712">
        <w:rPr>
          <w:rFonts w:ascii="Segoe UI" w:hAnsi="Segoe UI" w:cs="Segoe UI"/>
        </w:rPr>
        <w:t>ifies that a broker does NOT have to disclose to a person who is not his or her principal the compensation the broker expects to receive from his or her principal, and further clarifies that a broker does NOT have to disclose to his principal the compensat</w:t>
      </w:r>
      <w:r w:rsidRPr="00623712">
        <w:rPr>
          <w:rFonts w:ascii="Segoe UI" w:hAnsi="Segoe UI" w:cs="Segoe UI"/>
        </w:rPr>
        <w:t>ion the broker expects to receive from the broker’s employing broker/firm (i.e., the individual broker’s share of the compensation paid to the broker’s employing broker/firm).</w:t>
      </w:r>
    </w:p>
    <w:p w14:paraId="6DA6C645"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Commission will not arbitrate commission disputes.</w:t>
      </w:r>
      <w:r w:rsidRPr="00623712">
        <w:rPr>
          <w:rFonts w:ascii="Segoe UI" w:hAnsi="Segoe UI" w:cs="Segoe UI"/>
        </w:rPr>
        <w:t xml:space="preserve"> G.S 93A-3(c) provides that th</w:t>
      </w:r>
      <w:r w:rsidRPr="00623712">
        <w:rPr>
          <w:rFonts w:ascii="Segoe UI" w:hAnsi="Segoe UI" w:cs="Segoe UI"/>
        </w:rPr>
        <w:t>e Commission shall not make rules or regulations regulating commission, salaries, or fees to be charged by licensees.  Paragraph (f) of Rule A.0109 augments that statutory provision by providing that the Commission will not act as a board of arbitration re</w:t>
      </w:r>
      <w:r w:rsidRPr="00623712">
        <w:rPr>
          <w:rFonts w:ascii="Segoe UI" w:hAnsi="Segoe UI" w:cs="Segoe UI"/>
        </w:rPr>
        <w:t>garding such matters as the rate of commissions, the division of commissions, pay of brokers and similar matters.</w:t>
      </w:r>
    </w:p>
    <w:p w14:paraId="321145C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Compensation of unlicensed persons by brokers prohibited.</w:t>
      </w:r>
      <w:r w:rsidRPr="00623712">
        <w:rPr>
          <w:rFonts w:ascii="Segoe UI" w:hAnsi="Segoe UI" w:cs="Segoe UI"/>
        </w:rPr>
        <w:t xml:space="preserve">  G.S. 93A-6(a)(9) authorizes the Commission to take disciplinary action against a li</w:t>
      </w:r>
      <w:r w:rsidRPr="00623712">
        <w:rPr>
          <w:rFonts w:ascii="Segoe UI" w:hAnsi="Segoe UI" w:cs="Segoe UI"/>
        </w:rPr>
        <w:t>censee for paying any person for acts performed in violation of the License Law.  Paragraph (g) of Rule A.0109 simply augments this statutory provision by providing an affirmative statement that a licensee shall not in any manner compensate or share compen</w:t>
      </w:r>
      <w:r w:rsidRPr="00623712">
        <w:rPr>
          <w:rFonts w:ascii="Segoe UI" w:hAnsi="Segoe UI" w:cs="Segoe UI"/>
        </w:rPr>
        <w:t>sation with unlicensed persons or entities for acts performed in North Carolina for which a license is required. [Note that NC brokers may split commissions or pay referral fees to licensees of another state so long as the out-of-state licensee does not pr</w:t>
      </w:r>
      <w:r w:rsidRPr="00623712">
        <w:rPr>
          <w:rFonts w:ascii="Segoe UI" w:hAnsi="Segoe UI" w:cs="Segoe UI"/>
        </w:rPr>
        <w:t xml:space="preserve">ovide any brokerage services while physically in North Carolina.]  One narrow, limited exception to this restriction is provided in Paragraph (h) – licensees may pay referral fees to travel agents who contact them to book vacation rentals only, so long as </w:t>
      </w:r>
      <w:r w:rsidRPr="00623712">
        <w:rPr>
          <w:rFonts w:ascii="Segoe UI" w:hAnsi="Segoe UI" w:cs="Segoe UI"/>
        </w:rPr>
        <w:t>well-defined procedures are followed.</w:t>
      </w:r>
    </w:p>
    <w:p w14:paraId="5BAF58F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lastRenderedPageBreak/>
        <w:t>RESPA prohibitions control.</w:t>
      </w:r>
      <w:r w:rsidRPr="00623712">
        <w:rPr>
          <w:rFonts w:ascii="Segoe UI" w:hAnsi="Segoe UI" w:cs="Segoe UI"/>
        </w:rPr>
        <w:t xml:space="preserve"> Finally, Paragraph (</w:t>
      </w:r>
      <w:proofErr w:type="spellStart"/>
      <w:r w:rsidRPr="00623712">
        <w:rPr>
          <w:rFonts w:ascii="Segoe UI" w:hAnsi="Segoe UI" w:cs="Segoe UI"/>
        </w:rPr>
        <w:t>i</w:t>
      </w:r>
      <w:proofErr w:type="spellEnd"/>
      <w:r w:rsidRPr="00623712">
        <w:rPr>
          <w:rFonts w:ascii="Segoe UI" w:hAnsi="Segoe UI" w:cs="Segoe UI"/>
        </w:rPr>
        <w:t>) of Rule A.0109 provides that nothing in this rule permits a licensee to accept any fee, kickback, etc. that is prohibited by the federal Real Estate Settlement Procedu</w:t>
      </w:r>
      <w:r w:rsidRPr="00623712">
        <w:rPr>
          <w:rFonts w:ascii="Segoe UI" w:hAnsi="Segoe UI" w:cs="Segoe UI"/>
        </w:rPr>
        <w:t>res Act (RESPA) or implementing rules, or to fail to make any disclosure required by that act or rules.</w:t>
      </w:r>
    </w:p>
    <w:p w14:paraId="70F58606"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Commission Disbursement</w:t>
      </w:r>
    </w:p>
    <w:p w14:paraId="1623832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Paragraph (a) of Rule A.0120 bars a licensee from requiring or demanding that an escrow agent or attorney split a broker’s commission or pay all or part to another person or entity. While a licensee may request that the closing attorney disburse payments t</w:t>
      </w:r>
      <w:r w:rsidRPr="00623712">
        <w:rPr>
          <w:rFonts w:ascii="Segoe UI" w:hAnsi="Segoe UI" w:cs="Segoe UI"/>
        </w:rPr>
        <w:t>o third parties, it is a violation of the rule for such licensee to threaten or otherwise force such disbursement. It is the licensee’s duty to ensure such payments are made, not the escrow agent or closing attorney.</w:t>
      </w:r>
    </w:p>
    <w:p w14:paraId="6B6B231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     Similarly, an affiliated broker mu</w:t>
      </w:r>
      <w:r w:rsidRPr="00623712">
        <w:rPr>
          <w:rFonts w:ascii="Segoe UI" w:hAnsi="Segoe UI" w:cs="Segoe UI"/>
        </w:rPr>
        <w:t xml:space="preserve">st receive a commission or referral fee from their broker-in-charge. An unaffiliated broker may receive commission or a referral fee directly from the escrow agent or closing attorney. </w:t>
      </w:r>
      <w:r w:rsidRPr="00623712">
        <w:rPr>
          <w:rFonts w:ascii="Segoe UI" w:eastAsia="Arial" w:hAnsi="Segoe UI" w:cs="Segoe UI"/>
          <w:b/>
          <w:sz w:val="20"/>
        </w:rPr>
        <w:t xml:space="preserve">Broker-In-Charge </w:t>
      </w:r>
      <w:r w:rsidRPr="00623712">
        <w:rPr>
          <w:rFonts w:ascii="Segoe UI" w:eastAsia="Arial" w:hAnsi="Segoe UI" w:cs="Segoe UI"/>
          <w:sz w:val="20"/>
        </w:rPr>
        <w:t>[Rule A.0110].</w:t>
      </w:r>
      <w:r w:rsidRPr="00623712">
        <w:rPr>
          <w:rFonts w:ascii="Segoe UI" w:eastAsia="Arial" w:hAnsi="Segoe UI" w:cs="Segoe UI"/>
          <w:b/>
          <w:sz w:val="20"/>
        </w:rPr>
        <w:t xml:space="preserve">  </w:t>
      </w:r>
    </w:p>
    <w:p w14:paraId="082E24D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Requirement to Have a Broker-In-Charg</w:t>
      </w:r>
      <w:r w:rsidRPr="00623712">
        <w:rPr>
          <w:rFonts w:ascii="Segoe UI" w:hAnsi="Segoe UI" w:cs="Segoe UI"/>
          <w:b/>
        </w:rPr>
        <w:t xml:space="preserve">e. </w:t>
      </w:r>
      <w:r w:rsidRPr="00623712">
        <w:rPr>
          <w:rFonts w:ascii="Segoe UI" w:hAnsi="Segoe UI" w:cs="Segoe UI"/>
        </w:rPr>
        <w:t xml:space="preserve">Paragraph (a) of Rule A.0110 states the general rule </w:t>
      </w:r>
      <w:proofErr w:type="gramStart"/>
      <w:r w:rsidRPr="00623712">
        <w:rPr>
          <w:rFonts w:ascii="Segoe UI" w:hAnsi="Segoe UI" w:cs="Segoe UI"/>
        </w:rPr>
        <w:t>that  each</w:t>
      </w:r>
      <w:proofErr w:type="gramEnd"/>
      <w:r w:rsidRPr="00623712">
        <w:rPr>
          <w:rFonts w:ascii="Segoe UI" w:hAnsi="Segoe UI" w:cs="Segoe UI"/>
        </w:rPr>
        <w:t xml:space="preserve"> real estate firm is required to have a broker designated by the Commission who meets the qualification requirements to serve as </w:t>
      </w:r>
      <w:r w:rsidRPr="00623712">
        <w:rPr>
          <w:rFonts w:ascii="Segoe UI" w:hAnsi="Segoe UI" w:cs="Segoe UI"/>
          <w:b/>
        </w:rPr>
        <w:t>“broker-in-charge”</w:t>
      </w:r>
      <w:r w:rsidRPr="00623712">
        <w:rPr>
          <w:rFonts w:ascii="Segoe UI" w:hAnsi="Segoe UI" w:cs="Segoe UI"/>
        </w:rPr>
        <w:t xml:space="preserve"> of the firm’s principal office and a diffe</w:t>
      </w:r>
      <w:r w:rsidRPr="00623712">
        <w:rPr>
          <w:rFonts w:ascii="Segoe UI" w:hAnsi="Segoe UI" w:cs="Segoe UI"/>
        </w:rPr>
        <w:t xml:space="preserve">rent broker to serve in the same capacity at each branch office.  It is important to note, as discussed previously under “License Requirement,” that </w:t>
      </w:r>
      <w:r w:rsidRPr="00623712">
        <w:rPr>
          <w:rFonts w:ascii="Segoe UI" w:hAnsi="Segoe UI" w:cs="Segoe UI"/>
          <w:b/>
        </w:rPr>
        <w:t xml:space="preserve">“broker-in-charge” </w:t>
      </w:r>
      <w:r w:rsidRPr="00623712">
        <w:rPr>
          <w:rFonts w:ascii="Segoe UI" w:hAnsi="Segoe UI" w:cs="Segoe UI"/>
          <w:i/>
        </w:rPr>
        <w:t>is not a separate license</w:t>
      </w:r>
      <w:r w:rsidRPr="00623712">
        <w:rPr>
          <w:rFonts w:ascii="Segoe UI" w:hAnsi="Segoe UI" w:cs="Segoe UI"/>
        </w:rPr>
        <w:t>, but only a separate license status category. No broker may be</w:t>
      </w:r>
      <w:r w:rsidRPr="00623712">
        <w:rPr>
          <w:rFonts w:ascii="Segoe UI" w:hAnsi="Segoe UI" w:cs="Segoe UI"/>
        </w:rPr>
        <w:t xml:space="preserve"> broker-in-charge of more than one office location at a time, and no office of a firm shall have more than one designated broker-in-charge. Rule A.0110(a) describes the lone exception in the rare circumstance when two or more firms share the same office sp</w:t>
      </w:r>
      <w:r w:rsidRPr="00623712">
        <w:rPr>
          <w:rFonts w:ascii="Segoe UI" w:hAnsi="Segoe UI" w:cs="Segoe UI"/>
        </w:rPr>
        <w:t>ace.  Note that G .0103 defines the terms “office,” “principal office” and “branch office” – these definitions are not repeated here.</w:t>
      </w:r>
    </w:p>
    <w:p w14:paraId="6D480CC4"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Exception to BIC Requirement for Certain Firms. </w:t>
      </w:r>
      <w:r w:rsidRPr="00623712">
        <w:rPr>
          <w:rFonts w:ascii="Segoe UI" w:hAnsi="Segoe UI" w:cs="Segoe UI"/>
        </w:rPr>
        <w:t>Paragraph (c) of Rule A.0110 provides:  A licensed real estate firm is not</w:t>
      </w:r>
      <w:r w:rsidRPr="00623712">
        <w:rPr>
          <w:rFonts w:ascii="Segoe UI" w:hAnsi="Segoe UI" w:cs="Segoe UI"/>
        </w:rPr>
        <w:t xml:space="preserve"> required to have a BIC if it: (1) has been organized for the sole purpose of receiving compensation for brokerage services furnished by its qualifying broker through another firm or broker; (2) is treated for tax purposes as a pass-through business by the</w:t>
      </w:r>
      <w:r w:rsidRPr="00623712">
        <w:rPr>
          <w:rFonts w:ascii="Segoe UI" w:hAnsi="Segoe UI" w:cs="Segoe UI"/>
        </w:rPr>
        <w:t xml:space="preserve"> U.S. Internal Revenue service; (3) has no principal or branch office; and (4) has no licensed or unlicensed person associated with it other than its qualifying broker. </w:t>
      </w:r>
    </w:p>
    <w:p w14:paraId="001EB20B" w14:textId="77777777" w:rsidR="00A15C44" w:rsidRPr="00623712" w:rsidRDefault="0069484C" w:rsidP="00623712">
      <w:pPr>
        <w:spacing w:after="3" w:line="360" w:lineRule="auto"/>
        <w:ind w:left="-15" w:right="-14"/>
        <w:rPr>
          <w:rFonts w:ascii="Segoe UI" w:hAnsi="Segoe UI" w:cs="Segoe UI"/>
        </w:rPr>
      </w:pPr>
      <w:r w:rsidRPr="00623712">
        <w:rPr>
          <w:rFonts w:ascii="Segoe UI" w:hAnsi="Segoe UI" w:cs="Segoe UI"/>
          <w:b/>
        </w:rPr>
        <w:t xml:space="preserve">Sole Proprietors. </w:t>
      </w:r>
      <w:r w:rsidRPr="00623712">
        <w:rPr>
          <w:rFonts w:ascii="Segoe UI" w:hAnsi="Segoe UI" w:cs="Segoe UI"/>
        </w:rPr>
        <w:t xml:space="preserve">In addition to each firm having to have a broker-in-charge for each </w:t>
      </w:r>
      <w:r w:rsidRPr="00623712">
        <w:rPr>
          <w:rFonts w:ascii="Segoe UI" w:hAnsi="Segoe UI" w:cs="Segoe UI"/>
        </w:rPr>
        <w:t xml:space="preserve">office, </w:t>
      </w:r>
      <w:r w:rsidRPr="00623712">
        <w:rPr>
          <w:rFonts w:ascii="Segoe UI" w:hAnsi="Segoe UI" w:cs="Segoe UI"/>
          <w:i/>
        </w:rPr>
        <w:t>most broker-sole proprietors (including sole practitioners) also must be a broker-in-charge.</w:t>
      </w:r>
      <w:r w:rsidRPr="00623712">
        <w:rPr>
          <w:rFonts w:ascii="Segoe UI" w:hAnsi="Segoe UI" w:cs="Segoe UI"/>
          <w:b/>
        </w:rPr>
        <w:t xml:space="preserve">  </w:t>
      </w:r>
    </w:p>
    <w:p w14:paraId="34A106C5"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Rule A.0110 (b) provides that every </w:t>
      </w:r>
      <w:r w:rsidRPr="00623712">
        <w:rPr>
          <w:rFonts w:ascii="Segoe UI" w:hAnsi="Segoe UI" w:cs="Segoe UI"/>
          <w:b/>
        </w:rPr>
        <w:t xml:space="preserve">sole proprietorship </w:t>
      </w:r>
      <w:r w:rsidRPr="00623712">
        <w:rPr>
          <w:rFonts w:ascii="Segoe UI" w:hAnsi="Segoe UI" w:cs="Segoe UI"/>
        </w:rPr>
        <w:t xml:space="preserve">shall designate as a broker-in-charge if the sole proprietorship: (1) engages in any transaction </w:t>
      </w:r>
      <w:r w:rsidRPr="00623712">
        <w:rPr>
          <w:rFonts w:ascii="Segoe UI" w:hAnsi="Segoe UI" w:cs="Segoe UI"/>
        </w:rPr>
        <w:t xml:space="preserve">where a broker is required to deposit and maintain monies belonging to others in a trust account; (2) engages in advertising or promoting services as a broker in any </w:t>
      </w:r>
      <w:r w:rsidRPr="00623712">
        <w:rPr>
          <w:rFonts w:ascii="Segoe UI" w:hAnsi="Segoe UI" w:cs="Segoe UI"/>
        </w:rPr>
        <w:lastRenderedPageBreak/>
        <w:t>manner; OR (3) has one or more other brokers affiliated with him or her in the real estate</w:t>
      </w:r>
      <w:r w:rsidRPr="00623712">
        <w:rPr>
          <w:rFonts w:ascii="Segoe UI" w:hAnsi="Segoe UI" w:cs="Segoe UI"/>
        </w:rPr>
        <w:t xml:space="preserve"> business.  Note, however, that maintenance of a trust account by a broker solely for holding residential tenant security deposits received by the broker on properties owned by the broker in compliance with G.S. 42-50 shall not, standing alone, subject the</w:t>
      </w:r>
      <w:r w:rsidRPr="00623712">
        <w:rPr>
          <w:rFonts w:ascii="Segoe UI" w:hAnsi="Segoe UI" w:cs="Segoe UI"/>
        </w:rPr>
        <w:t xml:space="preserve"> broker to the requirement to be designated as a broker-in-charge.</w:t>
      </w:r>
    </w:p>
    <w:p w14:paraId="208D84F1"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The most misunderstood of the three broker-in-charge triggering requirements for sole proprietors cited above is # (2): </w:t>
      </w:r>
      <w:r w:rsidRPr="00623712">
        <w:rPr>
          <w:rFonts w:ascii="Segoe UI" w:hAnsi="Segoe UI" w:cs="Segoe UI"/>
          <w:i/>
        </w:rPr>
        <w:t xml:space="preserve">“...engages in advertising or promoting services as a broker </w:t>
      </w:r>
      <w:r w:rsidRPr="00623712">
        <w:rPr>
          <w:rFonts w:ascii="Segoe UI" w:hAnsi="Segoe UI" w:cs="Segoe UI"/>
          <w:b/>
          <w:i/>
        </w:rPr>
        <w:t>in any m</w:t>
      </w:r>
      <w:r w:rsidRPr="00623712">
        <w:rPr>
          <w:rFonts w:ascii="Segoe UI" w:hAnsi="Segoe UI" w:cs="Segoe UI"/>
          <w:b/>
          <w:i/>
        </w:rPr>
        <w:t>anner</w:t>
      </w:r>
      <w:r w:rsidRPr="00623712">
        <w:rPr>
          <w:rFonts w:ascii="Segoe UI" w:hAnsi="Segoe UI" w:cs="Segoe UI"/>
          <w:i/>
        </w:rPr>
        <w:t>.”</w:t>
      </w:r>
      <w:r w:rsidRPr="00623712">
        <w:rPr>
          <w:rFonts w:ascii="Segoe UI" w:hAnsi="Segoe UI" w:cs="Segoe UI"/>
        </w:rPr>
        <w:t xml:space="preserve">  Acts of a sole proprietor that trigger the BIC requirement under # (2) include, but are not limited to: Placing an advertisement for services as a broker in any form or any medium; distributing business cards indicating they are a real estate brok</w:t>
      </w:r>
      <w:r w:rsidRPr="00623712">
        <w:rPr>
          <w:rFonts w:ascii="Segoe UI" w:hAnsi="Segoe UI" w:cs="Segoe UI"/>
        </w:rPr>
        <w:t>er; orally soliciting the real estate business of others; or listing a property for sale (which inherently involves holding oneself out as a broker and advertising).</w:t>
      </w:r>
    </w:p>
    <w:p w14:paraId="7031DD73"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Therefore</w:t>
      </w:r>
      <w:r w:rsidRPr="00623712">
        <w:rPr>
          <w:rFonts w:ascii="Segoe UI" w:hAnsi="Segoe UI" w:cs="Segoe UI"/>
          <w:i/>
        </w:rPr>
        <w:t xml:space="preserve">, a broker-sole proprietor may lawfully provide only </w:t>
      </w:r>
      <w:proofErr w:type="gramStart"/>
      <w:r w:rsidRPr="00623712">
        <w:rPr>
          <w:rFonts w:ascii="Segoe UI" w:hAnsi="Segoe UI" w:cs="Segoe UI"/>
          <w:i/>
        </w:rPr>
        <w:t>limited  brokerage</w:t>
      </w:r>
      <w:proofErr w:type="gramEnd"/>
      <w:r w:rsidRPr="00623712">
        <w:rPr>
          <w:rFonts w:ascii="Segoe UI" w:hAnsi="Segoe UI" w:cs="Segoe UI"/>
          <w:i/>
        </w:rPr>
        <w:t xml:space="preserve"> services </w:t>
      </w:r>
      <w:r w:rsidRPr="00623712">
        <w:rPr>
          <w:rFonts w:ascii="Segoe UI" w:hAnsi="Segoe UI" w:cs="Segoe UI"/>
          <w:i/>
        </w:rPr>
        <w:t xml:space="preserve"> without a designated BIC</w:t>
      </w:r>
      <w:r w:rsidRPr="00623712">
        <w:rPr>
          <w:rFonts w:ascii="Segoe UI" w:hAnsi="Segoe UI" w:cs="Segoe UI"/>
        </w:rPr>
        <w:t xml:space="preserve">.  A couple of examples of </w:t>
      </w:r>
      <w:r w:rsidRPr="00623712">
        <w:rPr>
          <w:rFonts w:ascii="Segoe UI" w:hAnsi="Segoe UI" w:cs="Segoe UI"/>
          <w:i/>
        </w:rPr>
        <w:t>permissible</w:t>
      </w:r>
      <w:r w:rsidRPr="00623712">
        <w:rPr>
          <w:rFonts w:ascii="Segoe UI" w:hAnsi="Segoe UI" w:cs="Segoe UI"/>
        </w:rPr>
        <w:t xml:space="preserve"> brokerage activities by a broker-sole proprietor who is NOT a designated BIC include receiving a referral fee from another broker or brokerage firm for referring business to the broker or firm or representing a relative or friend as a buyer’s broker in a </w:t>
      </w:r>
      <w:r w:rsidRPr="00623712">
        <w:rPr>
          <w:rFonts w:ascii="Segoe UI" w:hAnsi="Segoe UI" w:cs="Segoe UI"/>
        </w:rPr>
        <w:t>sales transaction provided the broker has not solicited the business, has not advertised or promoted his or her services, and does not hold earnest money beyond the time it is required to be deposited in a trust account.</w:t>
      </w:r>
    </w:p>
    <w:p w14:paraId="4409850E" w14:textId="77777777" w:rsidR="00A15C44" w:rsidRPr="00623712" w:rsidRDefault="0069484C" w:rsidP="00623712">
      <w:pPr>
        <w:spacing w:line="360" w:lineRule="auto"/>
        <w:ind w:left="-11"/>
        <w:rPr>
          <w:rFonts w:ascii="Segoe UI" w:hAnsi="Segoe UI" w:cs="Segoe UI"/>
        </w:rPr>
      </w:pPr>
      <w:r w:rsidRPr="00623712">
        <w:rPr>
          <w:rFonts w:ascii="Segoe UI" w:hAnsi="Segoe UI" w:cs="Segoe UI"/>
          <w:i/>
        </w:rPr>
        <w:t>The practical effect of these requi</w:t>
      </w:r>
      <w:r w:rsidRPr="00623712">
        <w:rPr>
          <w:rFonts w:ascii="Segoe UI" w:hAnsi="Segoe UI" w:cs="Segoe UI"/>
          <w:i/>
        </w:rPr>
        <w:t>rements is that a broker who will be operating independently in most cases must also designate himself o</w:t>
      </w:r>
      <w:r w:rsidRPr="00623712">
        <w:rPr>
          <w:rFonts w:ascii="Segoe UI" w:hAnsi="Segoe UI" w:cs="Segoe UI"/>
        </w:rPr>
        <w:t>r</w:t>
      </w:r>
      <w:r w:rsidRPr="00623712">
        <w:rPr>
          <w:rFonts w:ascii="Segoe UI" w:hAnsi="Segoe UI" w:cs="Segoe UI"/>
          <w:i/>
        </w:rPr>
        <w:t xml:space="preserve"> herself as a BIC.</w:t>
      </w:r>
      <w:r w:rsidRPr="00623712">
        <w:rPr>
          <w:rFonts w:ascii="Segoe UI" w:hAnsi="Segoe UI" w:cs="Segoe UI"/>
        </w:rPr>
        <w:t xml:space="preserve">  The real significance of these requirements for a sole proprietor will be better understood when the qualification requirements to </w:t>
      </w:r>
      <w:r w:rsidRPr="00623712">
        <w:rPr>
          <w:rFonts w:ascii="Segoe UI" w:hAnsi="Segoe UI" w:cs="Segoe UI"/>
        </w:rPr>
        <w:t>serve as a BIC are subsequently discussed.</w:t>
      </w:r>
    </w:p>
    <w:p w14:paraId="3C4242BA"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Requirements for BIC-Eligible Status.</w:t>
      </w:r>
      <w:r w:rsidRPr="00623712">
        <w:rPr>
          <w:rFonts w:ascii="Segoe UI" w:hAnsi="Segoe UI" w:cs="Segoe UI"/>
        </w:rPr>
        <w:t xml:space="preserve"> Paragraph (e) of Rule A .0110 states that, in order for a broker to be designated as a BIC for a sole proprietorship, real estate firm, or branch office, the broker must FIRST</w:t>
      </w:r>
      <w:r w:rsidRPr="00623712">
        <w:rPr>
          <w:rFonts w:ascii="Segoe UI" w:hAnsi="Segoe UI" w:cs="Segoe UI"/>
        </w:rPr>
        <w:t xml:space="preserve"> have BIC Eligible status.  A broker must request BIC Eligible status on a form provided by the Commission.  </w:t>
      </w:r>
    </w:p>
    <w:p w14:paraId="5506AED6" w14:textId="77777777" w:rsidR="00A15C44" w:rsidRPr="00623712" w:rsidRDefault="0069484C" w:rsidP="00623712">
      <w:pPr>
        <w:spacing w:line="360" w:lineRule="auto"/>
        <w:ind w:left="-15" w:firstLine="288"/>
        <w:rPr>
          <w:rFonts w:ascii="Segoe UI" w:hAnsi="Segoe UI" w:cs="Segoe UI"/>
        </w:rPr>
      </w:pPr>
      <w:r w:rsidRPr="00623712">
        <w:rPr>
          <w:rFonts w:ascii="Segoe UI" w:hAnsi="Segoe UI" w:cs="Segoe UI"/>
          <w:b/>
        </w:rPr>
        <w:t>The qualifying requirements for BIC Eligible Status, pursuant to paragraph (e) of Rule A .0110, are:</w:t>
      </w:r>
    </w:p>
    <w:p w14:paraId="7C6E3CB4" w14:textId="77777777" w:rsidR="00A15C44" w:rsidRPr="00623712" w:rsidRDefault="0069484C" w:rsidP="00623712">
      <w:pPr>
        <w:numPr>
          <w:ilvl w:val="0"/>
          <w:numId w:val="9"/>
        </w:numPr>
        <w:spacing w:line="360" w:lineRule="auto"/>
        <w:ind w:hanging="210"/>
        <w:rPr>
          <w:rFonts w:ascii="Segoe UI" w:hAnsi="Segoe UI" w:cs="Segoe UI"/>
        </w:rPr>
      </w:pPr>
      <w:r w:rsidRPr="00623712">
        <w:rPr>
          <w:rFonts w:ascii="Segoe UI" w:hAnsi="Segoe UI" w:cs="Segoe UI"/>
        </w:rPr>
        <w:t>Broker license must be on “active” status but</w:t>
      </w:r>
      <w:r w:rsidRPr="00623712">
        <w:rPr>
          <w:rFonts w:ascii="Segoe UI" w:hAnsi="Segoe UI" w:cs="Segoe UI"/>
        </w:rPr>
        <w:t xml:space="preserve"> NOT on “provisional” status.  A provisional broker is ineligible to serve as broker-in-charge, as is a broker whose license is inactive or expired.</w:t>
      </w:r>
    </w:p>
    <w:p w14:paraId="2C1BB3FC" w14:textId="77777777" w:rsidR="00A15C44" w:rsidRPr="00623712" w:rsidRDefault="0069484C" w:rsidP="00623712">
      <w:pPr>
        <w:numPr>
          <w:ilvl w:val="0"/>
          <w:numId w:val="9"/>
        </w:numPr>
        <w:spacing w:line="360" w:lineRule="auto"/>
        <w:ind w:hanging="210"/>
        <w:rPr>
          <w:rFonts w:ascii="Segoe UI" w:hAnsi="Segoe UI" w:cs="Segoe UI"/>
        </w:rPr>
      </w:pPr>
      <w:r w:rsidRPr="00623712">
        <w:rPr>
          <w:rFonts w:ascii="Segoe UI" w:hAnsi="Segoe UI" w:cs="Segoe UI"/>
        </w:rPr>
        <w:t>Broker must have at least 2 years of full-time or 4 years of part-time real estate brokerage experience wit</w:t>
      </w:r>
      <w:r w:rsidRPr="00623712">
        <w:rPr>
          <w:rFonts w:ascii="Segoe UI" w:hAnsi="Segoe UI" w:cs="Segoe UI"/>
        </w:rPr>
        <w:t>hin the previous 5 years or be a North Carolina licensed attorney with a practice that consisted primarily of handling real estate closings and related matters in North Carolina for 3 years immediately preceding application. The requirement is for actual b</w:t>
      </w:r>
      <w:r w:rsidRPr="00623712">
        <w:rPr>
          <w:rFonts w:ascii="Segoe UI" w:hAnsi="Segoe UI" w:cs="Segoe UI"/>
        </w:rPr>
        <w:t>rokerage experience, not just having a license on “active” status. Note that by submission of the request form to the Commission, a broker certifies that he or she possesses the required experience. The Commission may at its discretion require the broker t</w:t>
      </w:r>
      <w:r w:rsidRPr="00623712">
        <w:rPr>
          <w:rFonts w:ascii="Segoe UI" w:hAnsi="Segoe UI" w:cs="Segoe UI"/>
        </w:rPr>
        <w:t>o provide evidence of possessing the required experience.</w:t>
      </w:r>
    </w:p>
    <w:p w14:paraId="3DD4A848" w14:textId="77777777" w:rsidR="00A15C44" w:rsidRPr="00623712" w:rsidRDefault="0069484C" w:rsidP="00623712">
      <w:pPr>
        <w:numPr>
          <w:ilvl w:val="0"/>
          <w:numId w:val="9"/>
        </w:numPr>
        <w:spacing w:line="360" w:lineRule="auto"/>
        <w:ind w:hanging="210"/>
        <w:rPr>
          <w:rFonts w:ascii="Segoe UI" w:hAnsi="Segoe UI" w:cs="Segoe UI"/>
        </w:rPr>
      </w:pPr>
      <w:r w:rsidRPr="00623712">
        <w:rPr>
          <w:rFonts w:ascii="Segoe UI" w:hAnsi="Segoe UI" w:cs="Segoe UI"/>
        </w:rPr>
        <w:lastRenderedPageBreak/>
        <w:t>After obtaining BIC Eligible status, a broker must complete the Commission’s 12-hour Broker-</w:t>
      </w:r>
      <w:proofErr w:type="spellStart"/>
      <w:r w:rsidRPr="00623712">
        <w:rPr>
          <w:rFonts w:ascii="Segoe UI" w:hAnsi="Segoe UI" w:cs="Segoe UI"/>
        </w:rPr>
        <w:t>InCharge</w:t>
      </w:r>
      <w:proofErr w:type="spellEnd"/>
      <w:r w:rsidRPr="00623712">
        <w:rPr>
          <w:rFonts w:ascii="Segoe UI" w:hAnsi="Segoe UI" w:cs="Segoe UI"/>
        </w:rPr>
        <w:t xml:space="preserve"> Course within 120 days of designation (unless the 12-hour course has been taken within the previo</w:t>
      </w:r>
      <w:r w:rsidRPr="00623712">
        <w:rPr>
          <w:rFonts w:ascii="Segoe UI" w:hAnsi="Segoe UI" w:cs="Segoe UI"/>
        </w:rPr>
        <w:t>us year). Failure to complete this course within 120 days will result in the broker losing BIC Eligible status. The broker must then take the course before he or she may again be granted BIC Eligible status.</w:t>
      </w:r>
    </w:p>
    <w:p w14:paraId="2248B4EA"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Requesting Designation as Broker-in-Charge (BIC)</w:t>
      </w:r>
      <w:r w:rsidRPr="00623712">
        <w:rPr>
          <w:rFonts w:ascii="Segoe UI" w:hAnsi="Segoe UI" w:cs="Segoe UI"/>
          <w:b/>
        </w:rPr>
        <w:t xml:space="preserve">. </w:t>
      </w:r>
      <w:r w:rsidRPr="00623712">
        <w:rPr>
          <w:rFonts w:ascii="Segoe UI" w:hAnsi="Segoe UI" w:cs="Segoe UI"/>
        </w:rPr>
        <w:t>A broker who has BIC Eligible status may request BIC Designation on a form provided by the Commission at any time so long as the broker continuously maintains his/her BIC Eligible status. The broker may also request BIC Eligible status and BIC Designatio</w:t>
      </w:r>
      <w:r w:rsidRPr="00623712">
        <w:rPr>
          <w:rFonts w:ascii="Segoe UI" w:hAnsi="Segoe UI" w:cs="Segoe UI"/>
        </w:rPr>
        <w:t xml:space="preserve">n simultaneously.  </w:t>
      </w:r>
    </w:p>
    <w:p w14:paraId="5A5137E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Broker-In-Charge (BIC) Duties. </w:t>
      </w:r>
      <w:r w:rsidRPr="00623712">
        <w:rPr>
          <w:rFonts w:ascii="Segoe UI" w:hAnsi="Segoe UI" w:cs="Segoe UI"/>
        </w:rPr>
        <w:t>The designated broker-in-charge is the primary person the Commission will hold responsible for the supervision and management of an office. See paragraph (g) of Rule A.0110 for a list of the specific respo</w:t>
      </w:r>
      <w:r w:rsidRPr="00623712">
        <w:rPr>
          <w:rFonts w:ascii="Segoe UI" w:hAnsi="Segoe UI" w:cs="Segoe UI"/>
        </w:rPr>
        <w:t>nsibilities of a broker-in-charge.</w:t>
      </w:r>
    </w:p>
    <w:p w14:paraId="78DB1413"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Maintaining BIC Eligible Status. </w:t>
      </w:r>
      <w:r w:rsidRPr="00623712">
        <w:rPr>
          <w:rFonts w:ascii="Segoe UI" w:hAnsi="Segoe UI" w:cs="Segoe UI"/>
        </w:rPr>
        <w:t>To maintain BIC Eligible status, paragraph (g) of Rule A.0110 requires that a broker must:</w:t>
      </w:r>
    </w:p>
    <w:p w14:paraId="079E17B7" w14:textId="77777777" w:rsidR="00A15C44" w:rsidRPr="00623712" w:rsidRDefault="0069484C" w:rsidP="00623712">
      <w:pPr>
        <w:numPr>
          <w:ilvl w:val="0"/>
          <w:numId w:val="9"/>
        </w:numPr>
        <w:spacing w:line="360" w:lineRule="auto"/>
        <w:ind w:hanging="210"/>
        <w:rPr>
          <w:rFonts w:ascii="Segoe UI" w:hAnsi="Segoe UI" w:cs="Segoe UI"/>
        </w:rPr>
      </w:pPr>
      <w:r w:rsidRPr="00623712">
        <w:rPr>
          <w:rFonts w:ascii="Segoe UI" w:hAnsi="Segoe UI" w:cs="Segoe UI"/>
        </w:rPr>
        <w:t xml:space="preserve">Renew his or her broker license in a timely </w:t>
      </w:r>
      <w:proofErr w:type="spellStart"/>
      <w:r w:rsidRPr="00623712">
        <w:rPr>
          <w:rFonts w:ascii="Segoe UI" w:hAnsi="Segoe UI" w:cs="Segoe UI"/>
        </w:rPr>
        <w:t>mannereach</w:t>
      </w:r>
      <w:proofErr w:type="spellEnd"/>
      <w:r w:rsidRPr="00623712">
        <w:rPr>
          <w:rFonts w:ascii="Segoe UI" w:hAnsi="Segoe UI" w:cs="Segoe UI"/>
        </w:rPr>
        <w:t xml:space="preserve"> license year and keep the license on activ</w:t>
      </w:r>
      <w:r w:rsidRPr="00623712">
        <w:rPr>
          <w:rFonts w:ascii="Segoe UI" w:hAnsi="Segoe UI" w:cs="Segoe UI"/>
        </w:rPr>
        <w:t xml:space="preserve">e status at all times. </w:t>
      </w:r>
    </w:p>
    <w:p w14:paraId="57006FDE" w14:textId="77777777" w:rsidR="00A15C44" w:rsidRPr="00623712" w:rsidRDefault="0069484C" w:rsidP="00623712">
      <w:pPr>
        <w:numPr>
          <w:ilvl w:val="0"/>
          <w:numId w:val="9"/>
        </w:numPr>
        <w:spacing w:line="360" w:lineRule="auto"/>
        <w:ind w:hanging="210"/>
        <w:rPr>
          <w:rFonts w:ascii="Segoe UI" w:hAnsi="Segoe UI" w:cs="Segoe UI"/>
        </w:rPr>
      </w:pPr>
      <w:r w:rsidRPr="00623712">
        <w:rPr>
          <w:rFonts w:ascii="Segoe UI" w:hAnsi="Segoe UI" w:cs="Segoe UI"/>
        </w:rPr>
        <w:t xml:space="preserve">Complete each license year the four-hour </w:t>
      </w:r>
      <w:proofErr w:type="spellStart"/>
      <w:r w:rsidRPr="00623712">
        <w:rPr>
          <w:rFonts w:ascii="Segoe UI" w:hAnsi="Segoe UI" w:cs="Segoe UI"/>
        </w:rPr>
        <w:t>mandatoryBroker</w:t>
      </w:r>
      <w:proofErr w:type="spellEnd"/>
      <w:r w:rsidRPr="00623712">
        <w:rPr>
          <w:rFonts w:ascii="Segoe UI" w:hAnsi="Segoe UI" w:cs="Segoe UI"/>
        </w:rPr>
        <w:t xml:space="preserve">-in-Charge Update Course (BICUP) as well as any approved four-hour CE elective. </w:t>
      </w:r>
    </w:p>
    <w:p w14:paraId="46D06DD1"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The broker must begin taking the BICUP course during the same license year of designation, unle</w:t>
      </w:r>
      <w:r w:rsidRPr="00623712">
        <w:rPr>
          <w:rFonts w:ascii="Segoe UI" w:hAnsi="Segoe UI" w:cs="Segoe UI"/>
        </w:rPr>
        <w:t xml:space="preserve">ss the broker completed the General Update (GENUP) course prior to designation.  </w:t>
      </w:r>
    </w:p>
    <w:p w14:paraId="4511C06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The BICUP Course satisfies the broker’s four-hour mandatory continuing education Update course requirement. If a broker with BIC Eligible status fails to take both the BICUP </w:t>
      </w:r>
      <w:r w:rsidRPr="00623712">
        <w:rPr>
          <w:rFonts w:ascii="Segoe UI" w:hAnsi="Segoe UI" w:cs="Segoe UI"/>
        </w:rPr>
        <w:t>and one elective CE course by June 10 in any given year when required, then the broker will lose BIC Eligible status, and BIC designation if applicable, the following July 1.</w:t>
      </w:r>
    </w:p>
    <w:p w14:paraId="550FAC60"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Termination of BIC Eligible Status and Broker-</w:t>
      </w:r>
      <w:proofErr w:type="spellStart"/>
      <w:r w:rsidRPr="00623712">
        <w:rPr>
          <w:rFonts w:ascii="Segoe UI" w:hAnsi="Segoe UI" w:cs="Segoe UI"/>
          <w:b/>
        </w:rPr>
        <w:t>InCharge</w:t>
      </w:r>
      <w:proofErr w:type="spellEnd"/>
      <w:r w:rsidRPr="00623712">
        <w:rPr>
          <w:rFonts w:ascii="Segoe UI" w:hAnsi="Segoe UI" w:cs="Segoe UI"/>
          <w:b/>
        </w:rPr>
        <w:t xml:space="preserve"> Designation. </w:t>
      </w:r>
      <w:r w:rsidRPr="00623712">
        <w:rPr>
          <w:rFonts w:ascii="Segoe UI" w:hAnsi="Segoe UI" w:cs="Segoe UI"/>
        </w:rPr>
        <w:t>Paragraph (</w:t>
      </w:r>
      <w:proofErr w:type="spellStart"/>
      <w:r w:rsidRPr="00623712">
        <w:rPr>
          <w:rFonts w:ascii="Segoe UI" w:hAnsi="Segoe UI" w:cs="Segoe UI"/>
        </w:rPr>
        <w:t>i</w:t>
      </w:r>
      <w:proofErr w:type="spellEnd"/>
      <w:r w:rsidRPr="00623712">
        <w:rPr>
          <w:rFonts w:ascii="Segoe UI" w:hAnsi="Segoe UI" w:cs="Segoe UI"/>
        </w:rPr>
        <w:t>)</w:t>
      </w:r>
      <w:r w:rsidRPr="00623712">
        <w:rPr>
          <w:rFonts w:ascii="Segoe UI" w:hAnsi="Segoe UI" w:cs="Segoe UI"/>
        </w:rPr>
        <w:t xml:space="preserve"> of Rule A.0110 provides that a broker’s BIC Eligible status, and, if currently designated as a BIC, his or her BIC designation, shall be terminated if the broker: made any false statements or presented any false, incomplete, or incorrect information in co</w:t>
      </w:r>
      <w:r w:rsidRPr="00623712">
        <w:rPr>
          <w:rFonts w:ascii="Segoe UI" w:hAnsi="Segoe UI" w:cs="Segoe UI"/>
        </w:rPr>
        <w:t>nnection with an application; fails to complete the 12-hour Broker-in-Charge Course pursuant to Paragraph (e) of the Rule; fails to timely renew his or her broker license, or the broker’s license has been suspended, revoked, or surrendered; or fails to tim</w:t>
      </w:r>
      <w:r w:rsidRPr="00623712">
        <w:rPr>
          <w:rFonts w:ascii="Segoe UI" w:hAnsi="Segoe UI" w:cs="Segoe UI"/>
        </w:rPr>
        <w:t>ely complete the Broker-in-Charge Update Course (BICUP) and a four credit hour elective course in any license year.</w:t>
      </w:r>
    </w:p>
    <w:p w14:paraId="5554C11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lastRenderedPageBreak/>
        <w:t xml:space="preserve">Regaining Lost BIC Eligible Status and BIC Designation. </w:t>
      </w:r>
      <w:r w:rsidRPr="00623712">
        <w:rPr>
          <w:rFonts w:ascii="Segoe UI" w:hAnsi="Segoe UI" w:cs="Segoe UI"/>
        </w:rPr>
        <w:t>Pursuant to Rule A .0110(m), once a broker’s BIC Eligible status has been terminated</w:t>
      </w:r>
      <w:r w:rsidRPr="00623712">
        <w:rPr>
          <w:rFonts w:ascii="Segoe UI" w:hAnsi="Segoe UI" w:cs="Segoe UI"/>
        </w:rPr>
        <w:t xml:space="preserve">, the broker must complete the following steps in the order prescribed to regain the status: </w:t>
      </w:r>
    </w:p>
    <w:p w14:paraId="2F8107AB" w14:textId="77777777" w:rsidR="00A15C44" w:rsidRPr="00623712" w:rsidRDefault="0069484C" w:rsidP="00623712">
      <w:pPr>
        <w:numPr>
          <w:ilvl w:val="0"/>
          <w:numId w:val="10"/>
        </w:numPr>
        <w:spacing w:line="360" w:lineRule="auto"/>
        <w:ind w:right="-7" w:hanging="210"/>
        <w:rPr>
          <w:rFonts w:ascii="Segoe UI" w:hAnsi="Segoe UI" w:cs="Segoe UI"/>
        </w:rPr>
      </w:pPr>
      <w:r w:rsidRPr="00623712">
        <w:rPr>
          <w:rFonts w:ascii="Segoe UI" w:hAnsi="Segoe UI" w:cs="Segoe UI"/>
        </w:rPr>
        <w:t xml:space="preserve">The broker must first have a license on active status. If the license has expired, it must first be reinstated. If the license is inactive due to a CE deficiency, then the licensee must first complete whatever CE is necessary to reactivate the license and </w:t>
      </w:r>
      <w:r w:rsidRPr="00623712">
        <w:rPr>
          <w:rFonts w:ascii="Segoe UI" w:hAnsi="Segoe UI" w:cs="Segoe UI"/>
        </w:rPr>
        <w:t>in either case, must then submit a reactivation form to the Commission requesting that the license be placed back on active status. A broker who has lost his or her BIC Eligible status should not take either the 12-hour BIC Course or the BICUP course prior</w:t>
      </w:r>
      <w:r w:rsidRPr="00623712">
        <w:rPr>
          <w:rFonts w:ascii="Segoe UI" w:hAnsi="Segoe UI" w:cs="Segoe UI"/>
        </w:rPr>
        <w:t xml:space="preserve"> to officially reactivating his/her license with the Commission.</w:t>
      </w:r>
    </w:p>
    <w:p w14:paraId="04100351" w14:textId="77777777" w:rsidR="00A15C44" w:rsidRPr="00623712" w:rsidRDefault="0069484C" w:rsidP="00623712">
      <w:pPr>
        <w:numPr>
          <w:ilvl w:val="0"/>
          <w:numId w:val="10"/>
        </w:numPr>
        <w:spacing w:after="3" w:line="360" w:lineRule="auto"/>
        <w:ind w:right="-7" w:hanging="210"/>
        <w:rPr>
          <w:rFonts w:ascii="Segoe UI" w:hAnsi="Segoe UI" w:cs="Segoe UI"/>
        </w:rPr>
      </w:pPr>
      <w:r w:rsidRPr="00623712">
        <w:rPr>
          <w:rFonts w:ascii="Segoe UI" w:hAnsi="Segoe UI" w:cs="Segoe UI"/>
        </w:rPr>
        <w:t>Once back on active status, the broker must possess</w:t>
      </w:r>
    </w:p>
    <w:p w14:paraId="755BE5E2" w14:textId="77777777" w:rsidR="00A15C44" w:rsidRPr="00623712" w:rsidRDefault="0069484C" w:rsidP="00623712">
      <w:pPr>
        <w:spacing w:line="360" w:lineRule="auto"/>
        <w:ind w:left="600" w:firstLine="0"/>
        <w:rPr>
          <w:rFonts w:ascii="Segoe UI" w:hAnsi="Segoe UI" w:cs="Segoe UI"/>
        </w:rPr>
      </w:pPr>
      <w:r w:rsidRPr="00623712">
        <w:rPr>
          <w:rFonts w:ascii="Segoe UI" w:hAnsi="Segoe UI" w:cs="Segoe UI"/>
        </w:rPr>
        <w:t xml:space="preserve">the experience required for initial designation and must first complete the 12-hour BIC Course prior to requesting BIC Eligible status and </w:t>
      </w:r>
      <w:r w:rsidRPr="00623712">
        <w:rPr>
          <w:rFonts w:ascii="Segoe UI" w:hAnsi="Segoe UI" w:cs="Segoe UI"/>
        </w:rPr>
        <w:t xml:space="preserve">re-designation as a BIC regardless of when the broker may have previously taken the 12-hour course. There are no exceptions to this requirement to retake the 12-hour course prior to re-designation. </w:t>
      </w:r>
    </w:p>
    <w:p w14:paraId="618EF66D"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Notice to Commission When BIC Status Ends. </w:t>
      </w:r>
      <w:r w:rsidRPr="00623712">
        <w:rPr>
          <w:rFonts w:ascii="Segoe UI" w:hAnsi="Segoe UI" w:cs="Segoe UI"/>
        </w:rPr>
        <w:t>A BIC must not</w:t>
      </w:r>
      <w:r w:rsidRPr="00623712">
        <w:rPr>
          <w:rFonts w:ascii="Segoe UI" w:hAnsi="Segoe UI" w:cs="Segoe UI"/>
        </w:rPr>
        <w:t xml:space="preserve">ify the Commission in writing within 10 days upon ceasing to serve as BIC of a particular office. [See Paragraph (g).] </w:t>
      </w:r>
    </w:p>
    <w:p w14:paraId="4490A005" w14:textId="77777777" w:rsidR="00A15C44" w:rsidRPr="00623712" w:rsidRDefault="0069484C" w:rsidP="00623712">
      <w:pPr>
        <w:spacing w:line="360" w:lineRule="auto"/>
        <w:ind w:left="-15" w:firstLine="288"/>
        <w:rPr>
          <w:rFonts w:ascii="Segoe UI" w:hAnsi="Segoe UI" w:cs="Segoe UI"/>
        </w:rPr>
      </w:pPr>
      <w:r w:rsidRPr="00623712">
        <w:rPr>
          <w:rFonts w:ascii="Segoe UI" w:hAnsi="Segoe UI" w:cs="Segoe UI"/>
          <w:b/>
        </w:rPr>
        <w:t>Exception for certain pass-through businesses.</w:t>
      </w:r>
      <w:r w:rsidRPr="00623712">
        <w:rPr>
          <w:rFonts w:ascii="Segoe UI" w:hAnsi="Segoe UI" w:cs="Segoe UI"/>
        </w:rPr>
        <w:t xml:space="preserve"> See Paragraph (c). </w:t>
      </w:r>
    </w:p>
    <w:p w14:paraId="7B57B349"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Nonresidents.</w:t>
      </w:r>
      <w:r w:rsidRPr="00623712">
        <w:rPr>
          <w:rFonts w:ascii="Segoe UI" w:hAnsi="Segoe UI" w:cs="Segoe UI"/>
        </w:rPr>
        <w:t xml:space="preserve"> Nonresident individuals and firms holding a NC broker a</w:t>
      </w:r>
      <w:r w:rsidRPr="00623712">
        <w:rPr>
          <w:rFonts w:ascii="Segoe UI" w:hAnsi="Segoe UI" w:cs="Segoe UI"/>
        </w:rPr>
        <w:t>nd/or firm license and engaging in brokerage activity in NC are subject to the same requirements as NC resident brokers/firms with regard to when they must have a designated broker-in-charge. Thus, a nonresident company engaging in brokerage in NC must hav</w:t>
      </w:r>
      <w:r w:rsidRPr="00623712">
        <w:rPr>
          <w:rFonts w:ascii="Segoe UI" w:hAnsi="Segoe UI" w:cs="Segoe UI"/>
        </w:rPr>
        <w:t xml:space="preserve">e a </w:t>
      </w:r>
      <w:proofErr w:type="spellStart"/>
      <w:r w:rsidRPr="00623712">
        <w:rPr>
          <w:rFonts w:ascii="Segoe UI" w:hAnsi="Segoe UI" w:cs="Segoe UI"/>
        </w:rPr>
        <w:t>brokerin</w:t>
      </w:r>
      <w:proofErr w:type="spellEnd"/>
      <w:r w:rsidRPr="00623712">
        <w:rPr>
          <w:rFonts w:ascii="Segoe UI" w:hAnsi="Segoe UI" w:cs="Segoe UI"/>
        </w:rPr>
        <w:t>-charge of the company who holds an active NC broker license for purposes of its NC business, although the office need not be physically located in North Carolina. Similarly, a nonresident NC broker sole practitioner engaging in activity that t</w:t>
      </w:r>
      <w:r w:rsidRPr="00623712">
        <w:rPr>
          <w:rFonts w:ascii="Segoe UI" w:hAnsi="Segoe UI" w:cs="Segoe UI"/>
        </w:rPr>
        <w:t xml:space="preserve">riggers the broker-in-charge requirement for a resident NC broker sole practitioner (see previous discussion on this subject) also must be designated as a broker-in-charge for NC brokerage purposes as without a BIC, a company has no office anywhere. </w:t>
      </w:r>
    </w:p>
    <w:p w14:paraId="6E85DEB1"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Draft</w:t>
      </w:r>
      <w:r w:rsidRPr="00623712">
        <w:rPr>
          <w:rFonts w:ascii="Segoe UI" w:eastAsia="Arial" w:hAnsi="Segoe UI" w:cs="Segoe UI"/>
          <w:b/>
          <w:sz w:val="20"/>
        </w:rPr>
        <w:t xml:space="preserve">ing Legal Instruments </w:t>
      </w:r>
      <w:r w:rsidRPr="00623712">
        <w:rPr>
          <w:rFonts w:ascii="Segoe UI" w:eastAsia="Arial" w:hAnsi="Segoe UI" w:cs="Segoe UI"/>
          <w:sz w:val="20"/>
        </w:rPr>
        <w:t>[Rule A.0111]</w:t>
      </w:r>
      <w:r w:rsidRPr="00623712">
        <w:rPr>
          <w:rFonts w:ascii="Segoe UI" w:eastAsia="Arial" w:hAnsi="Segoe UI" w:cs="Segoe UI"/>
          <w:b/>
          <w:sz w:val="20"/>
        </w:rPr>
        <w:t xml:space="preserve">  </w:t>
      </w:r>
    </w:p>
    <w:p w14:paraId="20BD312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This rule prohibits licensees from drafting legal instruments, e.g., contracts, deeds, deeds of trust, etc., but does allow them to fill in the blanks on preprinted sales or lease contract forms, which is not construed</w:t>
      </w:r>
      <w:r w:rsidRPr="00623712">
        <w:rPr>
          <w:rFonts w:ascii="Segoe UI" w:hAnsi="Segoe UI" w:cs="Segoe UI"/>
        </w:rPr>
        <w:t xml:space="preserve"> to be the unauthorized practice of law.</w:t>
      </w:r>
    </w:p>
    <w:p w14:paraId="15135A98" w14:textId="77777777" w:rsidR="00A15C44" w:rsidRPr="00623712" w:rsidRDefault="0069484C" w:rsidP="00623712">
      <w:pPr>
        <w:spacing w:after="7" w:line="360" w:lineRule="auto"/>
        <w:ind w:left="-5" w:hanging="10"/>
        <w:jc w:val="left"/>
        <w:rPr>
          <w:rFonts w:ascii="Segoe UI" w:hAnsi="Segoe UI" w:cs="Segoe UI"/>
        </w:rPr>
      </w:pPr>
      <w:r w:rsidRPr="00623712">
        <w:rPr>
          <w:rFonts w:ascii="Segoe UI" w:eastAsia="Arial" w:hAnsi="Segoe UI" w:cs="Segoe UI"/>
          <w:b/>
          <w:sz w:val="20"/>
        </w:rPr>
        <w:t xml:space="preserve">Offers and Sales Contracts </w:t>
      </w:r>
      <w:r w:rsidRPr="00623712">
        <w:rPr>
          <w:rFonts w:ascii="Segoe UI" w:eastAsia="Arial" w:hAnsi="Segoe UI" w:cs="Segoe UI"/>
          <w:sz w:val="20"/>
        </w:rPr>
        <w:t>[Rule A.0112]</w:t>
      </w:r>
    </w:p>
    <w:p w14:paraId="22874041"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This rule specifies what minimum terms must be contained in any preprinted offer or sales contract form a licensee, acting as an agent, proposes for use by a party in a real </w:t>
      </w:r>
      <w:r w:rsidRPr="00623712">
        <w:rPr>
          <w:rFonts w:ascii="Segoe UI" w:hAnsi="Segoe UI" w:cs="Segoe UI"/>
        </w:rPr>
        <w:t xml:space="preserve">estate transaction. </w:t>
      </w:r>
    </w:p>
    <w:p w14:paraId="39B8B895"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lastRenderedPageBreak/>
        <w:t xml:space="preserve">Reporting Criminal Convictions </w:t>
      </w:r>
      <w:r w:rsidRPr="00623712">
        <w:rPr>
          <w:rFonts w:ascii="Segoe UI" w:eastAsia="Arial" w:hAnsi="Segoe UI" w:cs="Segoe UI"/>
          <w:sz w:val="20"/>
        </w:rPr>
        <w:t>[Rule A.0113]</w:t>
      </w:r>
    </w:p>
    <w:p w14:paraId="7E8E041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Licensees are required to report to the Commission any criminal convictions for a felony or misdemeanor, military court-martial conviction, notarial commission sanction, or any restriction, </w:t>
      </w:r>
      <w:r w:rsidRPr="00623712">
        <w:rPr>
          <w:rFonts w:ascii="Segoe UI" w:hAnsi="Segoe UI" w:cs="Segoe UI"/>
        </w:rPr>
        <w:t xml:space="preserve">suspension or revocation of a professional license within sixty (60) days of the final judgment or order in the case. This reporting requirement is ongoing in nature. </w:t>
      </w:r>
      <w:r w:rsidRPr="00623712">
        <w:rPr>
          <w:rFonts w:ascii="Segoe UI" w:hAnsi="Segoe UI" w:cs="Segoe UI"/>
          <w:i/>
        </w:rPr>
        <w:t>Note that Driving While Impaired (DWI) is a misdemeanor and must be reported.</w:t>
      </w:r>
      <w:r w:rsidRPr="00623712">
        <w:rPr>
          <w:rFonts w:ascii="Segoe UI" w:hAnsi="Segoe UI" w:cs="Segoe UI"/>
        </w:rPr>
        <w:t xml:space="preserve"> </w:t>
      </w:r>
    </w:p>
    <w:p w14:paraId="293FF000"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Residentia</w:t>
      </w:r>
      <w:r w:rsidRPr="00623712">
        <w:rPr>
          <w:rFonts w:ascii="Segoe UI" w:eastAsia="Arial" w:hAnsi="Segoe UI" w:cs="Segoe UI"/>
          <w:b/>
          <w:sz w:val="20"/>
        </w:rPr>
        <w:t xml:space="preserve">l Property and Owners’ Association Disclosure Statement </w:t>
      </w:r>
      <w:r w:rsidRPr="00623712">
        <w:rPr>
          <w:rFonts w:ascii="Segoe UI" w:eastAsia="Arial" w:hAnsi="Segoe UI" w:cs="Segoe UI"/>
          <w:sz w:val="20"/>
        </w:rPr>
        <w:t>[Rule A.0114]</w:t>
      </w:r>
    </w:p>
    <w:p w14:paraId="14E6FD6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State law (Chapter 47E of the General Statutes) requires that most residential property owners complete a disclosure form to give to prospective purchasers. The form seeks to elicit info</w:t>
      </w:r>
      <w:r w:rsidRPr="00623712">
        <w:rPr>
          <w:rFonts w:ascii="Segoe UI" w:hAnsi="Segoe UI" w:cs="Segoe UI"/>
        </w:rPr>
        <w:t>rmation about the condition of the property by asking various questions, to which owners may answer “yes,” “no,” or “no representation.”  Failure to provide a buyer with this form may allow the buyer to cancel the contract by notifying the seller in writin</w:t>
      </w:r>
      <w:r w:rsidRPr="00623712">
        <w:rPr>
          <w:rFonts w:ascii="Segoe UI" w:hAnsi="Segoe UI" w:cs="Segoe UI"/>
        </w:rPr>
        <w:t xml:space="preserve">g within three calendar days of contract acceptance. </w:t>
      </w:r>
    </w:p>
    <w:p w14:paraId="7C94243E"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Note:</w:t>
      </w:r>
      <w:r w:rsidRPr="00623712">
        <w:rPr>
          <w:rFonts w:ascii="Segoe UI" w:hAnsi="Segoe UI" w:cs="Segoe UI"/>
        </w:rPr>
        <w:t xml:space="preserve"> Licensees in residential real estate transactions have a duty under G.S. 47E-8 to inform their clients of the client’s rights and obligations under the statute. The Real Estate Commission also views the Real Estate License Law as imposing on licensees wor</w:t>
      </w:r>
      <w:r w:rsidRPr="00623712">
        <w:rPr>
          <w:rFonts w:ascii="Segoe UI" w:hAnsi="Segoe UI" w:cs="Segoe UI"/>
        </w:rPr>
        <w:t xml:space="preserve">king with sellers and </w:t>
      </w:r>
      <w:proofErr w:type="gramStart"/>
      <w:r w:rsidRPr="00623712">
        <w:rPr>
          <w:rFonts w:ascii="Segoe UI" w:hAnsi="Segoe UI" w:cs="Segoe UI"/>
        </w:rPr>
        <w:t>buyers</w:t>
      </w:r>
      <w:proofErr w:type="gramEnd"/>
      <w:r w:rsidRPr="00623712">
        <w:rPr>
          <w:rFonts w:ascii="Segoe UI" w:hAnsi="Segoe UI" w:cs="Segoe UI"/>
        </w:rPr>
        <w:t xml:space="preserve"> certain additional responsibilities to ensure statutory compliance and serve their clients’ interests.  Licensees are expected to “assist” sellers with completion of the form but should not complete the form for a seller or adv</w:t>
      </w:r>
      <w:r w:rsidRPr="00623712">
        <w:rPr>
          <w:rFonts w:ascii="Segoe UI" w:hAnsi="Segoe UI" w:cs="Segoe UI"/>
        </w:rPr>
        <w:t>ise a seller as to what representation (or No Representation) to make. That being said, licensees should be certain to advise sellers that the licensee is obligated by law to disclose all material facts about or relating to the seller’s property to prospec</w:t>
      </w:r>
      <w:r w:rsidRPr="00623712">
        <w:rPr>
          <w:rFonts w:ascii="Segoe UI" w:hAnsi="Segoe UI" w:cs="Segoe UI"/>
        </w:rPr>
        <w:t xml:space="preserve">tive buyers regardless of what representation the seller makes on the disclosure form. The licensee should also review the seller’s completed disclosure statement for accuracy and completeness. See the Commission’s </w:t>
      </w:r>
      <w:r w:rsidRPr="00623712">
        <w:rPr>
          <w:rFonts w:ascii="Segoe UI" w:hAnsi="Segoe UI" w:cs="Segoe UI"/>
          <w:i/>
        </w:rPr>
        <w:t>North Carolina Real Estate Manual</w:t>
      </w:r>
      <w:r w:rsidRPr="00623712">
        <w:rPr>
          <w:rFonts w:ascii="Segoe UI" w:hAnsi="Segoe UI" w:cs="Segoe UI"/>
        </w:rPr>
        <w:t xml:space="preserve"> for a f</w:t>
      </w:r>
      <w:r w:rsidRPr="00623712">
        <w:rPr>
          <w:rFonts w:ascii="Segoe UI" w:hAnsi="Segoe UI" w:cs="Segoe UI"/>
        </w:rPr>
        <w:t>ull discussion of the disclosure law and an agent’s duties.</w:t>
      </w:r>
    </w:p>
    <w:p w14:paraId="5A3F57D5"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Sellers must also provide a Mineral and Oil and Gas Mandatory Disclosure Statement (MOGS) to buyers prior to making an offer to purchase and contract. The form has been developed by the Real Estat</w:t>
      </w:r>
      <w:r w:rsidRPr="00623712">
        <w:rPr>
          <w:rFonts w:ascii="Segoe UI" w:hAnsi="Segoe UI" w:cs="Segoe UI"/>
        </w:rPr>
        <w:t xml:space="preserve">e Commission and is available for download from the Commission’s website, </w:t>
      </w:r>
      <w:r w:rsidRPr="00623712">
        <w:rPr>
          <w:rFonts w:ascii="Segoe UI" w:eastAsia="Times New Roman" w:hAnsi="Segoe UI" w:cs="Segoe UI"/>
          <w:color w:val="0000FF"/>
          <w:u w:val="single" w:color="0000FF"/>
        </w:rPr>
        <w:t>www.ncrec.gov</w:t>
      </w:r>
      <w:r w:rsidRPr="00623712">
        <w:rPr>
          <w:rFonts w:ascii="Segoe UI" w:hAnsi="Segoe UI" w:cs="Segoe UI"/>
        </w:rPr>
        <w:t>. It is a separate form and is in addition to the Residential Property and Owner’s Association Statement. A disclosure statement is not required for some transaction. Fo</w:t>
      </w:r>
      <w:r w:rsidRPr="00623712">
        <w:rPr>
          <w:rFonts w:ascii="Segoe UI" w:hAnsi="Segoe UI" w:cs="Segoe UI"/>
        </w:rPr>
        <w:t>r a complete list of exemptions, see G.S. 47E-2.</w:t>
      </w:r>
    </w:p>
    <w:p w14:paraId="4B196337" w14:textId="77777777" w:rsidR="00A15C44" w:rsidRPr="00623712" w:rsidRDefault="0069484C" w:rsidP="00623712">
      <w:pPr>
        <w:spacing w:after="3" w:line="360" w:lineRule="auto"/>
        <w:ind w:left="-5" w:hanging="10"/>
        <w:rPr>
          <w:rFonts w:ascii="Segoe UI" w:hAnsi="Segoe UI" w:cs="Segoe UI"/>
        </w:rPr>
      </w:pPr>
      <w:r w:rsidRPr="00623712">
        <w:rPr>
          <w:rFonts w:ascii="Segoe UI" w:eastAsia="Arial" w:hAnsi="Segoe UI" w:cs="Segoe UI"/>
          <w:b/>
          <w:sz w:val="20"/>
        </w:rPr>
        <w:t xml:space="preserve">Broker’s Responsibility for Closing Statements </w:t>
      </w:r>
      <w:r w:rsidRPr="00623712">
        <w:rPr>
          <w:rFonts w:ascii="Segoe UI" w:eastAsia="Arial" w:hAnsi="Segoe UI" w:cs="Segoe UI"/>
          <w:sz w:val="20"/>
        </w:rPr>
        <w:t>[G.S. 93A‑6(a)(14)</w:t>
      </w:r>
    </w:p>
    <w:p w14:paraId="280010D8" w14:textId="77777777" w:rsidR="00A15C44" w:rsidRPr="00623712" w:rsidRDefault="0069484C" w:rsidP="00623712">
      <w:pPr>
        <w:spacing w:line="360" w:lineRule="auto"/>
        <w:ind w:left="-11"/>
        <w:rPr>
          <w:rFonts w:ascii="Segoe UI" w:hAnsi="Segoe UI" w:cs="Segoe UI"/>
        </w:rPr>
      </w:pPr>
      <w:r w:rsidRPr="00623712">
        <w:rPr>
          <w:rFonts w:ascii="Segoe UI" w:hAnsi="Segoe UI" w:cs="Segoe UI"/>
          <w:i/>
        </w:rPr>
        <w:t>The cited statute requires a broker, “…at the time a sales transaction is consummated, to deliver to the broker’s client a detailed and accur</w:t>
      </w:r>
      <w:r w:rsidRPr="00623712">
        <w:rPr>
          <w:rFonts w:ascii="Segoe UI" w:hAnsi="Segoe UI" w:cs="Segoe UI"/>
          <w:i/>
        </w:rPr>
        <w:t>ate closing statement showing the receipt and disbursement of all monies relating to the transaction about which the broker knows or reasonably should know.”</w:t>
      </w:r>
      <w:r w:rsidRPr="00623712">
        <w:rPr>
          <w:rFonts w:ascii="Segoe UI" w:hAnsi="Segoe UI" w:cs="Segoe UI"/>
        </w:rPr>
        <w:t xml:space="preserve"> The statute goes on to </w:t>
      </w:r>
      <w:r w:rsidRPr="00623712">
        <w:rPr>
          <w:rFonts w:ascii="Segoe UI" w:hAnsi="Segoe UI" w:cs="Segoe UI"/>
        </w:rPr>
        <w:lastRenderedPageBreak/>
        <w:t>provide that if a closing statement is prepared by an attorney or lawful se</w:t>
      </w:r>
      <w:r w:rsidRPr="00623712">
        <w:rPr>
          <w:rFonts w:ascii="Segoe UI" w:hAnsi="Segoe UI" w:cs="Segoe UI"/>
        </w:rPr>
        <w:t xml:space="preserve">ttlement agent, a broker may rely on the delivery of that statement, but </w:t>
      </w:r>
      <w:r w:rsidRPr="00623712">
        <w:rPr>
          <w:rFonts w:ascii="Segoe UI" w:hAnsi="Segoe UI" w:cs="Segoe UI"/>
          <w:i/>
        </w:rPr>
        <w:t>the broker must review the statement for accuracy and notify all parties to the closing of any errors.</w:t>
      </w:r>
      <w:r w:rsidRPr="00623712">
        <w:rPr>
          <w:rFonts w:ascii="Segoe UI" w:hAnsi="Segoe UI" w:cs="Segoe UI"/>
        </w:rPr>
        <w:t xml:space="preserve">  Since virtually every residential transaction in North Carolina is closed by an</w:t>
      </w:r>
      <w:r w:rsidRPr="00623712">
        <w:rPr>
          <w:rFonts w:ascii="Segoe UI" w:hAnsi="Segoe UI" w:cs="Segoe UI"/>
        </w:rPr>
        <w:t xml:space="preserve"> attorney (or lawful settlement agent), it is standard practice for brokers to adopt the attorney’s settlement statement to satisfy this License Law requirement.</w:t>
      </w:r>
    </w:p>
    <w:p w14:paraId="2592FC79"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Commission Guidelines.</w:t>
      </w:r>
      <w:r w:rsidRPr="00623712">
        <w:rPr>
          <w:rFonts w:ascii="Segoe UI" w:hAnsi="Segoe UI" w:cs="Segoe UI"/>
        </w:rPr>
        <w:t xml:space="preserve"> A settlement statement is a detailed report of all monies received and disbursed by the settlement agent in connection with a real estate sales transaction. It is essential that the settlement statement be accurate and that a copy be provided to each part</w:t>
      </w:r>
      <w:r w:rsidRPr="00623712">
        <w:rPr>
          <w:rFonts w:ascii="Segoe UI" w:hAnsi="Segoe UI" w:cs="Segoe UI"/>
        </w:rPr>
        <w:t xml:space="preserve">y. The settlement statement is prepared by the settlement agent – the individual conducting the closing, which in North Carolina is </w:t>
      </w:r>
    </w:p>
    <w:p w14:paraId="12EC64CF" w14:textId="77777777" w:rsidR="00A15C44" w:rsidRPr="00623712" w:rsidRDefault="00A15C44" w:rsidP="00623712">
      <w:pPr>
        <w:spacing w:line="360" w:lineRule="auto"/>
        <w:rPr>
          <w:rFonts w:ascii="Segoe UI" w:hAnsi="Segoe UI" w:cs="Segoe UI"/>
        </w:rPr>
        <w:sectPr w:rsidR="00A15C44" w:rsidRPr="00623712" w:rsidSect="00623712">
          <w:type w:val="continuous"/>
          <w:pgSz w:w="12240" w:h="15840"/>
          <w:pgMar w:top="772" w:right="899" w:bottom="1017" w:left="900" w:header="720" w:footer="720" w:gutter="0"/>
          <w:cols w:space="302"/>
        </w:sectPr>
      </w:pPr>
    </w:p>
    <w:p w14:paraId="11E40B2E" w14:textId="77777777" w:rsidR="00A15C44" w:rsidRPr="00623712" w:rsidRDefault="0069484C" w:rsidP="00623712">
      <w:pPr>
        <w:spacing w:line="360" w:lineRule="auto"/>
        <w:ind w:left="-11" w:firstLine="0"/>
        <w:rPr>
          <w:rFonts w:ascii="Segoe UI" w:hAnsi="Segoe UI" w:cs="Segoe UI"/>
        </w:rPr>
      </w:pPr>
      <w:r w:rsidRPr="00623712">
        <w:rPr>
          <w:rFonts w:ascii="Segoe UI" w:hAnsi="Segoe UI" w:cs="Segoe UI"/>
        </w:rPr>
        <w:lastRenderedPageBreak/>
        <w:t>almost always the closing attorney or a nonlawyer assistant working under the supervision of the closing at</w:t>
      </w:r>
      <w:r w:rsidRPr="00623712">
        <w:rPr>
          <w:rFonts w:ascii="Segoe UI" w:hAnsi="Segoe UI" w:cs="Segoe UI"/>
        </w:rPr>
        <w:t>torney.</w:t>
      </w:r>
    </w:p>
    <w:p w14:paraId="748D9D1A"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The TRID (</w:t>
      </w:r>
      <w:proofErr w:type="spellStart"/>
      <w:r w:rsidRPr="00623712">
        <w:rPr>
          <w:rFonts w:ascii="Segoe UI" w:hAnsi="Segoe UI" w:cs="Segoe UI"/>
        </w:rPr>
        <w:t>Tila</w:t>
      </w:r>
      <w:proofErr w:type="spellEnd"/>
      <w:r w:rsidRPr="00623712">
        <w:rPr>
          <w:rFonts w:ascii="Segoe UI" w:hAnsi="Segoe UI" w:cs="Segoe UI"/>
        </w:rPr>
        <w:t>-RESPA Integrated Disclosures) rule became effective October 3, 2015, and applied to loan applications received on or after October 3, 2015.  The TRID rule replaced the HUD-1 settlement statement (RESPA) and final Truth-in-Lending sta</w:t>
      </w:r>
      <w:r w:rsidRPr="00623712">
        <w:rPr>
          <w:rFonts w:ascii="Segoe UI" w:hAnsi="Segoe UI" w:cs="Segoe UI"/>
        </w:rPr>
        <w:t>tement (TILA) with two Closing Disclosure (CD) documents, one for the borrower and a separate one for the seller.  Closing disclosures are disclosures only and are not equivalent to a settlement statement.  While the HUD-1 is no longer used in TRID-governe</w:t>
      </w:r>
      <w:r w:rsidRPr="00623712">
        <w:rPr>
          <w:rFonts w:ascii="Segoe UI" w:hAnsi="Segoe UI" w:cs="Segoe UI"/>
        </w:rPr>
        <w:t>d transactions, other types of settlement statements may be used, such as settlement/closing statements created and published by the American Land Title Association (ALTA). Also, the HUD-1 may be used as the settlement statement in non-TRID-governed transa</w:t>
      </w:r>
      <w:r w:rsidRPr="00623712">
        <w:rPr>
          <w:rFonts w:ascii="Segoe UI" w:hAnsi="Segoe UI" w:cs="Segoe UI"/>
        </w:rPr>
        <w:t xml:space="preserve">ctions, such as cash transactions, construction loans, or purchases of investment property. </w:t>
      </w:r>
      <w:r w:rsidRPr="00623712">
        <w:rPr>
          <w:rFonts w:ascii="Segoe UI" w:hAnsi="Segoe UI" w:cs="Segoe UI"/>
          <w:b/>
        </w:rPr>
        <w:t xml:space="preserve"> </w:t>
      </w:r>
    </w:p>
    <w:p w14:paraId="77D0F3E4"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The Commission has published in its North Carolina Real Estate Manual the following guidelines regarding brokers’ responsibilities for settlement statements:</w:t>
      </w:r>
    </w:p>
    <w:p w14:paraId="26295F00" w14:textId="77777777" w:rsidR="00A15C44" w:rsidRPr="00623712" w:rsidRDefault="0069484C" w:rsidP="00623712">
      <w:pPr>
        <w:numPr>
          <w:ilvl w:val="0"/>
          <w:numId w:val="11"/>
        </w:numPr>
        <w:spacing w:line="360" w:lineRule="auto"/>
        <w:ind w:hanging="210"/>
        <w:rPr>
          <w:rFonts w:ascii="Segoe UI" w:hAnsi="Segoe UI" w:cs="Segoe UI"/>
        </w:rPr>
      </w:pPr>
      <w:r w:rsidRPr="00623712">
        <w:rPr>
          <w:rFonts w:ascii="Segoe UI" w:hAnsi="Segoe UI" w:cs="Segoe UI"/>
        </w:rPr>
        <w:t>A br</w:t>
      </w:r>
      <w:r w:rsidRPr="00623712">
        <w:rPr>
          <w:rFonts w:ascii="Segoe UI" w:hAnsi="Segoe UI" w:cs="Segoe UI"/>
        </w:rPr>
        <w:t>oker must confirm the accuracy of all entries about which s/he has direct knowledge. Such items include, but may not be limited to:  the sale price; amount of the due diligence fee and earnest money deposit; amount of the brokerage commission and split; an</w:t>
      </w:r>
      <w:r w:rsidRPr="00623712">
        <w:rPr>
          <w:rFonts w:ascii="Segoe UI" w:hAnsi="Segoe UI" w:cs="Segoe UI"/>
        </w:rPr>
        <w:t>y amounts due either party under the offer to purchase and contract, e.g., closing costs paid by seller, as well as any sums paid by or due to third parties related to the transaction, if the broker knows or should know about the expense.</w:t>
      </w:r>
    </w:p>
    <w:p w14:paraId="1C2E4F81" w14:textId="77777777" w:rsidR="00A15C44" w:rsidRPr="00623712" w:rsidRDefault="0069484C" w:rsidP="00623712">
      <w:pPr>
        <w:numPr>
          <w:ilvl w:val="0"/>
          <w:numId w:val="11"/>
        </w:numPr>
        <w:spacing w:line="360" w:lineRule="auto"/>
        <w:ind w:hanging="210"/>
        <w:rPr>
          <w:rFonts w:ascii="Segoe UI" w:hAnsi="Segoe UI" w:cs="Segoe UI"/>
        </w:rPr>
      </w:pPr>
      <w:r w:rsidRPr="00623712">
        <w:rPr>
          <w:rFonts w:ascii="Segoe UI" w:hAnsi="Segoe UI" w:cs="Segoe UI"/>
        </w:rPr>
        <w:t>As to amounts pai</w:t>
      </w:r>
      <w:r w:rsidRPr="00623712">
        <w:rPr>
          <w:rFonts w:ascii="Segoe UI" w:hAnsi="Segoe UI" w:cs="Segoe UI"/>
        </w:rPr>
        <w:t xml:space="preserve">d by or due to third parties, brokers generally may assume that the amounts for charges and fees as stated on the settlement statement are correct unless there is something that would lead a reasonable broker to suspect that an amount is incorrect.  As to </w:t>
      </w:r>
      <w:r w:rsidRPr="00623712">
        <w:rPr>
          <w:rFonts w:ascii="Segoe UI" w:hAnsi="Segoe UI" w:cs="Segoe UI"/>
        </w:rPr>
        <w:t>all debits and credits related to the transaction, whether paid before or at closing, the broker must:</w:t>
      </w:r>
    </w:p>
    <w:p w14:paraId="37ACCCCC" w14:textId="77777777" w:rsidR="00A15C44" w:rsidRPr="00623712" w:rsidRDefault="0069484C" w:rsidP="00623712">
      <w:pPr>
        <w:numPr>
          <w:ilvl w:val="1"/>
          <w:numId w:val="11"/>
        </w:numPr>
        <w:spacing w:line="360" w:lineRule="auto"/>
        <w:ind w:hanging="280"/>
        <w:rPr>
          <w:rFonts w:ascii="Segoe UI" w:hAnsi="Segoe UI" w:cs="Segoe UI"/>
        </w:rPr>
      </w:pPr>
      <w:r w:rsidRPr="00623712">
        <w:rPr>
          <w:rFonts w:ascii="Segoe UI" w:hAnsi="Segoe UI" w:cs="Segoe UI"/>
        </w:rPr>
        <w:t>review and confirm that all charges and credits have been properly debited or credited to the seller or buyer and are entered in the correct column; and</w:t>
      </w:r>
    </w:p>
    <w:p w14:paraId="7B398C24" w14:textId="77777777" w:rsidR="00A15C44" w:rsidRPr="00623712" w:rsidRDefault="0069484C" w:rsidP="00623712">
      <w:pPr>
        <w:numPr>
          <w:ilvl w:val="1"/>
          <w:numId w:val="11"/>
        </w:numPr>
        <w:spacing w:line="360" w:lineRule="auto"/>
        <w:ind w:hanging="280"/>
        <w:rPr>
          <w:rFonts w:ascii="Segoe UI" w:hAnsi="Segoe UI" w:cs="Segoe UI"/>
        </w:rPr>
      </w:pPr>
      <w:r w:rsidRPr="00623712">
        <w:rPr>
          <w:rFonts w:ascii="Segoe UI" w:hAnsi="Segoe UI" w:cs="Segoe UI"/>
        </w:rPr>
        <w:t>review and confirm the accuracy of the calculations for all prorated items, escrow reserves, interim interest, excise tax and the “bottom line figures,” i.e., total settlement charges to each party, cash from borrower-buyer, and cash to seller.</w:t>
      </w:r>
    </w:p>
    <w:p w14:paraId="69C23FB4" w14:textId="77777777" w:rsidR="00A15C44" w:rsidRPr="00623712" w:rsidRDefault="0069484C" w:rsidP="00623712">
      <w:pPr>
        <w:numPr>
          <w:ilvl w:val="0"/>
          <w:numId w:val="11"/>
        </w:numPr>
        <w:spacing w:line="360" w:lineRule="auto"/>
        <w:ind w:hanging="210"/>
        <w:rPr>
          <w:rFonts w:ascii="Segoe UI" w:hAnsi="Segoe UI" w:cs="Segoe UI"/>
        </w:rPr>
      </w:pPr>
      <w:r w:rsidRPr="00623712">
        <w:rPr>
          <w:rFonts w:ascii="Segoe UI" w:hAnsi="Segoe UI" w:cs="Segoe UI"/>
        </w:rPr>
        <w:t>If a broker</w:t>
      </w:r>
      <w:r w:rsidRPr="00623712">
        <w:rPr>
          <w:rFonts w:ascii="Segoe UI" w:hAnsi="Segoe UI" w:cs="Segoe UI"/>
        </w:rPr>
        <w:t xml:space="preserve"> is aware of any expense related to the transaction paid to or by either party or any third party that is not included on the settlement statement, the broker must notify both the settlement agent and the lender of the omission, as the settlement statement</w:t>
      </w:r>
      <w:r w:rsidRPr="00623712">
        <w:rPr>
          <w:rFonts w:ascii="Segoe UI" w:hAnsi="Segoe UI" w:cs="Segoe UI"/>
        </w:rPr>
        <w:t xml:space="preserve"> should reflect all expenses and payments related to the transaction, not just monies the settlement agent disburses. </w:t>
      </w:r>
    </w:p>
    <w:p w14:paraId="5C12DBB1" w14:textId="77777777" w:rsidR="00A15C44" w:rsidRPr="00623712" w:rsidRDefault="0069484C" w:rsidP="00623712">
      <w:pPr>
        <w:numPr>
          <w:ilvl w:val="0"/>
          <w:numId w:val="11"/>
        </w:numPr>
        <w:spacing w:after="251" w:line="360" w:lineRule="auto"/>
        <w:ind w:hanging="210"/>
        <w:rPr>
          <w:rFonts w:ascii="Segoe UI" w:hAnsi="Segoe UI" w:cs="Segoe UI"/>
        </w:rPr>
      </w:pPr>
      <w:r w:rsidRPr="00623712">
        <w:rPr>
          <w:rFonts w:ascii="Segoe UI" w:hAnsi="Segoe UI" w:cs="Segoe UI"/>
        </w:rPr>
        <w:lastRenderedPageBreak/>
        <w:t>A broker should notify the settlement agent if the broker believes there are any errors or omissions on the statement.</w:t>
      </w:r>
    </w:p>
    <w:p w14:paraId="5A830671" w14:textId="77777777" w:rsidR="00A15C44" w:rsidRPr="00623712" w:rsidRDefault="0069484C" w:rsidP="00623712">
      <w:pPr>
        <w:pStyle w:val="Heading1"/>
        <w:spacing w:line="360" w:lineRule="auto"/>
        <w:ind w:left="-5"/>
        <w:rPr>
          <w:rFonts w:ascii="Segoe UI" w:hAnsi="Segoe UI" w:cs="Segoe UI"/>
        </w:rPr>
      </w:pPr>
      <w:r w:rsidRPr="00623712">
        <w:rPr>
          <w:rFonts w:ascii="Segoe UI" w:hAnsi="Segoe UI" w:cs="Segoe UI"/>
        </w:rPr>
        <w:t>HANDLING TRUST FUN</w:t>
      </w:r>
      <w:r w:rsidRPr="00623712">
        <w:rPr>
          <w:rFonts w:ascii="Segoe UI" w:hAnsi="Segoe UI" w:cs="Segoe UI"/>
        </w:rPr>
        <w:t>DS</w:t>
      </w:r>
    </w:p>
    <w:p w14:paraId="6F9B0187" w14:textId="77777777" w:rsidR="00A15C44" w:rsidRPr="00623712" w:rsidRDefault="0069484C" w:rsidP="00623712">
      <w:pPr>
        <w:framePr w:dropCap="drop" w:lines="2" w:wrap="around" w:vAnchor="text" w:hAnchor="text"/>
        <w:spacing w:after="0" w:line="360" w:lineRule="auto"/>
        <w:ind w:firstLine="0"/>
        <w:rPr>
          <w:rFonts w:ascii="Segoe UI" w:hAnsi="Segoe UI" w:cs="Segoe UI"/>
        </w:rPr>
      </w:pPr>
      <w:r w:rsidRPr="00623712">
        <w:rPr>
          <w:rFonts w:ascii="Segoe UI" w:hAnsi="Segoe UI" w:cs="Segoe UI"/>
          <w:sz w:val="60"/>
        </w:rPr>
        <w:t>T</w:t>
      </w:r>
    </w:p>
    <w:p w14:paraId="28968823" w14:textId="77777777" w:rsidR="00A15C44" w:rsidRPr="00623712" w:rsidRDefault="0069484C" w:rsidP="00623712">
      <w:pPr>
        <w:spacing w:line="360" w:lineRule="auto"/>
        <w:ind w:firstLine="0"/>
        <w:rPr>
          <w:rFonts w:ascii="Segoe UI" w:hAnsi="Segoe UI" w:cs="Segoe UI"/>
        </w:rPr>
      </w:pPr>
      <w:r w:rsidRPr="00623712">
        <w:rPr>
          <w:rFonts w:ascii="Segoe UI" w:hAnsi="Segoe UI" w:cs="Segoe UI"/>
        </w:rPr>
        <w:t xml:space="preserve">his section addresses those aspects of handling trust funds that are taught in the Real Estate Broker </w:t>
      </w:r>
      <w:proofErr w:type="spellStart"/>
      <w:r w:rsidRPr="00623712">
        <w:rPr>
          <w:rFonts w:ascii="Segoe UI" w:hAnsi="Segoe UI" w:cs="Segoe UI"/>
        </w:rPr>
        <w:t>Prelicensing</w:t>
      </w:r>
      <w:proofErr w:type="spellEnd"/>
      <w:r w:rsidRPr="00623712">
        <w:rPr>
          <w:rFonts w:ascii="Segoe UI" w:hAnsi="Segoe UI" w:cs="Segoe UI"/>
        </w:rPr>
        <w:t xml:space="preserve"> Course and tested on the real estate license examination for entry-level brokers. All brokers are encouraged to take the Basic Trust Acc</w:t>
      </w:r>
      <w:r w:rsidRPr="00623712">
        <w:rPr>
          <w:rFonts w:ascii="Segoe UI" w:hAnsi="Segoe UI" w:cs="Segoe UI"/>
        </w:rPr>
        <w:t xml:space="preserve">ount course for a fuller treatment of this subject. The Basic Trust Account course is an online, self-paced course and registration is available on the Commission’s website at www.ncrec.gov. </w:t>
      </w:r>
      <w:r w:rsidRPr="00623712">
        <w:rPr>
          <w:rFonts w:ascii="Segoe UI" w:hAnsi="Segoe UI" w:cs="Segoe UI"/>
          <w:i/>
        </w:rPr>
        <w:t xml:space="preserve"> </w:t>
      </w:r>
      <w:r w:rsidRPr="00623712">
        <w:rPr>
          <w:rFonts w:ascii="Segoe UI" w:eastAsia="Arial" w:hAnsi="Segoe UI" w:cs="Segoe UI"/>
          <w:b/>
          <w:sz w:val="20"/>
        </w:rPr>
        <w:t>Definition of Trust Money</w:t>
      </w:r>
    </w:p>
    <w:p w14:paraId="31F1765D"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In the context of real estate transact</w:t>
      </w:r>
      <w:r w:rsidRPr="00623712">
        <w:rPr>
          <w:rFonts w:ascii="Segoe UI" w:hAnsi="Segoe UI" w:cs="Segoe UI"/>
        </w:rPr>
        <w:t>ions, “</w:t>
      </w:r>
      <w:r w:rsidRPr="00623712">
        <w:rPr>
          <w:rFonts w:ascii="Segoe UI" w:hAnsi="Segoe UI" w:cs="Segoe UI"/>
          <w:b/>
        </w:rPr>
        <w:t>trust money</w:t>
      </w:r>
      <w:r w:rsidRPr="00623712">
        <w:rPr>
          <w:rFonts w:ascii="Segoe UI" w:hAnsi="Segoe UI" w:cs="Segoe UI"/>
        </w:rPr>
        <w:t xml:space="preserve">” is most easily defined as </w:t>
      </w:r>
      <w:r w:rsidRPr="00623712">
        <w:rPr>
          <w:rFonts w:ascii="Segoe UI" w:hAnsi="Segoe UI" w:cs="Segoe UI"/>
          <w:i/>
        </w:rPr>
        <w:t xml:space="preserve">money belonging to others received by a real estate broker who is acting </w:t>
      </w:r>
      <w:r w:rsidRPr="00623712">
        <w:rPr>
          <w:rFonts w:ascii="Segoe UI" w:hAnsi="Segoe UI" w:cs="Segoe UI"/>
          <w:b/>
          <w:i/>
        </w:rPr>
        <w:t>as an agent</w:t>
      </w:r>
      <w:r w:rsidRPr="00623712">
        <w:rPr>
          <w:rFonts w:ascii="Segoe UI" w:hAnsi="Segoe UI" w:cs="Segoe UI"/>
          <w:i/>
        </w:rPr>
        <w:t xml:space="preserve"> in a real estate transaction</w:t>
      </w:r>
      <w:r w:rsidRPr="00623712">
        <w:rPr>
          <w:rFonts w:ascii="Segoe UI" w:hAnsi="Segoe UI" w:cs="Segoe UI"/>
        </w:rPr>
        <w:t xml:space="preserve">.  It is </w:t>
      </w:r>
      <w:r w:rsidRPr="00623712">
        <w:rPr>
          <w:rFonts w:ascii="Segoe UI" w:hAnsi="Segoe UI" w:cs="Segoe UI"/>
          <w:i/>
        </w:rPr>
        <w:t>also any money held by a licensee who acts as the temporary custodian of funds belonging</w:t>
      </w:r>
      <w:r w:rsidRPr="00623712">
        <w:rPr>
          <w:rFonts w:ascii="Segoe UI" w:hAnsi="Segoe UI" w:cs="Segoe UI"/>
          <w:i/>
        </w:rPr>
        <w:t xml:space="preserve"> to others</w:t>
      </w:r>
      <w:r w:rsidRPr="00623712">
        <w:rPr>
          <w:rFonts w:ascii="Segoe UI" w:hAnsi="Segoe UI" w:cs="Segoe UI"/>
        </w:rPr>
        <w:t xml:space="preserve">.  Such money must be held in trust even if the circumstances are only collateral to the licensee’s role as an agent in a real estate related matter, e.g., a listing agent receives monies from his </w:t>
      </w:r>
      <w:proofErr w:type="gramStart"/>
      <w:r w:rsidRPr="00623712">
        <w:rPr>
          <w:rFonts w:ascii="Segoe UI" w:hAnsi="Segoe UI" w:cs="Segoe UI"/>
        </w:rPr>
        <w:t>out of town</w:t>
      </w:r>
      <w:proofErr w:type="gramEnd"/>
      <w:r w:rsidRPr="00623712">
        <w:rPr>
          <w:rFonts w:ascii="Segoe UI" w:hAnsi="Segoe UI" w:cs="Segoe UI"/>
        </w:rPr>
        <w:t xml:space="preserve"> seller for yard maintenance while the</w:t>
      </w:r>
      <w:r w:rsidRPr="00623712">
        <w:rPr>
          <w:rFonts w:ascii="Segoe UI" w:hAnsi="Segoe UI" w:cs="Segoe UI"/>
        </w:rPr>
        <w:t xml:space="preserve"> property is being marketed.  The most common examples of trust money are:</w:t>
      </w:r>
    </w:p>
    <w:p w14:paraId="1756AAD9" w14:textId="77777777" w:rsidR="00A15C44" w:rsidRPr="00623712" w:rsidRDefault="0069484C" w:rsidP="00623712">
      <w:pPr>
        <w:numPr>
          <w:ilvl w:val="0"/>
          <w:numId w:val="12"/>
        </w:numPr>
        <w:spacing w:line="360" w:lineRule="auto"/>
        <w:ind w:hanging="415"/>
        <w:rPr>
          <w:rFonts w:ascii="Segoe UI" w:hAnsi="Segoe UI" w:cs="Segoe UI"/>
        </w:rPr>
      </w:pPr>
      <w:r w:rsidRPr="00623712">
        <w:rPr>
          <w:rFonts w:ascii="Segoe UI" w:hAnsi="Segoe UI" w:cs="Segoe UI"/>
        </w:rPr>
        <w:t>Earnest money deposits</w:t>
      </w:r>
    </w:p>
    <w:p w14:paraId="72E5113C" w14:textId="77777777" w:rsidR="00A15C44" w:rsidRPr="00623712" w:rsidRDefault="0069484C" w:rsidP="00623712">
      <w:pPr>
        <w:numPr>
          <w:ilvl w:val="0"/>
          <w:numId w:val="12"/>
        </w:numPr>
        <w:spacing w:line="360" w:lineRule="auto"/>
        <w:ind w:hanging="415"/>
        <w:rPr>
          <w:rFonts w:ascii="Segoe UI" w:hAnsi="Segoe UI" w:cs="Segoe UI"/>
        </w:rPr>
      </w:pPr>
      <w:r w:rsidRPr="00623712">
        <w:rPr>
          <w:rFonts w:ascii="Segoe UI" w:hAnsi="Segoe UI" w:cs="Segoe UI"/>
        </w:rPr>
        <w:t>Down payments</w:t>
      </w:r>
    </w:p>
    <w:p w14:paraId="58D312CC" w14:textId="77777777" w:rsidR="00A15C44" w:rsidRPr="00623712" w:rsidRDefault="0069484C" w:rsidP="00623712">
      <w:pPr>
        <w:numPr>
          <w:ilvl w:val="0"/>
          <w:numId w:val="12"/>
        </w:numPr>
        <w:spacing w:line="360" w:lineRule="auto"/>
        <w:ind w:hanging="415"/>
        <w:rPr>
          <w:rFonts w:ascii="Segoe UI" w:hAnsi="Segoe UI" w:cs="Segoe UI"/>
        </w:rPr>
      </w:pPr>
      <w:r w:rsidRPr="00623712">
        <w:rPr>
          <w:rFonts w:ascii="Segoe UI" w:hAnsi="Segoe UI" w:cs="Segoe UI"/>
        </w:rPr>
        <w:t>Tenant security deposits</w:t>
      </w:r>
    </w:p>
    <w:p w14:paraId="3484FA72" w14:textId="77777777" w:rsidR="00A15C44" w:rsidRPr="00623712" w:rsidRDefault="0069484C" w:rsidP="00623712">
      <w:pPr>
        <w:numPr>
          <w:ilvl w:val="0"/>
          <w:numId w:val="12"/>
        </w:numPr>
        <w:spacing w:line="360" w:lineRule="auto"/>
        <w:ind w:hanging="415"/>
        <w:rPr>
          <w:rFonts w:ascii="Segoe UI" w:hAnsi="Segoe UI" w:cs="Segoe UI"/>
        </w:rPr>
      </w:pPr>
      <w:r w:rsidRPr="00623712">
        <w:rPr>
          <w:rFonts w:ascii="Segoe UI" w:hAnsi="Segoe UI" w:cs="Segoe UI"/>
        </w:rPr>
        <w:t>Rents</w:t>
      </w:r>
    </w:p>
    <w:p w14:paraId="6C88B530" w14:textId="77777777" w:rsidR="00A15C44" w:rsidRPr="00623712" w:rsidRDefault="0069484C" w:rsidP="00623712">
      <w:pPr>
        <w:numPr>
          <w:ilvl w:val="0"/>
          <w:numId w:val="12"/>
        </w:numPr>
        <w:spacing w:line="360" w:lineRule="auto"/>
        <w:ind w:hanging="415"/>
        <w:rPr>
          <w:rFonts w:ascii="Segoe UI" w:hAnsi="Segoe UI" w:cs="Segoe UI"/>
        </w:rPr>
      </w:pPr>
      <w:r w:rsidRPr="00623712">
        <w:rPr>
          <w:rFonts w:ascii="Segoe UI" w:hAnsi="Segoe UI" w:cs="Segoe UI"/>
        </w:rPr>
        <w:t>Homeowner association dues and assessments, and</w:t>
      </w:r>
    </w:p>
    <w:p w14:paraId="539BE11B" w14:textId="77777777" w:rsidR="00A15C44" w:rsidRPr="00623712" w:rsidRDefault="0069484C" w:rsidP="00623712">
      <w:pPr>
        <w:numPr>
          <w:ilvl w:val="0"/>
          <w:numId w:val="12"/>
        </w:numPr>
        <w:spacing w:line="360" w:lineRule="auto"/>
        <w:ind w:hanging="415"/>
        <w:rPr>
          <w:rFonts w:ascii="Segoe UI" w:hAnsi="Segoe UI" w:cs="Segoe UI"/>
        </w:rPr>
      </w:pPr>
      <w:r w:rsidRPr="00623712">
        <w:rPr>
          <w:rFonts w:ascii="Segoe UI" w:hAnsi="Segoe UI" w:cs="Segoe UI"/>
        </w:rPr>
        <w:t>Money received from final settlements</w:t>
      </w:r>
    </w:p>
    <w:p w14:paraId="1E17AD9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In the case of resort and other short-term rentals, trust money also includes:</w:t>
      </w:r>
    </w:p>
    <w:p w14:paraId="0D6B3919" w14:textId="77777777" w:rsidR="00A15C44" w:rsidRPr="00623712" w:rsidRDefault="0069484C" w:rsidP="00623712">
      <w:pPr>
        <w:numPr>
          <w:ilvl w:val="0"/>
          <w:numId w:val="12"/>
        </w:numPr>
        <w:spacing w:line="360" w:lineRule="auto"/>
        <w:ind w:hanging="415"/>
        <w:rPr>
          <w:rFonts w:ascii="Segoe UI" w:hAnsi="Segoe UI" w:cs="Segoe UI"/>
        </w:rPr>
      </w:pPr>
      <w:r w:rsidRPr="00623712">
        <w:rPr>
          <w:rFonts w:ascii="Segoe UI" w:hAnsi="Segoe UI" w:cs="Segoe UI"/>
        </w:rPr>
        <w:t>Advance reservation deposits</w:t>
      </w:r>
    </w:p>
    <w:p w14:paraId="657A333F" w14:textId="77777777" w:rsidR="00A15C44" w:rsidRPr="00623712" w:rsidRDefault="0069484C" w:rsidP="00623712">
      <w:pPr>
        <w:numPr>
          <w:ilvl w:val="0"/>
          <w:numId w:val="12"/>
        </w:numPr>
        <w:spacing w:line="360" w:lineRule="auto"/>
        <w:ind w:hanging="415"/>
        <w:rPr>
          <w:rFonts w:ascii="Segoe UI" w:hAnsi="Segoe UI" w:cs="Segoe UI"/>
        </w:rPr>
      </w:pPr>
      <w:r w:rsidRPr="00623712">
        <w:rPr>
          <w:rFonts w:ascii="Segoe UI" w:hAnsi="Segoe UI" w:cs="Segoe UI"/>
        </w:rPr>
        <w:t>State (and local, if applicable) sales taxes on the gross receipts from such rentals</w:t>
      </w:r>
    </w:p>
    <w:p w14:paraId="1C0CD673" w14:textId="77777777" w:rsidR="00A15C44" w:rsidRPr="00623712" w:rsidRDefault="0069484C" w:rsidP="00623712">
      <w:pPr>
        <w:spacing w:line="360" w:lineRule="auto"/>
        <w:ind w:left="-5" w:hanging="10"/>
        <w:jc w:val="left"/>
        <w:rPr>
          <w:rFonts w:ascii="Segoe UI" w:hAnsi="Segoe UI" w:cs="Segoe UI"/>
        </w:rPr>
      </w:pPr>
      <w:r w:rsidRPr="00623712">
        <w:rPr>
          <w:rFonts w:ascii="Segoe UI" w:eastAsia="Arial" w:hAnsi="Segoe UI" w:cs="Segoe UI"/>
          <w:b/>
          <w:sz w:val="20"/>
        </w:rPr>
        <w:t xml:space="preserve">Trust or Escrow Account </w:t>
      </w:r>
      <w:r w:rsidRPr="00623712">
        <w:rPr>
          <w:rFonts w:ascii="Segoe UI" w:eastAsia="Arial" w:hAnsi="Segoe UI" w:cs="Segoe UI"/>
          <w:sz w:val="20"/>
        </w:rPr>
        <w:t>[G.S. 93A‑6(a)(12) &amp; (g); 93A‑45(c); Rule A.0116, .0117]</w:t>
      </w:r>
    </w:p>
    <w:p w14:paraId="338BB619"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One of the most basic tenets of broker accountability when handling trust money is that it</w:t>
      </w:r>
      <w:r w:rsidRPr="00623712">
        <w:rPr>
          <w:rFonts w:ascii="Segoe UI" w:hAnsi="Segoe UI" w:cs="Segoe UI"/>
        </w:rPr>
        <w:t xml:space="preserve"> must be deposited into a trust or escrow account as described below.  A “trust account” or “escrow account” (the terms are synonymous for Commission purposes) is simply a bank account into which trust money (and </w:t>
      </w:r>
      <w:r w:rsidRPr="00623712">
        <w:rPr>
          <w:rFonts w:ascii="Segoe UI" w:hAnsi="Segoe UI" w:cs="Segoe UI"/>
          <w:i/>
        </w:rPr>
        <w:t>only</w:t>
      </w:r>
      <w:r w:rsidRPr="00623712">
        <w:rPr>
          <w:rFonts w:ascii="Segoe UI" w:hAnsi="Segoe UI" w:cs="Segoe UI"/>
        </w:rPr>
        <w:t xml:space="preserve"> trust money) is deposited.  The three </w:t>
      </w:r>
      <w:r w:rsidRPr="00623712">
        <w:rPr>
          <w:rFonts w:ascii="Segoe UI" w:hAnsi="Segoe UI" w:cs="Segoe UI"/>
        </w:rPr>
        <w:t xml:space="preserve">primary features of a trust or escrow account are that it is: </w:t>
      </w:r>
    </w:p>
    <w:p w14:paraId="11D59907" w14:textId="77777777" w:rsidR="00A15C44" w:rsidRPr="00623712" w:rsidRDefault="0069484C" w:rsidP="00623712">
      <w:pPr>
        <w:numPr>
          <w:ilvl w:val="0"/>
          <w:numId w:val="13"/>
        </w:numPr>
        <w:spacing w:line="360" w:lineRule="auto"/>
        <w:ind w:left="595" w:hanging="275"/>
        <w:rPr>
          <w:rFonts w:ascii="Segoe UI" w:hAnsi="Segoe UI" w:cs="Segoe UI"/>
        </w:rPr>
      </w:pPr>
      <w:r w:rsidRPr="00623712">
        <w:rPr>
          <w:rFonts w:ascii="Segoe UI" w:hAnsi="Segoe UI" w:cs="Segoe UI"/>
          <w:b/>
        </w:rPr>
        <w:t>separate</w:t>
      </w:r>
      <w:r w:rsidRPr="00623712">
        <w:rPr>
          <w:rFonts w:ascii="Segoe UI" w:hAnsi="Segoe UI" w:cs="Segoe UI"/>
        </w:rPr>
        <w:t>, containing only monies belonging to others,</w:t>
      </w:r>
    </w:p>
    <w:p w14:paraId="4A5C6102" w14:textId="77777777" w:rsidR="00A15C44" w:rsidRPr="00623712" w:rsidRDefault="0069484C" w:rsidP="00623712">
      <w:pPr>
        <w:numPr>
          <w:ilvl w:val="0"/>
          <w:numId w:val="13"/>
        </w:numPr>
        <w:spacing w:after="3" w:line="360" w:lineRule="auto"/>
        <w:ind w:left="595" w:hanging="275"/>
        <w:rPr>
          <w:rFonts w:ascii="Segoe UI" w:hAnsi="Segoe UI" w:cs="Segoe UI"/>
        </w:rPr>
      </w:pPr>
      <w:r w:rsidRPr="00623712">
        <w:rPr>
          <w:rFonts w:ascii="Segoe UI" w:hAnsi="Segoe UI" w:cs="Segoe UI"/>
          <w:b/>
        </w:rPr>
        <w:t>custodial</w:t>
      </w:r>
      <w:r w:rsidRPr="00623712">
        <w:rPr>
          <w:rFonts w:ascii="Segoe UI" w:hAnsi="Segoe UI" w:cs="Segoe UI"/>
        </w:rPr>
        <w:t xml:space="preserve">, meaning </w:t>
      </w:r>
      <w:r w:rsidRPr="00623712">
        <w:rPr>
          <w:rFonts w:ascii="Segoe UI" w:hAnsi="Segoe UI" w:cs="Segoe UI"/>
          <w:i/>
        </w:rPr>
        <w:t>only the broker or the broker’s designated employee has disbursement control over the account</w:t>
      </w:r>
      <w:r w:rsidRPr="00623712">
        <w:rPr>
          <w:rFonts w:ascii="Segoe UI" w:hAnsi="Segoe UI" w:cs="Segoe UI"/>
        </w:rPr>
        <w:t xml:space="preserve">, but no one who has funds </w:t>
      </w:r>
      <w:r w:rsidRPr="00623712">
        <w:rPr>
          <w:rFonts w:ascii="Segoe UI" w:hAnsi="Segoe UI" w:cs="Segoe UI"/>
        </w:rPr>
        <w:t xml:space="preserve">in the account has that ability, </w:t>
      </w:r>
      <w:r w:rsidRPr="00623712">
        <w:rPr>
          <w:rFonts w:ascii="Segoe UI" w:hAnsi="Segoe UI" w:cs="Segoe UI"/>
          <w:b/>
          <w:i/>
        </w:rPr>
        <w:t>and</w:t>
      </w:r>
    </w:p>
    <w:p w14:paraId="55025DCC" w14:textId="77777777" w:rsidR="00A15C44" w:rsidRPr="00623712" w:rsidRDefault="0069484C" w:rsidP="00623712">
      <w:pPr>
        <w:numPr>
          <w:ilvl w:val="0"/>
          <w:numId w:val="13"/>
        </w:numPr>
        <w:spacing w:line="360" w:lineRule="auto"/>
        <w:ind w:left="595" w:hanging="275"/>
        <w:rPr>
          <w:rFonts w:ascii="Segoe UI" w:hAnsi="Segoe UI" w:cs="Segoe UI"/>
        </w:rPr>
      </w:pPr>
      <w:r w:rsidRPr="00623712">
        <w:rPr>
          <w:rFonts w:ascii="Segoe UI" w:hAnsi="Segoe UI" w:cs="Segoe UI"/>
          <w:b/>
        </w:rPr>
        <w:t>available on demand</w:t>
      </w:r>
      <w:r w:rsidRPr="00623712">
        <w:rPr>
          <w:rFonts w:ascii="Segoe UI" w:hAnsi="Segoe UI" w:cs="Segoe UI"/>
        </w:rPr>
        <w:t>, that is, the funds may be withdrawn at any time without prior notice.</w:t>
      </w:r>
    </w:p>
    <w:p w14:paraId="56D52D4E" w14:textId="77777777" w:rsidR="00A15C44" w:rsidRPr="00623712" w:rsidRDefault="0069484C" w:rsidP="00623712">
      <w:pPr>
        <w:spacing w:after="3" w:line="360" w:lineRule="auto"/>
        <w:ind w:left="115" w:right="-14" w:hanging="10"/>
        <w:jc w:val="right"/>
        <w:rPr>
          <w:rFonts w:ascii="Segoe UI" w:hAnsi="Segoe UI" w:cs="Segoe UI"/>
        </w:rPr>
      </w:pPr>
      <w:r w:rsidRPr="00623712">
        <w:rPr>
          <w:rFonts w:ascii="Segoe UI" w:hAnsi="Segoe UI" w:cs="Segoe UI"/>
          <w:b/>
        </w:rPr>
        <w:lastRenderedPageBreak/>
        <w:t xml:space="preserve"> Type and Location of Trust Account.  </w:t>
      </w:r>
      <w:r w:rsidRPr="00623712">
        <w:rPr>
          <w:rFonts w:ascii="Segoe UI" w:hAnsi="Segoe UI" w:cs="Segoe UI"/>
        </w:rPr>
        <w:t>A broker’s trust 1</w:t>
      </w:r>
      <w:r w:rsidRPr="00623712">
        <w:rPr>
          <w:rFonts w:ascii="Segoe UI" w:eastAsia="Times New Roman" w:hAnsi="Segoe UI" w:cs="Segoe UI"/>
        </w:rPr>
        <w:t>8</w:t>
      </w:r>
    </w:p>
    <w:p w14:paraId="4B37ED24" w14:textId="77777777" w:rsidR="00A15C44" w:rsidRPr="00623712" w:rsidRDefault="0069484C" w:rsidP="00623712">
      <w:pPr>
        <w:spacing w:line="360" w:lineRule="auto"/>
        <w:ind w:left="600" w:firstLine="0"/>
        <w:rPr>
          <w:rFonts w:ascii="Segoe UI" w:hAnsi="Segoe UI" w:cs="Segoe UI"/>
        </w:rPr>
      </w:pPr>
      <w:r w:rsidRPr="00623712">
        <w:rPr>
          <w:rFonts w:ascii="Segoe UI" w:hAnsi="Segoe UI" w:cs="Segoe UI"/>
        </w:rPr>
        <w:t>account or escrow account must be:</w:t>
      </w:r>
    </w:p>
    <w:p w14:paraId="3B9155D2" w14:textId="77777777" w:rsidR="00A15C44" w:rsidRPr="00623712" w:rsidRDefault="0069484C" w:rsidP="00623712">
      <w:pPr>
        <w:numPr>
          <w:ilvl w:val="0"/>
          <w:numId w:val="14"/>
        </w:numPr>
        <w:spacing w:line="360" w:lineRule="auto"/>
        <w:ind w:hanging="280"/>
        <w:rPr>
          <w:rFonts w:ascii="Segoe UI" w:hAnsi="Segoe UI" w:cs="Segoe UI"/>
        </w:rPr>
      </w:pPr>
      <w:r w:rsidRPr="00623712">
        <w:rPr>
          <w:rFonts w:ascii="Segoe UI" w:hAnsi="Segoe UI" w:cs="Segoe UI"/>
        </w:rPr>
        <w:t>a demand deposit account</w:t>
      </w:r>
    </w:p>
    <w:p w14:paraId="519627AA" w14:textId="77777777" w:rsidR="00A15C44" w:rsidRPr="00623712" w:rsidRDefault="0069484C" w:rsidP="00623712">
      <w:pPr>
        <w:numPr>
          <w:ilvl w:val="0"/>
          <w:numId w:val="14"/>
        </w:numPr>
        <w:spacing w:line="360" w:lineRule="auto"/>
        <w:ind w:hanging="280"/>
        <w:rPr>
          <w:rFonts w:ascii="Segoe UI" w:hAnsi="Segoe UI" w:cs="Segoe UI"/>
        </w:rPr>
      </w:pPr>
      <w:r w:rsidRPr="00623712">
        <w:rPr>
          <w:rFonts w:ascii="Segoe UI" w:hAnsi="Segoe UI" w:cs="Segoe UI"/>
        </w:rPr>
        <w:t>in a feder</w:t>
      </w:r>
      <w:r w:rsidRPr="00623712">
        <w:rPr>
          <w:rFonts w:ascii="Segoe UI" w:hAnsi="Segoe UI" w:cs="Segoe UI"/>
        </w:rPr>
        <w:t>ally insured depository institution</w:t>
      </w:r>
    </w:p>
    <w:p w14:paraId="087C7E73" w14:textId="77777777" w:rsidR="00A15C44" w:rsidRPr="00623712" w:rsidRDefault="0069484C" w:rsidP="00623712">
      <w:pPr>
        <w:numPr>
          <w:ilvl w:val="0"/>
          <w:numId w:val="14"/>
        </w:numPr>
        <w:spacing w:line="360" w:lineRule="auto"/>
        <w:ind w:hanging="280"/>
        <w:rPr>
          <w:rFonts w:ascii="Segoe UI" w:hAnsi="Segoe UI" w:cs="Segoe UI"/>
        </w:rPr>
      </w:pPr>
      <w:r w:rsidRPr="00623712">
        <w:rPr>
          <w:rFonts w:ascii="Segoe UI" w:hAnsi="Segoe UI" w:cs="Segoe UI"/>
        </w:rPr>
        <w:t>lawfully doing business in North Carolina</w:t>
      </w:r>
    </w:p>
    <w:p w14:paraId="2B0BC584" w14:textId="77777777" w:rsidR="00A15C44" w:rsidRPr="00623712" w:rsidRDefault="0069484C" w:rsidP="00623712">
      <w:pPr>
        <w:numPr>
          <w:ilvl w:val="0"/>
          <w:numId w:val="14"/>
        </w:numPr>
        <w:spacing w:line="360" w:lineRule="auto"/>
        <w:ind w:hanging="280"/>
        <w:rPr>
          <w:rFonts w:ascii="Segoe UI" w:hAnsi="Segoe UI" w:cs="Segoe UI"/>
        </w:rPr>
      </w:pPr>
      <w:r w:rsidRPr="00623712">
        <w:rPr>
          <w:rFonts w:ascii="Segoe UI" w:hAnsi="Segoe UI" w:cs="Segoe UI"/>
        </w:rPr>
        <w:t>that agrees to make the account records available for inspection by Commission representatives. [G.S.</w:t>
      </w:r>
    </w:p>
    <w:p w14:paraId="7DA51438" w14:textId="77777777" w:rsidR="00A15C44" w:rsidRPr="00623712" w:rsidRDefault="0069484C" w:rsidP="00623712">
      <w:pPr>
        <w:spacing w:line="360" w:lineRule="auto"/>
        <w:ind w:left="600" w:firstLine="0"/>
        <w:rPr>
          <w:rFonts w:ascii="Segoe UI" w:hAnsi="Segoe UI" w:cs="Segoe UI"/>
        </w:rPr>
      </w:pPr>
      <w:r w:rsidRPr="00623712">
        <w:rPr>
          <w:rFonts w:ascii="Segoe UI" w:hAnsi="Segoe UI" w:cs="Segoe UI"/>
        </w:rPr>
        <w:t>93A-6(g)]</w:t>
      </w:r>
    </w:p>
    <w:p w14:paraId="41059C2F"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Thus, for the purpose of holding most trust money, the bank can be located outside North Carolina if the foregoing conditions are met.</w:t>
      </w:r>
      <w:r w:rsidRPr="00623712">
        <w:rPr>
          <w:rFonts w:ascii="Segoe UI" w:hAnsi="Segoe UI" w:cs="Segoe UI"/>
          <w:b/>
          <w:sz w:val="24"/>
        </w:rPr>
        <w:t xml:space="preserve"> </w:t>
      </w:r>
    </w:p>
    <w:p w14:paraId="0F458A06"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Designation of Trust Account and FDIC Insurance.</w:t>
      </w:r>
      <w:r w:rsidRPr="00623712">
        <w:rPr>
          <w:rFonts w:ascii="Segoe UI" w:hAnsi="Segoe UI" w:cs="Segoe UI"/>
        </w:rPr>
        <w:t xml:space="preserve"> A broker-in-charge who must maintain a trust account must ensure that t</w:t>
      </w:r>
      <w:r w:rsidRPr="00623712">
        <w:rPr>
          <w:rFonts w:ascii="Segoe UI" w:hAnsi="Segoe UI" w:cs="Segoe UI"/>
        </w:rPr>
        <w:t>he bank properly designates the account and that the words “trust account” or “escrow account” appear on all signature cards, bank statements, deposit tickets and checks.  Even though the escrow account typically is in the name of the company or broker, so</w:t>
      </w:r>
      <w:r w:rsidRPr="00623712">
        <w:rPr>
          <w:rFonts w:ascii="Segoe UI" w:hAnsi="Segoe UI" w:cs="Segoe UI"/>
        </w:rPr>
        <w:t xml:space="preserve"> long as the broker properly designates the account as a “trust” or “escrow” account and keeps accurate records that identify each owner of the funds and/or depositor (buyer, seller, lessor, lessee, etc.), the depositors are protected from the funds being </w:t>
      </w:r>
      <w:r w:rsidRPr="00623712">
        <w:rPr>
          <w:rFonts w:ascii="Segoe UI" w:hAnsi="Segoe UI" w:cs="Segoe UI"/>
        </w:rPr>
        <w:t xml:space="preserve">“frozen” or attached if the broker/trustee becomes insolvent, incapacitated, dies, has tax liens, becomes involved in a lawsuit, etc. Failure to properly designate an account titled in the name of the company/broker as a trust or escrow account may result </w:t>
      </w:r>
      <w:r w:rsidRPr="00623712">
        <w:rPr>
          <w:rFonts w:ascii="Segoe UI" w:hAnsi="Segoe UI" w:cs="Segoe UI"/>
        </w:rPr>
        <w:t>in attachment of the account by others to collect a judgment or denial of FDIC insurance coverage as to each individual’s interest in the account.</w:t>
      </w:r>
    </w:p>
    <w:p w14:paraId="79CCBE93"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So long as the account is properly designated as a trust/ escrow account, </w:t>
      </w:r>
      <w:r w:rsidRPr="00623712">
        <w:rPr>
          <w:rFonts w:ascii="Segoe UI" w:hAnsi="Segoe UI" w:cs="Segoe UI"/>
          <w:i/>
        </w:rPr>
        <w:t>all deposits are insured by the Fed</w:t>
      </w:r>
      <w:r w:rsidRPr="00623712">
        <w:rPr>
          <w:rFonts w:ascii="Segoe UI" w:hAnsi="Segoe UI" w:cs="Segoe UI"/>
          <w:i/>
        </w:rPr>
        <w:t xml:space="preserve">eral Deposit Insurance Corporation (FDIC) up to $250,000 </w:t>
      </w:r>
      <w:r w:rsidRPr="00623712">
        <w:rPr>
          <w:rFonts w:ascii="Segoe UI" w:hAnsi="Segoe UI" w:cs="Segoe UI"/>
          <w:b/>
          <w:i/>
        </w:rPr>
        <w:t>per each individual</w:t>
      </w:r>
      <w:r w:rsidRPr="00623712">
        <w:rPr>
          <w:rFonts w:ascii="Segoe UI" w:hAnsi="Segoe UI" w:cs="Segoe UI"/>
          <w:i/>
        </w:rPr>
        <w:t xml:space="preserve"> for whom funds are held.</w:t>
      </w:r>
      <w:r w:rsidRPr="00623712">
        <w:rPr>
          <w:rFonts w:ascii="Segoe UI" w:hAnsi="Segoe UI" w:cs="Segoe UI"/>
        </w:rPr>
        <w:t xml:space="preserve">  Thus, a broker’s trust account may contain $500,000 total, but </w:t>
      </w:r>
      <w:r w:rsidRPr="00623712">
        <w:rPr>
          <w:rFonts w:ascii="Segoe UI" w:hAnsi="Segoe UI" w:cs="Segoe UI"/>
          <w:i/>
        </w:rPr>
        <w:t>all funds are fully insured so long as no one individual’s interest in the account exceeds</w:t>
      </w:r>
      <w:r w:rsidRPr="00623712">
        <w:rPr>
          <w:rFonts w:ascii="Segoe UI" w:hAnsi="Segoe UI" w:cs="Segoe UI"/>
          <w:i/>
        </w:rPr>
        <w:t xml:space="preserve"> $250,000.</w:t>
      </w:r>
      <w:r w:rsidRPr="00623712">
        <w:rPr>
          <w:rFonts w:ascii="Segoe UI" w:hAnsi="Segoe UI" w:cs="Segoe UI"/>
        </w:rPr>
        <w:t xml:space="preserve">  (</w:t>
      </w:r>
      <w:r w:rsidRPr="00623712">
        <w:rPr>
          <w:rFonts w:ascii="Segoe UI" w:hAnsi="Segoe UI" w:cs="Segoe UI"/>
          <w:b/>
        </w:rPr>
        <w:t>Note</w:t>
      </w:r>
      <w:r w:rsidRPr="00623712">
        <w:rPr>
          <w:rFonts w:ascii="Segoe UI" w:hAnsi="Segoe UI" w:cs="Segoe UI"/>
        </w:rPr>
        <w:t>, however, that an individual still may be underinsured if the individual maintains accounts in his/ her individual name at the same financial institution as the broker’s trust/escrow account.)</w:t>
      </w:r>
    </w:p>
    <w:p w14:paraId="3EB808A9"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When a Trust Account Is Required.  </w:t>
      </w:r>
      <w:r w:rsidRPr="00623712">
        <w:rPr>
          <w:rFonts w:ascii="Segoe UI" w:hAnsi="Segoe UI" w:cs="Segoe UI"/>
        </w:rPr>
        <w:t>A broker m</w:t>
      </w:r>
      <w:r w:rsidRPr="00623712">
        <w:rPr>
          <w:rFonts w:ascii="Segoe UI" w:hAnsi="Segoe UI" w:cs="Segoe UI"/>
        </w:rPr>
        <w:t xml:space="preserve">ust open and maintain a trust account when the broker or any affiliated licensee takes possession of trust money. A broker who is inactive or otherwise not using his/her real estate license is not required to open or maintain a trust account because s/ he </w:t>
      </w:r>
      <w:r w:rsidRPr="00623712">
        <w:rPr>
          <w:rFonts w:ascii="Segoe UI" w:hAnsi="Segoe UI" w:cs="Segoe UI"/>
        </w:rPr>
        <w:t xml:space="preserve">should not be engaged in brokerage nor receiving monies belonging to others.  Similarly, if an </w:t>
      </w:r>
      <w:r w:rsidRPr="00623712">
        <w:rPr>
          <w:rFonts w:ascii="Segoe UI" w:hAnsi="Segoe UI" w:cs="Segoe UI"/>
          <w:i/>
        </w:rPr>
        <w:t xml:space="preserve">active </w:t>
      </w:r>
      <w:r w:rsidRPr="00623712">
        <w:rPr>
          <w:rFonts w:ascii="Segoe UI" w:hAnsi="Segoe UI" w:cs="Segoe UI"/>
        </w:rPr>
        <w:t xml:space="preserve">practicing broker does not collect or otherwise handle the funds of others, no trust account is required.  Note: A broker who leases residential property </w:t>
      </w:r>
      <w:r w:rsidRPr="00623712">
        <w:rPr>
          <w:rFonts w:ascii="Segoe UI" w:hAnsi="Segoe UI" w:cs="Segoe UI"/>
        </w:rPr>
        <w:t>he or she owns to tenants may be required to maintain a trust account under 42-50 NC Residential Landlord Tenant law.</w:t>
      </w:r>
    </w:p>
    <w:p w14:paraId="35310D98"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lastRenderedPageBreak/>
        <w:t>Number of Trust Accounts.</w:t>
      </w:r>
      <w:r w:rsidRPr="00623712">
        <w:rPr>
          <w:rFonts w:ascii="Segoe UI" w:hAnsi="Segoe UI" w:cs="Segoe UI"/>
        </w:rPr>
        <w:t xml:space="preserve">  Except for brokers who are managing homeowner or property owner association funds, a broker holding trust money</w:t>
      </w:r>
      <w:r w:rsidRPr="00623712">
        <w:rPr>
          <w:rFonts w:ascii="Segoe UI" w:hAnsi="Segoe UI" w:cs="Segoe UI"/>
        </w:rPr>
        <w:t xml:space="preserve"> is only required to have one trust account.  All earnest money deposits, tenant security deposits, rents, and other trust monies may be deposited into this one common trust account.  However, brokers who are active in both sales and property management of</w:t>
      </w:r>
      <w:r w:rsidRPr="00623712">
        <w:rPr>
          <w:rFonts w:ascii="Segoe UI" w:hAnsi="Segoe UI" w:cs="Segoe UI"/>
        </w:rPr>
        <w:t>ten find it helpful to use more than one trust account.  For example, they may wish to keep a “general sales trust account” for earnest money deposits, settlement proceeds, etc., and a “rental trust account” for tenant security deposits, rents, and related</w:t>
      </w:r>
      <w:r w:rsidRPr="00623712">
        <w:rPr>
          <w:rFonts w:ascii="Segoe UI" w:hAnsi="Segoe UI" w:cs="Segoe UI"/>
        </w:rPr>
        <w:t xml:space="preserve"> receipts.  Although it is not required, many brokers involved in property management and leasing elect to maintain an additional “security deposit trust account” to keep tenant security deposits separate from rents and other related receipts.  However, </w:t>
      </w:r>
      <w:r w:rsidRPr="00623712">
        <w:rPr>
          <w:rFonts w:ascii="Segoe UI" w:hAnsi="Segoe UI" w:cs="Segoe UI"/>
          <w:b/>
        </w:rPr>
        <w:t>Ru</w:t>
      </w:r>
      <w:r w:rsidRPr="00623712">
        <w:rPr>
          <w:rFonts w:ascii="Segoe UI" w:hAnsi="Segoe UI" w:cs="Segoe UI"/>
          <w:b/>
        </w:rPr>
        <w:t>le A.0118(a)</w:t>
      </w:r>
      <w:r w:rsidRPr="00623712">
        <w:rPr>
          <w:rFonts w:ascii="Segoe UI" w:hAnsi="Segoe UI" w:cs="Segoe UI"/>
        </w:rPr>
        <w:t xml:space="preserve"> requires brokers who handle homeowner or property owner association funds to maintain a </w:t>
      </w:r>
      <w:r w:rsidRPr="00623712">
        <w:rPr>
          <w:rFonts w:ascii="Segoe UI" w:hAnsi="Segoe UI" w:cs="Segoe UI"/>
          <w:i/>
        </w:rPr>
        <w:t>separate trust account for each property owner association or homeowner association they manage</w:t>
      </w:r>
      <w:r w:rsidRPr="00623712">
        <w:rPr>
          <w:rFonts w:ascii="Segoe UI" w:hAnsi="Segoe UI" w:cs="Segoe UI"/>
        </w:rPr>
        <w:t>.  The funds of one homeowner association are not to be comm</w:t>
      </w:r>
      <w:r w:rsidRPr="00623712">
        <w:rPr>
          <w:rFonts w:ascii="Segoe UI" w:hAnsi="Segoe UI" w:cs="Segoe UI"/>
        </w:rPr>
        <w:t>ingled with funds from any other association nor with any general trust monies.  The broker also must provide the association with periodic written statements not less than once each quarter reporting all monies received, disbursed, and due, but not paid (</w:t>
      </w:r>
      <w:r w:rsidRPr="00623712">
        <w:rPr>
          <w:rFonts w:ascii="Segoe UI" w:hAnsi="Segoe UI" w:cs="Segoe UI"/>
        </w:rPr>
        <w:t xml:space="preserve">i.e., delinquent), as well as the balance of funds in the account.  </w:t>
      </w:r>
    </w:p>
    <w:p w14:paraId="35E33DA9"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“Commingling” Prohibited. </w:t>
      </w:r>
      <w:r w:rsidRPr="00623712">
        <w:rPr>
          <w:rFonts w:ascii="Segoe UI" w:hAnsi="Segoe UI" w:cs="Segoe UI"/>
        </w:rPr>
        <w:t>[G.S. 93A-6(a)(12</w:t>
      </w:r>
      <w:proofErr w:type="gramStart"/>
      <w:r w:rsidRPr="00623712">
        <w:rPr>
          <w:rFonts w:ascii="Segoe UI" w:hAnsi="Segoe UI" w:cs="Segoe UI"/>
        </w:rPr>
        <w:t>)]  The</w:t>
      </w:r>
      <w:proofErr w:type="gramEnd"/>
      <w:r w:rsidRPr="00623712">
        <w:rPr>
          <w:rFonts w:ascii="Segoe UI" w:hAnsi="Segoe UI" w:cs="Segoe UI"/>
        </w:rPr>
        <w:t xml:space="preserve"> basic statutory provision relating to a licensee’s handling of the money or property of others states that a broker may not “commingle” his or her own money or property with the money or property of others. This means that a broker</w:t>
      </w:r>
      <w:r w:rsidRPr="00623712">
        <w:rPr>
          <w:rFonts w:ascii="Segoe UI" w:hAnsi="Segoe UI" w:cs="Segoe UI"/>
        </w:rPr>
        <w:t xml:space="preserve"> may not maintain funds belonging to others in the same bank account that contains his or her personal or business funds.  Funds belonging to others must be held in a trust account and, except as described below regarding “bank service charges on trust acc</w:t>
      </w:r>
      <w:r w:rsidRPr="00623712">
        <w:rPr>
          <w:rFonts w:ascii="Segoe UI" w:hAnsi="Segoe UI" w:cs="Segoe UI"/>
        </w:rPr>
        <w:t xml:space="preserve">ounts,” a broker may not deposit his or her own funds in that trust account. The prohibition against commingling also means, for example, that a broker who has an ownership interest </w:t>
      </w:r>
      <w:proofErr w:type="gramStart"/>
      <w:r w:rsidRPr="00623712">
        <w:rPr>
          <w:rFonts w:ascii="Segoe UI" w:hAnsi="Segoe UI" w:cs="Segoe UI"/>
        </w:rPr>
        <w:t>in  property</w:t>
      </w:r>
      <w:proofErr w:type="gramEnd"/>
      <w:r w:rsidRPr="00623712">
        <w:rPr>
          <w:rFonts w:ascii="Segoe UI" w:hAnsi="Segoe UI" w:cs="Segoe UI"/>
        </w:rPr>
        <w:t xml:space="preserve"> is precluded from depositing monies (e.g., earnest money, ren</w:t>
      </w:r>
      <w:r w:rsidRPr="00623712">
        <w:rPr>
          <w:rFonts w:ascii="Segoe UI" w:hAnsi="Segoe UI" w:cs="Segoe UI"/>
        </w:rPr>
        <w:t xml:space="preserve">t, security deposits, etc.) related to that property in his brokerage trust account.  </w:t>
      </w:r>
    </w:p>
    <w:p w14:paraId="69C15422"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Bank Service Charges on Trust Accounts. </w:t>
      </w:r>
      <w:r w:rsidRPr="00623712">
        <w:rPr>
          <w:rFonts w:ascii="Segoe UI" w:hAnsi="Segoe UI" w:cs="Segoe UI"/>
        </w:rPr>
        <w:t>Trust accounts usually are subject to the same service charges as regular checking accounts. Whenever possible, brokers should ar</w:t>
      </w:r>
      <w:r w:rsidRPr="00623712">
        <w:rPr>
          <w:rFonts w:ascii="Segoe UI" w:hAnsi="Segoe UI" w:cs="Segoe UI"/>
        </w:rPr>
        <w:t>range for the depository/bank either to bill the broker for these expenses or charge these expenses to the broker’s personal or general operating account.  However, if such arrangements cannot be made, the Commission will permit a broker to deposit and mai</w:t>
      </w:r>
      <w:r w:rsidRPr="00623712">
        <w:rPr>
          <w:rFonts w:ascii="Segoe UI" w:hAnsi="Segoe UI" w:cs="Segoe UI"/>
        </w:rPr>
        <w:t xml:space="preserve">ntain in his trust account a maximum of $100.00 of his personal funds (or such other amount as may be required) to cover (not avoid) such charges.  So, if a broker’s monthly service charges and other fees typically are $100, then the broker may deposit up </w:t>
      </w:r>
      <w:r w:rsidRPr="00623712">
        <w:rPr>
          <w:rFonts w:ascii="Segoe UI" w:hAnsi="Segoe UI" w:cs="Segoe UI"/>
        </w:rPr>
        <w:t xml:space="preserve">to $200 of his/her own money to </w:t>
      </w:r>
      <w:r w:rsidRPr="00623712">
        <w:rPr>
          <w:rFonts w:ascii="Segoe UI" w:hAnsi="Segoe UI" w:cs="Segoe UI"/>
          <w:i/>
        </w:rPr>
        <w:t>cover</w:t>
      </w:r>
      <w:r w:rsidRPr="00623712">
        <w:rPr>
          <w:rFonts w:ascii="Segoe UI" w:hAnsi="Segoe UI" w:cs="Segoe UI"/>
        </w:rPr>
        <w:t xml:space="preserve"> these charges.  A broker who deposits any of his/her own money in the trust account to cover bank charges must be careful to properly enter and identify these personal funds in his/her trust account records by use of a</w:t>
      </w:r>
      <w:r w:rsidRPr="00623712">
        <w:rPr>
          <w:rFonts w:ascii="Segoe UI" w:hAnsi="Segoe UI" w:cs="Segoe UI"/>
        </w:rPr>
        <w:t xml:space="preserve"> personal </w:t>
      </w:r>
      <w:proofErr w:type="gramStart"/>
      <w:r w:rsidRPr="00623712">
        <w:rPr>
          <w:rFonts w:ascii="Segoe UI" w:hAnsi="Segoe UI" w:cs="Segoe UI"/>
        </w:rPr>
        <w:t>funds</w:t>
      </w:r>
      <w:proofErr w:type="gramEnd"/>
      <w:r w:rsidRPr="00623712">
        <w:rPr>
          <w:rFonts w:ascii="Segoe UI" w:hAnsi="Segoe UI" w:cs="Segoe UI"/>
        </w:rPr>
        <w:t xml:space="preserve"> </w:t>
      </w:r>
      <w:r w:rsidRPr="00623712">
        <w:rPr>
          <w:rFonts w:ascii="Segoe UI" w:hAnsi="Segoe UI" w:cs="Segoe UI"/>
        </w:rPr>
        <w:lastRenderedPageBreak/>
        <w:t>ledger.  While this technically constitutes “commingling,” it is permissible commingling to avoid the greater evil of using other people’s money to pay these bank charges.</w:t>
      </w:r>
    </w:p>
    <w:p w14:paraId="38C5911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Interest-Bearing Trust Account.</w:t>
      </w:r>
      <w:r w:rsidRPr="00623712">
        <w:rPr>
          <w:rFonts w:ascii="Segoe UI" w:hAnsi="Segoe UI" w:cs="Segoe UI"/>
        </w:rPr>
        <w:t xml:space="preserve">  Both G. S. 93A-6(a) (12) and Rule A</w:t>
      </w:r>
      <w:r w:rsidRPr="00623712">
        <w:rPr>
          <w:rFonts w:ascii="Segoe UI" w:hAnsi="Segoe UI" w:cs="Segoe UI"/>
        </w:rPr>
        <w:t xml:space="preserve">.0116(c) permit a broker to deposit trust money into an interest-bearing trust account so long as the broker first obtains written authorization for deposit in an interest-bearing account from all parties having an interest in the monies being held.  Such </w:t>
      </w:r>
      <w:r w:rsidRPr="00623712">
        <w:rPr>
          <w:rFonts w:ascii="Segoe UI" w:hAnsi="Segoe UI" w:cs="Segoe UI"/>
        </w:rPr>
        <w:t xml:space="preserve">authorization must specify how and to whom the interest will be paid.  If the authorization is contained in an offer, contract, lease or other transaction instrument, it must be set forth in a conspicuous manner that distinguishes it from other provisions </w:t>
      </w:r>
      <w:r w:rsidRPr="00623712">
        <w:rPr>
          <w:rFonts w:ascii="Segoe UI" w:hAnsi="Segoe UI" w:cs="Segoe UI"/>
        </w:rPr>
        <w:t xml:space="preserve">of the instrument.  Remember, however, that all trust accounts must be a </w:t>
      </w:r>
      <w:r w:rsidRPr="00623712">
        <w:rPr>
          <w:rFonts w:ascii="Segoe UI" w:hAnsi="Segoe UI" w:cs="Segoe UI"/>
          <w:i/>
        </w:rPr>
        <w:t>demand account</w:t>
      </w:r>
      <w:r w:rsidRPr="00623712">
        <w:rPr>
          <w:rFonts w:ascii="Segoe UI" w:hAnsi="Segoe UI" w:cs="Segoe UI"/>
        </w:rPr>
        <w:t>, so investment of trust monies in any type of security, such as a government bond or a fixed term certificate of deposit, is prohibited.</w:t>
      </w:r>
    </w:p>
    <w:p w14:paraId="0E5BF90C"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Broker-In-Charge Responsible fo</w:t>
      </w:r>
      <w:r w:rsidRPr="00623712">
        <w:rPr>
          <w:rFonts w:ascii="Segoe UI" w:hAnsi="Segoe UI" w:cs="Segoe UI"/>
          <w:b/>
        </w:rPr>
        <w:t xml:space="preserve">r Trust Accounts. </w:t>
      </w:r>
      <w:r w:rsidRPr="00623712">
        <w:rPr>
          <w:rFonts w:ascii="Segoe UI" w:hAnsi="Segoe UI" w:cs="Segoe UI"/>
        </w:rPr>
        <w:t xml:space="preserve">[Rule A.0117; Rule A.0110(g)(4)] Rule A.0117(a) requires a broker to maintain complete records showing the deposit, maintenance and withdrawal of money belonging to the broker’s principals or </w:t>
      </w:r>
      <w:r w:rsidRPr="00623712">
        <w:rPr>
          <w:rFonts w:ascii="Segoe UI" w:hAnsi="Segoe UI" w:cs="Segoe UI"/>
          <w:i/>
        </w:rPr>
        <w:t>held in escrow or in trust for the broker’s pr</w:t>
      </w:r>
      <w:r w:rsidRPr="00623712">
        <w:rPr>
          <w:rFonts w:ascii="Segoe UI" w:hAnsi="Segoe UI" w:cs="Segoe UI"/>
          <w:i/>
        </w:rPr>
        <w:t>incipals.</w:t>
      </w:r>
      <w:r w:rsidRPr="00623712">
        <w:rPr>
          <w:rFonts w:ascii="Segoe UI" w:hAnsi="Segoe UI" w:cs="Segoe UI"/>
        </w:rPr>
        <w:t xml:space="preserve">  Paragraph (h) of that rule also provides that the Commission may inspect trust account records periodically without prior notice and whenever the records are pertinent to investigation of a complaint against a licensee.  Rule A.0110(g)(4) refine</w:t>
      </w:r>
      <w:r w:rsidRPr="00623712">
        <w:rPr>
          <w:rFonts w:ascii="Segoe UI" w:hAnsi="Segoe UI" w:cs="Segoe UI"/>
        </w:rPr>
        <w:t xml:space="preserve">s this requirement by specifying that a </w:t>
      </w:r>
      <w:r w:rsidRPr="00623712">
        <w:rPr>
          <w:rFonts w:ascii="Segoe UI" w:hAnsi="Segoe UI" w:cs="Segoe UI"/>
          <w:b/>
        </w:rPr>
        <w:t xml:space="preserve">broker-in-charge (BIC) </w:t>
      </w:r>
      <w:r w:rsidRPr="00623712">
        <w:rPr>
          <w:rFonts w:ascii="Segoe UI" w:hAnsi="Segoe UI" w:cs="Segoe UI"/>
          <w:i/>
        </w:rPr>
        <w:t>is responsible for the proper maintenance of real estate trust accounts and records pertaining thereto</w:t>
      </w:r>
      <w:r w:rsidRPr="00623712">
        <w:rPr>
          <w:rFonts w:ascii="Segoe UI" w:hAnsi="Segoe UI" w:cs="Segoe UI"/>
          <w:b/>
        </w:rPr>
        <w:t>.</w:t>
      </w:r>
    </w:p>
    <w:p w14:paraId="796E051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Custodian of Trust Account Records Other Than the Broker-In-Charge.</w:t>
      </w:r>
      <w:r w:rsidRPr="00623712">
        <w:rPr>
          <w:rFonts w:ascii="Segoe UI" w:hAnsi="Segoe UI" w:cs="Segoe UI"/>
          <w:b/>
          <w:sz w:val="24"/>
        </w:rPr>
        <w:t xml:space="preserve"> </w:t>
      </w:r>
      <w:r w:rsidRPr="00623712">
        <w:rPr>
          <w:rFonts w:ascii="Segoe UI" w:hAnsi="Segoe UI" w:cs="Segoe UI"/>
        </w:rPr>
        <w:t>While a broker-in-cha</w:t>
      </w:r>
      <w:r w:rsidRPr="00623712">
        <w:rPr>
          <w:rFonts w:ascii="Segoe UI" w:hAnsi="Segoe UI" w:cs="Segoe UI"/>
        </w:rPr>
        <w:t>rge may transfer possession of trust money to a bookkeeper, secretary, or some other clerical employee to record and deposit the funds in a trust account and to maintain trust account records, the broker-in-charge nonetheless remains responsible for the ca</w:t>
      </w:r>
      <w:r w:rsidRPr="00623712">
        <w:rPr>
          <w:rFonts w:ascii="Segoe UI" w:hAnsi="Segoe UI" w:cs="Segoe UI"/>
        </w:rPr>
        <w:t xml:space="preserve">re and custody of such funds. Brokers-in-charge should closely and diligently supervise the acts of all persons having access to the trust account, since final accountability for the accuracy and integrity of the account rests with the broker-in-charge.  </w:t>
      </w:r>
      <w:r w:rsidRPr="00623712">
        <w:rPr>
          <w:rFonts w:ascii="Segoe UI" w:hAnsi="Segoe UI" w:cs="Segoe UI"/>
          <w:i/>
        </w:rPr>
        <w:t>A</w:t>
      </w:r>
      <w:r w:rsidRPr="00623712">
        <w:rPr>
          <w:rFonts w:ascii="Segoe UI" w:hAnsi="Segoe UI" w:cs="Segoe UI"/>
          <w:i/>
        </w:rPr>
        <w:t>ccess to trust money should be limited and carefully controlled.</w:t>
      </w:r>
    </w:p>
    <w:p w14:paraId="0CC64B5B"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Disbursement of Earnest Money</w:t>
      </w:r>
      <w:r w:rsidRPr="00623712">
        <w:rPr>
          <w:rFonts w:ascii="Segoe UI" w:hAnsi="Segoe UI" w:cs="Segoe UI"/>
        </w:rPr>
        <w:t xml:space="preserve"> [Rule A0116(e</w:t>
      </w:r>
      <w:proofErr w:type="gramStart"/>
      <w:r w:rsidRPr="00623712">
        <w:rPr>
          <w:rFonts w:ascii="Segoe UI" w:hAnsi="Segoe UI" w:cs="Segoe UI"/>
        </w:rPr>
        <w:t>)]  This</w:t>
      </w:r>
      <w:proofErr w:type="gramEnd"/>
      <w:r w:rsidRPr="00623712">
        <w:rPr>
          <w:rFonts w:ascii="Segoe UI" w:hAnsi="Segoe UI" w:cs="Segoe UI"/>
        </w:rPr>
        <w:t xml:space="preserve"> rule permits a broker-in-charge to transfer an earnest money deposit from his/her trust account to the closing attorney or other settlement</w:t>
      </w:r>
      <w:r w:rsidRPr="00623712">
        <w:rPr>
          <w:rFonts w:ascii="Segoe UI" w:hAnsi="Segoe UI" w:cs="Segoe UI"/>
        </w:rPr>
        <w:t xml:space="preserve"> agent not more than ten (10) days prior to the anticipated settlement date.  Earnest money may </w:t>
      </w:r>
      <w:r w:rsidRPr="00623712">
        <w:rPr>
          <w:rFonts w:ascii="Segoe UI" w:hAnsi="Segoe UI" w:cs="Segoe UI"/>
          <w:b/>
        </w:rPr>
        <w:t>not</w:t>
      </w:r>
      <w:r w:rsidRPr="00623712">
        <w:rPr>
          <w:rFonts w:ascii="Segoe UI" w:hAnsi="Segoe UI" w:cs="Segoe UI"/>
        </w:rPr>
        <w:t xml:space="preserve"> be disbursed prior to settlement for any other purpose without the written consent of the parties.  Thus, earnest money may not be used by the broker to pay</w:t>
      </w:r>
      <w:r w:rsidRPr="00623712">
        <w:rPr>
          <w:rFonts w:ascii="Segoe UI" w:hAnsi="Segoe UI" w:cs="Segoe UI"/>
        </w:rPr>
        <w:t xml:space="preserve"> for inspection reports or other services on behalf of the buyer prior to settlement without the written consent of the seller, and vice-versa.</w:t>
      </w:r>
    </w:p>
    <w:p w14:paraId="2E45893F"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Disputed Trust Funds.</w:t>
      </w:r>
      <w:r w:rsidRPr="00623712">
        <w:rPr>
          <w:rFonts w:ascii="Segoe UI" w:hAnsi="Segoe UI" w:cs="Segoe UI"/>
        </w:rPr>
        <w:t xml:space="preserve"> Rule A.0116(d) </w:t>
      </w:r>
      <w:proofErr w:type="gramStart"/>
      <w:r w:rsidRPr="00623712">
        <w:rPr>
          <w:rFonts w:ascii="Segoe UI" w:hAnsi="Segoe UI" w:cs="Segoe UI"/>
        </w:rPr>
        <w:t>addresses  disputed</w:t>
      </w:r>
      <w:proofErr w:type="gramEnd"/>
      <w:r w:rsidRPr="00623712">
        <w:rPr>
          <w:rFonts w:ascii="Segoe UI" w:hAnsi="Segoe UI" w:cs="Segoe UI"/>
        </w:rPr>
        <w:t xml:space="preserve"> trust funds as follows: “In the event of a dispute betw</w:t>
      </w:r>
      <w:r w:rsidRPr="00623712">
        <w:rPr>
          <w:rFonts w:ascii="Segoe UI" w:hAnsi="Segoe UI" w:cs="Segoe UI"/>
        </w:rPr>
        <w:t xml:space="preserve">een buyer and seller or landlord and tenant over the return or forfeiture of any deposit other than a </w:t>
      </w:r>
      <w:r w:rsidRPr="00623712">
        <w:rPr>
          <w:rFonts w:ascii="Segoe UI" w:hAnsi="Segoe UI" w:cs="Segoe UI"/>
        </w:rPr>
        <w:lastRenderedPageBreak/>
        <w:t>residential tenant security deposit held by a broker, the broker shall retain said deposit in a trust or escrow account until the broker has obtained a wr</w:t>
      </w:r>
      <w:r w:rsidRPr="00623712">
        <w:rPr>
          <w:rFonts w:ascii="Segoe UI" w:hAnsi="Segoe UI" w:cs="Segoe UI"/>
        </w:rPr>
        <w:t xml:space="preserve">itten release from the parties consenting to its disposition or until disbursement is ordered by a court of competent jurisdiction.”  The rule also references </w:t>
      </w:r>
      <w:proofErr w:type="gramStart"/>
      <w:r w:rsidRPr="00623712">
        <w:rPr>
          <w:rFonts w:ascii="Segoe UI" w:hAnsi="Segoe UI" w:cs="Segoe UI"/>
        </w:rPr>
        <w:t>the  G.S.</w:t>
      </w:r>
      <w:proofErr w:type="gramEnd"/>
      <w:r w:rsidRPr="00623712">
        <w:rPr>
          <w:rFonts w:ascii="Segoe UI" w:hAnsi="Segoe UI" w:cs="Segoe UI"/>
        </w:rPr>
        <w:t xml:space="preserve"> 93A-12 procedures for depositing disputed funds with the Clerk of Court as well as when</w:t>
      </w:r>
      <w:r w:rsidRPr="00623712">
        <w:rPr>
          <w:rFonts w:ascii="Segoe UI" w:hAnsi="Segoe UI" w:cs="Segoe UI"/>
        </w:rPr>
        <w:t xml:space="preserve"> one party abandons his or her claim to the disputed funds. However, these procedures are beyond the scope </w:t>
      </w:r>
      <w:proofErr w:type="gramStart"/>
      <w:r w:rsidRPr="00623712">
        <w:rPr>
          <w:rFonts w:ascii="Segoe UI" w:hAnsi="Segoe UI" w:cs="Segoe UI"/>
        </w:rPr>
        <w:t>of  these</w:t>
      </w:r>
      <w:proofErr w:type="gramEnd"/>
      <w:r w:rsidRPr="00623712">
        <w:rPr>
          <w:rFonts w:ascii="Segoe UI" w:hAnsi="Segoe UI" w:cs="Segoe UI"/>
        </w:rPr>
        <w:t xml:space="preserve"> materials and are more important for brokers-in-charge to know.</w:t>
      </w:r>
      <w:r w:rsidRPr="00623712">
        <w:rPr>
          <w:rFonts w:ascii="Segoe UI" w:eastAsia="Times New Roman" w:hAnsi="Segoe UI" w:cs="Segoe UI"/>
          <w:sz w:val="20"/>
        </w:rPr>
        <w:t xml:space="preserve"> </w:t>
      </w:r>
      <w:r w:rsidRPr="00623712">
        <w:rPr>
          <w:rFonts w:ascii="Segoe UI" w:hAnsi="Segoe UI" w:cs="Segoe UI"/>
        </w:rPr>
        <w:t xml:space="preserve">   </w:t>
      </w:r>
      <w:r w:rsidRPr="00623712">
        <w:rPr>
          <w:rFonts w:ascii="Segoe UI" w:eastAsia="Arial" w:hAnsi="Segoe UI" w:cs="Segoe UI"/>
          <w:b/>
          <w:sz w:val="20"/>
        </w:rPr>
        <w:t xml:space="preserve">Handling of Trust Money </w:t>
      </w:r>
      <w:r w:rsidRPr="00623712">
        <w:rPr>
          <w:rFonts w:ascii="Segoe UI" w:eastAsia="Arial" w:hAnsi="Segoe UI" w:cs="Segoe UI"/>
          <w:sz w:val="20"/>
        </w:rPr>
        <w:t>[Rule A.0116(a), (b) &amp; (g)]</w:t>
      </w:r>
    </w:p>
    <w:p w14:paraId="3CAF0FA7"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The </w:t>
      </w:r>
      <w:r w:rsidRPr="00623712">
        <w:rPr>
          <w:rFonts w:ascii="Segoe UI" w:hAnsi="Segoe UI" w:cs="Segoe UI"/>
          <w:b/>
        </w:rPr>
        <w:t>general rule</w:t>
      </w:r>
      <w:r w:rsidRPr="00623712">
        <w:rPr>
          <w:rFonts w:ascii="Segoe UI" w:hAnsi="Segoe UI" w:cs="Segoe UI"/>
        </w:rPr>
        <w:t xml:space="preserve"> is </w:t>
      </w:r>
      <w:r w:rsidRPr="00623712">
        <w:rPr>
          <w:rFonts w:ascii="Segoe UI" w:hAnsi="Segoe UI" w:cs="Segoe UI"/>
        </w:rPr>
        <w:t xml:space="preserve">that all trust monies received by a licensee must be deposited in a trust account </w:t>
      </w:r>
      <w:r w:rsidRPr="00623712">
        <w:rPr>
          <w:rFonts w:ascii="Segoe UI" w:hAnsi="Segoe UI" w:cs="Segoe UI"/>
          <w:b/>
        </w:rPr>
        <w:t>within three banking days of receipt</w:t>
      </w:r>
      <w:r w:rsidRPr="00623712">
        <w:rPr>
          <w:rFonts w:ascii="Segoe UI" w:hAnsi="Segoe UI" w:cs="Segoe UI"/>
        </w:rPr>
        <w:t xml:space="preserve">.  </w:t>
      </w:r>
      <w:r w:rsidRPr="00623712">
        <w:rPr>
          <w:rFonts w:ascii="Segoe UI" w:hAnsi="Segoe UI" w:cs="Segoe UI"/>
          <w:b/>
        </w:rPr>
        <w:t>Exception:</w:t>
      </w:r>
      <w:r w:rsidRPr="00623712">
        <w:rPr>
          <w:rFonts w:ascii="Segoe UI" w:hAnsi="Segoe UI" w:cs="Segoe UI"/>
        </w:rPr>
        <w:t xml:space="preserve"> </w:t>
      </w:r>
      <w:r w:rsidRPr="00623712">
        <w:rPr>
          <w:rFonts w:ascii="Segoe UI" w:hAnsi="Segoe UI" w:cs="Segoe UI"/>
          <w:b/>
        </w:rPr>
        <w:t>Earnest money</w:t>
      </w:r>
      <w:r w:rsidRPr="00623712">
        <w:rPr>
          <w:rFonts w:ascii="Segoe UI" w:hAnsi="Segoe UI" w:cs="Segoe UI"/>
        </w:rPr>
        <w:t xml:space="preserve"> received with offers to purchase and </w:t>
      </w:r>
      <w:r w:rsidRPr="00623712">
        <w:rPr>
          <w:rFonts w:ascii="Segoe UI" w:hAnsi="Segoe UI" w:cs="Segoe UI"/>
          <w:b/>
        </w:rPr>
        <w:t>tenant security deposits</w:t>
      </w:r>
      <w:r w:rsidRPr="00623712">
        <w:rPr>
          <w:rFonts w:ascii="Segoe UI" w:hAnsi="Segoe UI" w:cs="Segoe UI"/>
        </w:rPr>
        <w:t xml:space="preserve"> in connection with leases must be deposited in a</w:t>
      </w:r>
      <w:r w:rsidRPr="00623712">
        <w:rPr>
          <w:rFonts w:ascii="Segoe UI" w:hAnsi="Segoe UI" w:cs="Segoe UI"/>
        </w:rPr>
        <w:t xml:space="preserve"> trust account </w:t>
      </w:r>
      <w:r w:rsidRPr="00623712">
        <w:rPr>
          <w:rFonts w:ascii="Segoe UI" w:hAnsi="Segoe UI" w:cs="Segoe UI"/>
          <w:i/>
        </w:rPr>
        <w:t xml:space="preserve">not later than three banking days following </w:t>
      </w:r>
      <w:r w:rsidRPr="00623712">
        <w:rPr>
          <w:rFonts w:ascii="Segoe UI" w:hAnsi="Segoe UI" w:cs="Segoe UI"/>
          <w:b/>
          <w:i/>
        </w:rPr>
        <w:t>acceptance</w:t>
      </w:r>
      <w:r w:rsidRPr="00623712">
        <w:rPr>
          <w:rFonts w:ascii="Segoe UI" w:hAnsi="Segoe UI" w:cs="Segoe UI"/>
          <w:i/>
        </w:rPr>
        <w:t xml:space="preserve"> of the offer to purchase or lease agreement </w:t>
      </w:r>
      <w:r w:rsidRPr="00623712">
        <w:rPr>
          <w:rFonts w:ascii="Segoe UI" w:hAnsi="Segoe UI" w:cs="Segoe UI"/>
          <w:b/>
          <w:i/>
        </w:rPr>
        <w:t>unless</w:t>
      </w:r>
      <w:r w:rsidRPr="00623712">
        <w:rPr>
          <w:rFonts w:ascii="Segoe UI" w:hAnsi="Segoe UI" w:cs="Segoe UI"/>
        </w:rPr>
        <w:t xml:space="preserve"> the deposit is tendered in </w:t>
      </w:r>
      <w:r w:rsidRPr="00623712">
        <w:rPr>
          <w:rFonts w:ascii="Segoe UI" w:hAnsi="Segoe UI" w:cs="Segoe UI"/>
          <w:b/>
          <w:i/>
        </w:rPr>
        <w:t>cash</w:t>
      </w:r>
      <w:r w:rsidRPr="00623712">
        <w:rPr>
          <w:rFonts w:ascii="Segoe UI" w:hAnsi="Segoe UI" w:cs="Segoe UI"/>
        </w:rPr>
        <w:t xml:space="preserve"> in which event it must be deposited within </w:t>
      </w:r>
      <w:r w:rsidRPr="00623712">
        <w:rPr>
          <w:rFonts w:ascii="Segoe UI" w:hAnsi="Segoe UI" w:cs="Segoe UI"/>
          <w:b/>
          <w:i/>
        </w:rPr>
        <w:t xml:space="preserve">three banking days following </w:t>
      </w:r>
      <w:r w:rsidRPr="00623712">
        <w:rPr>
          <w:rFonts w:ascii="Segoe UI" w:hAnsi="Segoe UI" w:cs="Segoe UI"/>
          <w:b/>
          <w:i/>
          <w:u w:val="single" w:color="181717"/>
        </w:rPr>
        <w:t>receipt</w:t>
      </w:r>
      <w:r w:rsidRPr="00623712">
        <w:rPr>
          <w:rFonts w:ascii="Segoe UI" w:hAnsi="Segoe UI" w:cs="Segoe UI"/>
          <w:b/>
          <w:i/>
        </w:rPr>
        <w:t>, even if the contract o</w:t>
      </w:r>
      <w:r w:rsidRPr="00623712">
        <w:rPr>
          <w:rFonts w:ascii="Segoe UI" w:hAnsi="Segoe UI" w:cs="Segoe UI"/>
          <w:b/>
          <w:i/>
        </w:rPr>
        <w:t>r lease has not been accepted</w:t>
      </w:r>
      <w:r w:rsidRPr="00623712">
        <w:rPr>
          <w:rFonts w:ascii="Segoe UI" w:hAnsi="Segoe UI" w:cs="Segoe UI"/>
        </w:rPr>
        <w:t xml:space="preserve">.  In part, this is because cash is immediately available and may be refunded within a day of deposit, unlike checks which may require a few days to clear.  </w:t>
      </w:r>
    </w:p>
    <w:p w14:paraId="22F84460" w14:textId="77777777" w:rsidR="00A15C44" w:rsidRPr="00623712" w:rsidRDefault="0069484C" w:rsidP="00623712">
      <w:pPr>
        <w:spacing w:line="360" w:lineRule="auto"/>
        <w:ind w:left="-11"/>
        <w:rPr>
          <w:rFonts w:ascii="Segoe UI" w:hAnsi="Segoe UI" w:cs="Segoe UI"/>
        </w:rPr>
      </w:pPr>
      <w:r w:rsidRPr="00623712">
        <w:rPr>
          <w:rFonts w:ascii="Segoe UI" w:hAnsi="Segoe UI" w:cs="Segoe UI"/>
        </w:rPr>
        <w:t xml:space="preserve">Understand that a broker </w:t>
      </w:r>
      <w:r w:rsidRPr="00623712">
        <w:rPr>
          <w:rFonts w:ascii="Segoe UI" w:hAnsi="Segoe UI" w:cs="Segoe UI"/>
          <w:i/>
        </w:rPr>
        <w:t>may</w:t>
      </w:r>
      <w:r w:rsidRPr="00623712">
        <w:rPr>
          <w:rFonts w:ascii="Segoe UI" w:hAnsi="Segoe UI" w:cs="Segoe UI"/>
        </w:rPr>
        <w:t xml:space="preserve"> choose to immediately deposit a check received for an earnest money deposit or tenant security deposit and is </w:t>
      </w:r>
      <w:r w:rsidRPr="00623712">
        <w:rPr>
          <w:rFonts w:ascii="Segoe UI" w:hAnsi="Segoe UI" w:cs="Segoe UI"/>
          <w:i/>
        </w:rPr>
        <w:t>not required</w:t>
      </w:r>
      <w:r w:rsidRPr="00623712">
        <w:rPr>
          <w:rFonts w:ascii="Segoe UI" w:hAnsi="Segoe UI" w:cs="Segoe UI"/>
        </w:rPr>
        <w:t xml:space="preserve"> to wait until contract acceptance unless so instructed by the buyer/tenant.  Of course, early deposit may cause problems if the offe</w:t>
      </w:r>
      <w:r w:rsidRPr="00623712">
        <w:rPr>
          <w:rFonts w:ascii="Segoe UI" w:hAnsi="Segoe UI" w:cs="Segoe UI"/>
        </w:rPr>
        <w:t>r to purchase or lease is not accepted and the prospective buyer or tenant understandably wants their deposit to be immediately returned.  The date of acceptance should be shown in the purchase or lease agreement to determine when the three banking days be</w:t>
      </w:r>
      <w:r w:rsidRPr="00623712">
        <w:rPr>
          <w:rFonts w:ascii="Segoe UI" w:hAnsi="Segoe UI" w:cs="Segoe UI"/>
        </w:rPr>
        <w:t>gins.</w:t>
      </w:r>
    </w:p>
    <w:p w14:paraId="2963CE06"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Receipt of Trust Money by Provisional Broker.</w:t>
      </w:r>
      <w:r w:rsidRPr="00623712">
        <w:rPr>
          <w:rFonts w:ascii="Segoe UI" w:hAnsi="Segoe UI" w:cs="Segoe UI"/>
        </w:rPr>
        <w:t xml:space="preserve"> </w:t>
      </w:r>
      <w:r w:rsidRPr="00623712">
        <w:rPr>
          <w:rFonts w:ascii="Segoe UI" w:eastAsia="Arial" w:hAnsi="Segoe UI" w:cs="Segoe UI"/>
          <w:sz w:val="20"/>
          <w:u w:val="single" w:color="FF0000"/>
        </w:rPr>
        <w:t>[</w:t>
      </w:r>
      <w:r w:rsidRPr="00623712">
        <w:rPr>
          <w:rFonts w:ascii="Segoe UI" w:eastAsia="Arial" w:hAnsi="Segoe UI" w:cs="Segoe UI"/>
          <w:sz w:val="20"/>
        </w:rPr>
        <w:t>Rule A.0116(b)(</w:t>
      </w:r>
      <w:proofErr w:type="gramStart"/>
      <w:r w:rsidRPr="00623712">
        <w:rPr>
          <w:rFonts w:ascii="Segoe UI" w:eastAsia="Arial" w:hAnsi="Segoe UI" w:cs="Segoe UI"/>
          <w:sz w:val="20"/>
        </w:rPr>
        <w:t>1)&amp;</w:t>
      </w:r>
      <w:proofErr w:type="gramEnd"/>
      <w:r w:rsidRPr="00623712">
        <w:rPr>
          <w:rFonts w:ascii="Segoe UI" w:eastAsia="Arial" w:hAnsi="Segoe UI" w:cs="Segoe UI"/>
          <w:sz w:val="20"/>
        </w:rPr>
        <w:t>(2), Rule A.1808.]</w:t>
      </w:r>
      <w:r w:rsidRPr="00623712">
        <w:rPr>
          <w:rFonts w:ascii="Segoe UI" w:hAnsi="Segoe UI" w:cs="Segoe UI"/>
        </w:rPr>
        <w:t xml:space="preserve"> </w:t>
      </w:r>
      <w:r w:rsidRPr="00623712">
        <w:rPr>
          <w:rFonts w:ascii="Segoe UI" w:hAnsi="Segoe UI" w:cs="Segoe UI"/>
          <w:i/>
        </w:rPr>
        <w:t xml:space="preserve">All trust money received by a </w:t>
      </w:r>
      <w:r w:rsidRPr="00623712">
        <w:rPr>
          <w:rFonts w:ascii="Segoe UI" w:hAnsi="Segoe UI" w:cs="Segoe UI"/>
          <w:b/>
          <w:i/>
        </w:rPr>
        <w:t>provisional broker</w:t>
      </w:r>
      <w:r w:rsidRPr="00623712">
        <w:rPr>
          <w:rFonts w:ascii="Segoe UI" w:hAnsi="Segoe UI" w:cs="Segoe UI"/>
          <w:i/>
        </w:rPr>
        <w:t xml:space="preserve"> must be delivered immediately to the provisional broker’s broker-in-charge</w:t>
      </w:r>
      <w:r w:rsidRPr="00623712">
        <w:rPr>
          <w:rFonts w:ascii="Segoe UI" w:hAnsi="Segoe UI" w:cs="Segoe UI"/>
        </w:rPr>
        <w:t xml:space="preserve">.  In other words, provisional brokers may </w:t>
      </w:r>
      <w:r w:rsidRPr="00623712">
        <w:rPr>
          <w:rFonts w:ascii="Segoe UI" w:hAnsi="Segoe UI" w:cs="Segoe UI"/>
        </w:rPr>
        <w:t>not retain or hold trust money any longer than absolutely necessary to deliver the trust money to his/her broker-</w:t>
      </w:r>
      <w:proofErr w:type="spellStart"/>
      <w:r w:rsidRPr="00623712">
        <w:rPr>
          <w:rFonts w:ascii="Segoe UI" w:hAnsi="Segoe UI" w:cs="Segoe UI"/>
        </w:rPr>
        <w:t>incharge</w:t>
      </w:r>
      <w:proofErr w:type="spellEnd"/>
      <w:r w:rsidRPr="00623712">
        <w:rPr>
          <w:rFonts w:ascii="Segoe UI" w:hAnsi="Segoe UI" w:cs="Segoe UI"/>
        </w:rPr>
        <w:t xml:space="preserve">. Similarly, trust monies received by a </w:t>
      </w:r>
      <w:r w:rsidRPr="00623712">
        <w:rPr>
          <w:rFonts w:ascii="Segoe UI" w:hAnsi="Segoe UI" w:cs="Segoe UI"/>
          <w:b/>
        </w:rPr>
        <w:t>nonresident limited commercial broker</w:t>
      </w:r>
      <w:r w:rsidRPr="00623712">
        <w:rPr>
          <w:rFonts w:ascii="Segoe UI" w:hAnsi="Segoe UI" w:cs="Segoe UI"/>
        </w:rPr>
        <w:t xml:space="preserve"> are to be delivered immediately to and held by the reside</w:t>
      </w:r>
      <w:r w:rsidRPr="00623712">
        <w:rPr>
          <w:rFonts w:ascii="Segoe UI" w:hAnsi="Segoe UI" w:cs="Segoe UI"/>
        </w:rPr>
        <w:t xml:space="preserve">nt North Carolina broker with whom the nonresident is affiliated.  Brokers-in-charge should have written policies that clearly state the procedures to be followed when </w:t>
      </w:r>
      <w:r w:rsidRPr="00623712">
        <w:rPr>
          <w:rFonts w:ascii="Segoe UI" w:hAnsi="Segoe UI" w:cs="Segoe UI"/>
          <w:i/>
        </w:rPr>
        <w:t>any agent</w:t>
      </w:r>
      <w:r w:rsidRPr="00623712">
        <w:rPr>
          <w:rFonts w:ascii="Segoe UI" w:hAnsi="Segoe UI" w:cs="Segoe UI"/>
        </w:rPr>
        <w:t xml:space="preserve"> affiliated with the company, whether a provisional or non-provisional broker, </w:t>
      </w:r>
      <w:r w:rsidRPr="00623712">
        <w:rPr>
          <w:rFonts w:ascii="Segoe UI" w:hAnsi="Segoe UI" w:cs="Segoe UI"/>
        </w:rPr>
        <w:t xml:space="preserve">receives trust monies.  </w:t>
      </w:r>
    </w:p>
    <w:p w14:paraId="74E38A07" w14:textId="77777777" w:rsidR="00A15C44" w:rsidRPr="00623712" w:rsidRDefault="0069484C" w:rsidP="00623712">
      <w:pPr>
        <w:spacing w:after="214" w:line="360" w:lineRule="auto"/>
        <w:ind w:left="-11"/>
        <w:rPr>
          <w:rFonts w:ascii="Segoe UI" w:hAnsi="Segoe UI" w:cs="Segoe UI"/>
        </w:rPr>
      </w:pPr>
      <w:r w:rsidRPr="00623712">
        <w:rPr>
          <w:rFonts w:ascii="Segoe UI" w:hAnsi="Segoe UI" w:cs="Segoe UI"/>
          <w:b/>
        </w:rPr>
        <w:t>Handling Option Money and Due Diligence Fee.</w:t>
      </w:r>
      <w:r w:rsidRPr="00623712">
        <w:rPr>
          <w:rFonts w:ascii="Segoe UI" w:eastAsia="Times New Roman" w:hAnsi="Segoe UI" w:cs="Segoe UI"/>
          <w:b/>
          <w:sz w:val="20"/>
        </w:rPr>
        <w:t xml:space="preserve"> </w:t>
      </w:r>
      <w:r w:rsidRPr="00623712">
        <w:rPr>
          <w:rFonts w:ascii="Segoe UI" w:hAnsi="Segoe UI" w:cs="Segoe UI"/>
          <w:b/>
        </w:rPr>
        <w:t xml:space="preserve"> </w:t>
      </w:r>
      <w:r w:rsidRPr="00623712">
        <w:rPr>
          <w:rFonts w:ascii="Segoe UI" w:hAnsi="Segoe UI" w:cs="Segoe UI"/>
        </w:rPr>
        <w:t xml:space="preserve">Rule A.0116(b)(4) states in part: “A broker may accept custody of a </w:t>
      </w:r>
      <w:r w:rsidRPr="00623712">
        <w:rPr>
          <w:rFonts w:ascii="Segoe UI" w:hAnsi="Segoe UI" w:cs="Segoe UI"/>
          <w:b/>
        </w:rPr>
        <w:t xml:space="preserve">check or other negotiable instrument </w:t>
      </w:r>
      <w:r w:rsidRPr="00623712">
        <w:rPr>
          <w:rFonts w:ascii="Segoe UI" w:hAnsi="Segoe UI" w:cs="Segoe UI"/>
          <w:b/>
          <w:i/>
        </w:rPr>
        <w:t>made payable to the seller</w:t>
      </w:r>
      <w:r w:rsidRPr="00623712">
        <w:rPr>
          <w:rFonts w:ascii="Segoe UI" w:hAnsi="Segoe UI" w:cs="Segoe UI"/>
        </w:rPr>
        <w:t xml:space="preserve"> of real property as payment for an </w:t>
      </w:r>
      <w:r w:rsidRPr="00623712">
        <w:rPr>
          <w:rFonts w:ascii="Segoe UI" w:hAnsi="Segoe UI" w:cs="Segoe UI"/>
          <w:b/>
        </w:rPr>
        <w:t>option</w:t>
      </w:r>
      <w:r w:rsidRPr="00623712">
        <w:rPr>
          <w:rFonts w:ascii="Segoe UI" w:hAnsi="Segoe UI" w:cs="Segoe UI"/>
        </w:rPr>
        <w:t xml:space="preserve"> or </w:t>
      </w:r>
      <w:r w:rsidRPr="00623712">
        <w:rPr>
          <w:rFonts w:ascii="Segoe UI" w:hAnsi="Segoe UI" w:cs="Segoe UI"/>
          <w:b/>
        </w:rPr>
        <w:t>due dili</w:t>
      </w:r>
      <w:r w:rsidRPr="00623712">
        <w:rPr>
          <w:rFonts w:ascii="Segoe UI" w:hAnsi="Segoe UI" w:cs="Segoe UI"/>
          <w:b/>
        </w:rPr>
        <w:t>gence fee</w:t>
      </w:r>
      <w:r w:rsidRPr="00623712">
        <w:rPr>
          <w:rFonts w:ascii="Segoe UI" w:hAnsi="Segoe UI" w:cs="Segoe UI"/>
        </w:rPr>
        <w:t xml:space="preserve">, but only for the purpose of delivering the instrument to the seller. While the instrument is in the custody of the broker, the broker shall, according to the instructions of the buyer, </w:t>
      </w:r>
      <w:r w:rsidRPr="00623712">
        <w:rPr>
          <w:rFonts w:ascii="Segoe UI" w:hAnsi="Segoe UI" w:cs="Segoe UI"/>
        </w:rPr>
        <w:lastRenderedPageBreak/>
        <w:t>either deliver it to the seller or return it to the buyer. T</w:t>
      </w:r>
      <w:r w:rsidRPr="00623712">
        <w:rPr>
          <w:rFonts w:ascii="Segoe UI" w:hAnsi="Segoe UI" w:cs="Segoe UI"/>
        </w:rPr>
        <w:t xml:space="preserve">he broker shall safeguard the instrument and shall be responsible to the parties on the instrument for its safe delivery as required by this Rule.  A broker shall not </w:t>
      </w:r>
    </w:p>
    <w:p w14:paraId="5833242E" w14:textId="77777777" w:rsidR="00A15C44" w:rsidRPr="00623712" w:rsidRDefault="0069484C" w:rsidP="00623712">
      <w:pPr>
        <w:spacing w:after="0" w:line="360" w:lineRule="auto"/>
        <w:ind w:left="0" w:right="9" w:firstLine="0"/>
        <w:jc w:val="right"/>
        <w:rPr>
          <w:rFonts w:ascii="Segoe UI" w:hAnsi="Segoe UI" w:cs="Segoe UI"/>
        </w:rPr>
      </w:pPr>
      <w:r w:rsidRPr="00623712">
        <w:rPr>
          <w:rFonts w:ascii="Segoe UI" w:hAnsi="Segoe UI" w:cs="Segoe UI"/>
        </w:rPr>
        <w:t>2</w:t>
      </w:r>
      <w:r w:rsidRPr="00623712">
        <w:rPr>
          <w:rFonts w:ascii="Segoe UI" w:eastAsia="Times New Roman" w:hAnsi="Segoe UI" w:cs="Segoe UI"/>
        </w:rPr>
        <w:t>0</w:t>
      </w:r>
    </w:p>
    <w:p w14:paraId="3CFFD972" w14:textId="77777777" w:rsidR="00A15C44" w:rsidRPr="00623712" w:rsidRDefault="0069484C" w:rsidP="00623712">
      <w:pPr>
        <w:spacing w:line="360" w:lineRule="auto"/>
        <w:ind w:left="-11" w:firstLine="0"/>
        <w:rPr>
          <w:rFonts w:ascii="Segoe UI" w:hAnsi="Segoe UI" w:cs="Segoe UI"/>
        </w:rPr>
      </w:pPr>
      <w:r w:rsidRPr="00623712">
        <w:rPr>
          <w:rFonts w:ascii="Segoe UI" w:hAnsi="Segoe UI" w:cs="Segoe UI"/>
        </w:rPr>
        <w:t>retain such an instrument for more than three business days after the acceptance of t</w:t>
      </w:r>
      <w:r w:rsidRPr="00623712">
        <w:rPr>
          <w:rFonts w:ascii="Segoe UI" w:hAnsi="Segoe UI" w:cs="Segoe UI"/>
        </w:rPr>
        <w:t>he option or other sales contract.”</w:t>
      </w:r>
    </w:p>
    <w:p w14:paraId="3E45B0FF" w14:textId="77777777" w:rsidR="00A15C44" w:rsidRPr="00623712" w:rsidRDefault="0069484C" w:rsidP="00623712">
      <w:pPr>
        <w:spacing w:line="360" w:lineRule="auto"/>
        <w:ind w:left="-11" w:right="77"/>
        <w:rPr>
          <w:rFonts w:ascii="Segoe UI" w:hAnsi="Segoe UI" w:cs="Segoe UI"/>
        </w:rPr>
      </w:pPr>
      <w:r w:rsidRPr="00623712">
        <w:rPr>
          <w:rFonts w:ascii="Segoe UI" w:hAnsi="Segoe UI" w:cs="Segoe UI"/>
        </w:rPr>
        <w:t>The rule is basically self-explanatory. In the rule, “custody” means possession.  Recall that option money or a due diligence fee is paid directly to the seller, to whom the check is written as payee, and so it is not ap</w:t>
      </w:r>
      <w:r w:rsidRPr="00623712">
        <w:rPr>
          <w:rFonts w:ascii="Segoe UI" w:hAnsi="Segoe UI" w:cs="Segoe UI"/>
        </w:rPr>
        <w:t>propriate for a broker to deposit these checks into his/her trust account because the check is not payable to the broker or real estate company as is the case with earnest money checks.  Either the listing agent or buyer’s agent may hold the check or negot</w:t>
      </w:r>
      <w:r w:rsidRPr="00623712">
        <w:rPr>
          <w:rFonts w:ascii="Segoe UI" w:hAnsi="Segoe UI" w:cs="Segoe UI"/>
        </w:rPr>
        <w:t xml:space="preserve">iable instrument until negotiations are completed and a contract is formed, at which point the check should be delivered to the seller as soon as possible. </w:t>
      </w:r>
    </w:p>
    <w:p w14:paraId="12A40486" w14:textId="77777777" w:rsidR="00A15C44" w:rsidRPr="00623712" w:rsidRDefault="0069484C" w:rsidP="00623712">
      <w:pPr>
        <w:spacing w:line="360" w:lineRule="auto"/>
        <w:ind w:left="-11" w:right="77"/>
        <w:rPr>
          <w:rFonts w:ascii="Segoe UI" w:hAnsi="Segoe UI" w:cs="Segoe UI"/>
        </w:rPr>
      </w:pPr>
      <w:r w:rsidRPr="00623712">
        <w:rPr>
          <w:rFonts w:ascii="Segoe UI" w:hAnsi="Segoe UI" w:cs="Segoe UI"/>
        </w:rPr>
        <w:t xml:space="preserve">If, however, a buyer for some reason gives a broker </w:t>
      </w:r>
      <w:r w:rsidRPr="00623712">
        <w:rPr>
          <w:rFonts w:ascii="Segoe UI" w:hAnsi="Segoe UI" w:cs="Segoe UI"/>
          <w:b/>
          <w:i/>
        </w:rPr>
        <w:t>cash</w:t>
      </w:r>
      <w:r w:rsidRPr="00623712">
        <w:rPr>
          <w:rFonts w:ascii="Segoe UI" w:hAnsi="Segoe UI" w:cs="Segoe UI"/>
          <w:i/>
        </w:rPr>
        <w:t xml:space="preserve"> for the option money or due diligence fee</w:t>
      </w:r>
      <w:r w:rsidRPr="00623712">
        <w:rPr>
          <w:rFonts w:ascii="Segoe UI" w:hAnsi="Segoe UI" w:cs="Segoe UI"/>
        </w:rPr>
        <w:t>,</w:t>
      </w:r>
      <w:r w:rsidRPr="00623712">
        <w:rPr>
          <w:rFonts w:ascii="Segoe UI" w:hAnsi="Segoe UI" w:cs="Segoe UI"/>
        </w:rPr>
        <w:t xml:space="preserve"> then the broker must </w:t>
      </w:r>
      <w:r w:rsidRPr="00623712">
        <w:rPr>
          <w:rFonts w:ascii="Segoe UI" w:hAnsi="Segoe UI" w:cs="Segoe UI"/>
          <w:i/>
        </w:rPr>
        <w:t>immediately deposit the cash in his/her trust account</w:t>
      </w:r>
      <w:r w:rsidRPr="00623712">
        <w:rPr>
          <w:rFonts w:ascii="Segoe UI" w:hAnsi="Segoe UI" w:cs="Segoe UI"/>
        </w:rPr>
        <w:t xml:space="preserve"> pending contract formation as </w:t>
      </w:r>
      <w:r w:rsidRPr="00623712">
        <w:rPr>
          <w:rFonts w:ascii="Segoe UI" w:hAnsi="Segoe UI" w:cs="Segoe UI"/>
          <w:i/>
        </w:rPr>
        <w:t xml:space="preserve">cash must </w:t>
      </w:r>
      <w:r w:rsidRPr="00623712">
        <w:rPr>
          <w:rFonts w:ascii="Segoe UI" w:hAnsi="Segoe UI" w:cs="Segoe UI"/>
          <w:b/>
          <w:i/>
        </w:rPr>
        <w:t>always</w:t>
      </w:r>
      <w:r w:rsidRPr="00623712">
        <w:rPr>
          <w:rFonts w:ascii="Segoe UI" w:hAnsi="Segoe UI" w:cs="Segoe UI"/>
          <w:i/>
        </w:rPr>
        <w:t xml:space="preserve"> be deposited into a trust account within </w:t>
      </w:r>
      <w:r w:rsidRPr="00623712">
        <w:rPr>
          <w:rFonts w:ascii="Segoe UI" w:hAnsi="Segoe UI" w:cs="Segoe UI"/>
          <w:b/>
          <w:i/>
        </w:rPr>
        <w:t>three banking days of receipt — no exceptions</w:t>
      </w:r>
      <w:r w:rsidRPr="00623712">
        <w:rPr>
          <w:rFonts w:ascii="Segoe UI" w:hAnsi="Segoe UI" w:cs="Segoe UI"/>
        </w:rPr>
        <w:t>. If the parties enter into a contract, then th</w:t>
      </w:r>
      <w:r w:rsidRPr="00623712">
        <w:rPr>
          <w:rFonts w:ascii="Segoe UI" w:hAnsi="Segoe UI" w:cs="Segoe UI"/>
        </w:rPr>
        <w:t xml:space="preserve">e broker would write a check from the trust account payable to the seller, noting in the memo section and trust account records that it is for the option fee or due diligence fee from the buyer. </w:t>
      </w:r>
    </w:p>
    <w:p w14:paraId="394E5302" w14:textId="77777777" w:rsidR="00A15C44" w:rsidRPr="00623712" w:rsidRDefault="0069484C" w:rsidP="00623712">
      <w:pPr>
        <w:spacing w:after="250" w:line="360" w:lineRule="auto"/>
        <w:ind w:left="-11" w:right="77" w:firstLine="0"/>
        <w:rPr>
          <w:rFonts w:ascii="Segoe UI" w:hAnsi="Segoe UI" w:cs="Segoe UI"/>
        </w:rPr>
      </w:pPr>
      <w:r w:rsidRPr="00623712">
        <w:rPr>
          <w:rFonts w:ascii="Segoe UI" w:eastAsia="Arial" w:hAnsi="Segoe UI" w:cs="Segoe UI"/>
          <w:b/>
          <w:sz w:val="20"/>
        </w:rPr>
        <w:t xml:space="preserve">Safeguarding Trust Money; Improper Use of Trust Money. </w:t>
      </w:r>
      <w:r w:rsidRPr="00623712">
        <w:rPr>
          <w:rFonts w:ascii="Segoe UI" w:eastAsia="Arial" w:hAnsi="Segoe UI" w:cs="Segoe UI"/>
          <w:sz w:val="20"/>
        </w:rPr>
        <w:t>[Rule</w:t>
      </w:r>
      <w:r w:rsidRPr="00623712">
        <w:rPr>
          <w:rFonts w:ascii="Segoe UI" w:eastAsia="Arial" w:hAnsi="Segoe UI" w:cs="Segoe UI"/>
          <w:sz w:val="20"/>
        </w:rPr>
        <w:t xml:space="preserve"> A.0116(g)]</w:t>
      </w:r>
      <w:r w:rsidRPr="00623712">
        <w:rPr>
          <w:rFonts w:ascii="Segoe UI" w:hAnsi="Segoe UI" w:cs="Segoe UI"/>
        </w:rPr>
        <w:t xml:space="preserve"> This rule places on </w:t>
      </w:r>
      <w:r w:rsidRPr="00623712">
        <w:rPr>
          <w:rFonts w:ascii="Segoe UI" w:hAnsi="Segoe UI" w:cs="Segoe UI"/>
          <w:i/>
        </w:rPr>
        <w:t>every licensee</w:t>
      </w:r>
      <w:r w:rsidRPr="00623712">
        <w:rPr>
          <w:rFonts w:ascii="Segoe UI" w:hAnsi="Segoe UI" w:cs="Segoe UI"/>
        </w:rPr>
        <w:t xml:space="preserve"> the responsibility to safeguard the money or property of others coming into his or her possession according to the requirements of the License Law and Commission rules. In addition, it states that: “A broker s</w:t>
      </w:r>
      <w:r w:rsidRPr="00623712">
        <w:rPr>
          <w:rFonts w:ascii="Segoe UI" w:hAnsi="Segoe UI" w:cs="Segoe UI"/>
        </w:rPr>
        <w:t>hall not convert the money or property of others to his or her own use, apply such money or property to a purpose other than that for which it was intended or permit or assist any other person in the conversion or misapplication of such money or property.”</w:t>
      </w:r>
      <w:r w:rsidRPr="00623712">
        <w:rPr>
          <w:rFonts w:ascii="Segoe UI" w:hAnsi="Segoe UI" w:cs="Segoe UI"/>
        </w:rPr>
        <w:t xml:space="preserve"> </w:t>
      </w:r>
    </w:p>
    <w:p w14:paraId="0CD354C3" w14:textId="77777777" w:rsidR="00A15C44" w:rsidRPr="00623712" w:rsidRDefault="0069484C" w:rsidP="00623712">
      <w:pPr>
        <w:spacing w:after="0" w:line="360" w:lineRule="auto"/>
        <w:ind w:left="0" w:firstLine="0"/>
        <w:jc w:val="left"/>
        <w:rPr>
          <w:rFonts w:ascii="Segoe UI" w:hAnsi="Segoe UI" w:cs="Segoe UI"/>
        </w:rPr>
      </w:pPr>
      <w:r w:rsidRPr="00623712">
        <w:rPr>
          <w:rFonts w:ascii="Segoe UI" w:eastAsia="Arial" w:hAnsi="Segoe UI" w:cs="Segoe UI"/>
          <w:b/>
          <w:sz w:val="28"/>
        </w:rPr>
        <w:t>BROKER PRICE OPINION AND COMPARATIVE MARKET ANALYSIS</w:t>
      </w:r>
      <w:r w:rsidRPr="00623712">
        <w:rPr>
          <w:rFonts w:ascii="Segoe UI" w:eastAsia="Arial" w:hAnsi="Segoe UI" w:cs="Segoe UI"/>
          <w:b/>
          <w:sz w:val="26"/>
        </w:rPr>
        <w:t xml:space="preserve"> </w:t>
      </w:r>
    </w:p>
    <w:p w14:paraId="226778EF" w14:textId="77777777" w:rsidR="00A15C44" w:rsidRPr="00623712" w:rsidRDefault="0069484C" w:rsidP="00623712">
      <w:pPr>
        <w:spacing w:line="360" w:lineRule="auto"/>
        <w:ind w:left="-15" w:firstLine="0"/>
        <w:rPr>
          <w:rFonts w:ascii="Segoe UI" w:hAnsi="Segoe UI" w:cs="Segoe UI"/>
        </w:rPr>
      </w:pPr>
      <w:r w:rsidRPr="00623712">
        <w:rPr>
          <w:rFonts w:ascii="Segoe UI" w:hAnsi="Segoe UI" w:cs="Segoe UI"/>
          <w:b/>
        </w:rPr>
        <w:t xml:space="preserve">[G.S. 93A, Article </w:t>
      </w:r>
      <w:proofErr w:type="gramStart"/>
      <w:r w:rsidRPr="00623712">
        <w:rPr>
          <w:rFonts w:ascii="Segoe UI" w:hAnsi="Segoe UI" w:cs="Segoe UI"/>
          <w:b/>
        </w:rPr>
        <w:t>6;  Commission</w:t>
      </w:r>
      <w:proofErr w:type="gramEnd"/>
      <w:r w:rsidRPr="00623712">
        <w:rPr>
          <w:rFonts w:ascii="Segoe UI" w:hAnsi="Segoe UI" w:cs="Segoe UI"/>
          <w:b/>
        </w:rPr>
        <w:t xml:space="preserve"> Rules Chapter 58A, Section .2200]</w:t>
      </w:r>
    </w:p>
    <w:p w14:paraId="76973639" w14:textId="77777777" w:rsidR="00A15C44" w:rsidRPr="00623712" w:rsidRDefault="0069484C" w:rsidP="00623712">
      <w:pPr>
        <w:spacing w:line="360" w:lineRule="auto"/>
        <w:ind w:left="-11" w:right="77"/>
        <w:rPr>
          <w:rFonts w:ascii="Segoe UI" w:hAnsi="Segoe UI" w:cs="Segoe UI"/>
        </w:rPr>
      </w:pPr>
      <w:r w:rsidRPr="00623712">
        <w:rPr>
          <w:rFonts w:ascii="Segoe UI" w:hAnsi="Segoe UI" w:cs="Segoe UI"/>
          <w:b/>
        </w:rPr>
        <w:t xml:space="preserve">Definitions. </w:t>
      </w:r>
      <w:r w:rsidRPr="00623712">
        <w:rPr>
          <w:rFonts w:ascii="Segoe UI" w:hAnsi="Segoe UI" w:cs="Segoe UI"/>
        </w:rPr>
        <w:t xml:space="preserve"> General Statute §93A-82 of the North Carolina Real Estate License Law and General Statute §93E1-4(7c) of the North Carolina Appraisers Act both define a </w:t>
      </w:r>
      <w:r w:rsidRPr="00623712">
        <w:rPr>
          <w:rFonts w:ascii="Segoe UI" w:hAnsi="Segoe UI" w:cs="Segoe UI"/>
          <w:b/>
        </w:rPr>
        <w:t>“broker price opinion” (“BPO”)</w:t>
      </w:r>
      <w:r w:rsidRPr="00623712">
        <w:rPr>
          <w:rFonts w:ascii="Segoe UI" w:hAnsi="Segoe UI" w:cs="Segoe UI"/>
        </w:rPr>
        <w:t xml:space="preserve"> and a </w:t>
      </w:r>
      <w:r w:rsidRPr="00623712">
        <w:rPr>
          <w:rFonts w:ascii="Segoe UI" w:hAnsi="Segoe UI" w:cs="Segoe UI"/>
          <w:b/>
        </w:rPr>
        <w:t>“comparative market analysis” (“CMA”)</w:t>
      </w:r>
      <w:r w:rsidRPr="00623712">
        <w:rPr>
          <w:rFonts w:ascii="Segoe UI" w:hAnsi="Segoe UI" w:cs="Segoe UI"/>
        </w:rPr>
        <w:t xml:space="preserve"> as “…an estimate prepared b</w:t>
      </w:r>
      <w:r w:rsidRPr="00623712">
        <w:rPr>
          <w:rFonts w:ascii="Segoe UI" w:hAnsi="Segoe UI" w:cs="Segoe UI"/>
        </w:rPr>
        <w:t>y a licensed real estate broker that details the probable selling price or leasing price of a particular parcel of or interest in property and provides a varying level of detail about the property’s condition, market, and neighborhood, and information on c</w:t>
      </w:r>
      <w:r w:rsidRPr="00623712">
        <w:rPr>
          <w:rFonts w:ascii="Segoe UI" w:hAnsi="Segoe UI" w:cs="Segoe UI"/>
        </w:rPr>
        <w:t xml:space="preserve">omparable properties, but does not include an automated valuation model.”  Thus, </w:t>
      </w:r>
      <w:r w:rsidRPr="00623712">
        <w:rPr>
          <w:rFonts w:ascii="Segoe UI" w:hAnsi="Segoe UI" w:cs="Segoe UI"/>
          <w:i/>
        </w:rPr>
        <w:t xml:space="preserve">the terms “BPO” and </w:t>
      </w:r>
      <w:r w:rsidRPr="00623712">
        <w:rPr>
          <w:rFonts w:ascii="Segoe UI" w:hAnsi="Segoe UI" w:cs="Segoe UI"/>
          <w:i/>
        </w:rPr>
        <w:lastRenderedPageBreak/>
        <w:t>“CMA” have exactly the same legal meaning</w:t>
      </w:r>
      <w:r w:rsidRPr="00623712">
        <w:rPr>
          <w:rFonts w:ascii="Segoe UI" w:hAnsi="Segoe UI" w:cs="Segoe UI"/>
        </w:rPr>
        <w:t xml:space="preserve"> even though an estimate provided for a seller or buyer client or prospective client is most commonly referred to </w:t>
      </w:r>
      <w:r w:rsidRPr="00623712">
        <w:rPr>
          <w:rFonts w:ascii="Segoe UI" w:hAnsi="Segoe UI" w:cs="Segoe UI"/>
        </w:rPr>
        <w:t>as a CMA and an estimate performed for a third party for a purpose other than mortgage loan origination (for example, a foreclosure or short sale decision) is typically referred to as a BPO.</w:t>
      </w:r>
    </w:p>
    <w:p w14:paraId="22081AE6" w14:textId="77777777" w:rsidR="00A15C44" w:rsidRPr="00623712" w:rsidRDefault="0069484C" w:rsidP="00623712">
      <w:pPr>
        <w:numPr>
          <w:ilvl w:val="0"/>
          <w:numId w:val="15"/>
        </w:numPr>
        <w:spacing w:after="3" w:line="360" w:lineRule="auto"/>
        <w:ind w:hanging="280"/>
        <w:rPr>
          <w:rFonts w:ascii="Segoe UI" w:hAnsi="Segoe UI" w:cs="Segoe UI"/>
        </w:rPr>
      </w:pPr>
      <w:r w:rsidRPr="00623712">
        <w:rPr>
          <w:rFonts w:ascii="Segoe UI" w:hAnsi="Segoe UI" w:cs="Segoe UI"/>
        </w:rPr>
        <w:t>A “non-provisional” broker with a current license on “active” sta</w:t>
      </w:r>
      <w:r w:rsidRPr="00623712">
        <w:rPr>
          <w:rFonts w:ascii="Segoe UI" w:hAnsi="Segoe UI" w:cs="Segoe UI"/>
        </w:rPr>
        <w:t>tus may prepare a broker price opinion (BPO) or comparative market analysis (CMA) for a fee for a variety of persons and entities for a variety of reasons, not just for actual or prospective brokerage clients. Note, however, that a provisional broker may N</w:t>
      </w:r>
      <w:r w:rsidRPr="00623712">
        <w:rPr>
          <w:rFonts w:ascii="Segoe UI" w:hAnsi="Segoe UI" w:cs="Segoe UI"/>
        </w:rPr>
        <w:t xml:space="preserve">OT perform a BPO or CMA for a fee for anyone. </w:t>
      </w:r>
    </w:p>
    <w:p w14:paraId="2BFCBC80" w14:textId="77777777" w:rsidR="00A15C44" w:rsidRPr="00623712" w:rsidRDefault="0069484C" w:rsidP="00623712">
      <w:pPr>
        <w:spacing w:line="360" w:lineRule="auto"/>
        <w:ind w:left="600" w:firstLine="0"/>
        <w:rPr>
          <w:rFonts w:ascii="Segoe UI" w:hAnsi="Segoe UI" w:cs="Segoe UI"/>
        </w:rPr>
      </w:pPr>
      <w:r w:rsidRPr="00623712">
        <w:rPr>
          <w:rFonts w:ascii="Segoe UI" w:hAnsi="Segoe UI" w:cs="Segoe UI"/>
        </w:rPr>
        <w:t>[G.S. §93A-83(a) and (b)]</w:t>
      </w:r>
    </w:p>
    <w:p w14:paraId="19D85744" w14:textId="77777777" w:rsidR="00A15C44" w:rsidRPr="00623712" w:rsidRDefault="0069484C" w:rsidP="00623712">
      <w:pPr>
        <w:numPr>
          <w:ilvl w:val="0"/>
          <w:numId w:val="15"/>
        </w:numPr>
        <w:spacing w:line="360" w:lineRule="auto"/>
        <w:ind w:hanging="280"/>
        <w:rPr>
          <w:rFonts w:ascii="Segoe UI" w:hAnsi="Segoe UI" w:cs="Segoe UI"/>
        </w:rPr>
      </w:pPr>
      <w:r w:rsidRPr="00623712">
        <w:rPr>
          <w:rFonts w:ascii="Segoe UI" w:hAnsi="Segoe UI" w:cs="Segoe UI"/>
        </w:rPr>
        <w:t xml:space="preserve">A broker may </w:t>
      </w:r>
      <w:r w:rsidRPr="00623712">
        <w:rPr>
          <w:rFonts w:ascii="Segoe UI" w:hAnsi="Segoe UI" w:cs="Segoe UI"/>
          <w:b/>
        </w:rPr>
        <w:t>NOT</w:t>
      </w:r>
      <w:r w:rsidRPr="00623712">
        <w:rPr>
          <w:rFonts w:ascii="Segoe UI" w:hAnsi="Segoe UI" w:cs="Segoe UI"/>
        </w:rPr>
        <w:t xml:space="preserve"> prepare a BPO (or CMA) for an existing or potential lienholder or other third party where the BPO is to serve as the basis to determine the </w:t>
      </w:r>
      <w:r w:rsidRPr="00623712">
        <w:rPr>
          <w:rFonts w:ascii="Segoe UI" w:hAnsi="Segoe UI" w:cs="Segoe UI"/>
          <w:b/>
        </w:rPr>
        <w:t>value</w:t>
      </w:r>
      <w:r w:rsidRPr="00623712">
        <w:rPr>
          <w:rFonts w:ascii="Segoe UI" w:hAnsi="Segoe UI" w:cs="Segoe UI"/>
        </w:rPr>
        <w:t xml:space="preserve"> of a property </w:t>
      </w:r>
      <w:r w:rsidRPr="00623712">
        <w:rPr>
          <w:rFonts w:ascii="Segoe UI" w:hAnsi="Segoe UI" w:cs="Segoe UI"/>
          <w:i/>
        </w:rPr>
        <w:t>for th</w:t>
      </w:r>
      <w:r w:rsidRPr="00623712">
        <w:rPr>
          <w:rFonts w:ascii="Segoe UI" w:hAnsi="Segoe UI" w:cs="Segoe UI"/>
          <w:i/>
        </w:rPr>
        <w:t>e purpose of originating a mortgage loan</w:t>
      </w:r>
      <w:r w:rsidRPr="00623712">
        <w:rPr>
          <w:rFonts w:ascii="Segoe UI" w:hAnsi="Segoe UI" w:cs="Segoe UI"/>
        </w:rPr>
        <w:t>, including first and second mortgages, refinances or equity lines of credit.</w:t>
      </w:r>
      <w:r w:rsidRPr="00623712">
        <w:rPr>
          <w:rFonts w:ascii="Segoe UI" w:hAnsi="Segoe UI" w:cs="Segoe UI"/>
          <w:i/>
        </w:rPr>
        <w:t xml:space="preserve">  </w:t>
      </w:r>
      <w:r w:rsidRPr="00623712">
        <w:rPr>
          <w:rFonts w:ascii="Segoe UI" w:hAnsi="Segoe UI" w:cs="Segoe UI"/>
        </w:rPr>
        <w:t>[G.S. §93A83(b)(6)]</w:t>
      </w:r>
    </w:p>
    <w:p w14:paraId="1B987A3C" w14:textId="77777777" w:rsidR="00A15C44" w:rsidRPr="00623712" w:rsidRDefault="0069484C" w:rsidP="00623712">
      <w:pPr>
        <w:numPr>
          <w:ilvl w:val="0"/>
          <w:numId w:val="15"/>
        </w:numPr>
        <w:spacing w:line="360" w:lineRule="auto"/>
        <w:ind w:hanging="280"/>
        <w:rPr>
          <w:rFonts w:ascii="Segoe UI" w:hAnsi="Segoe UI" w:cs="Segoe UI"/>
        </w:rPr>
      </w:pPr>
      <w:r w:rsidRPr="00623712">
        <w:rPr>
          <w:rFonts w:ascii="Segoe UI" w:hAnsi="Segoe UI" w:cs="Segoe UI"/>
        </w:rPr>
        <w:t xml:space="preserve">A BPO or CMA may only estimate the </w:t>
      </w:r>
      <w:r w:rsidRPr="00623712">
        <w:rPr>
          <w:rFonts w:ascii="Segoe UI" w:hAnsi="Segoe UI" w:cs="Segoe UI"/>
          <w:i/>
        </w:rPr>
        <w:t>“probable selling price”</w:t>
      </w:r>
      <w:r w:rsidRPr="00623712">
        <w:rPr>
          <w:rFonts w:ascii="Segoe UI" w:hAnsi="Segoe UI" w:cs="Segoe UI"/>
        </w:rPr>
        <w:t xml:space="preserve"> or </w:t>
      </w:r>
      <w:r w:rsidRPr="00623712">
        <w:rPr>
          <w:rFonts w:ascii="Segoe UI" w:hAnsi="Segoe UI" w:cs="Segoe UI"/>
          <w:i/>
        </w:rPr>
        <w:t>“probable leasing price”</w:t>
      </w:r>
      <w:r w:rsidRPr="00623712">
        <w:rPr>
          <w:rFonts w:ascii="Segoe UI" w:hAnsi="Segoe UI" w:cs="Segoe UI"/>
        </w:rPr>
        <w:t xml:space="preserve"> of a property, not the “value</w:t>
      </w:r>
      <w:r w:rsidRPr="00623712">
        <w:rPr>
          <w:rFonts w:ascii="Segoe UI" w:hAnsi="Segoe UI" w:cs="Segoe UI"/>
        </w:rPr>
        <w:t>” of a property.  Moreover, if a BPO or CMA does propose to estimate the “value” or “worth” of a property, it shall be legally considered a “real estate appraisal” that may only be prepared by a licensed or certified real estate appraiser, not by a real es</w:t>
      </w:r>
      <w:r w:rsidRPr="00623712">
        <w:rPr>
          <w:rFonts w:ascii="Segoe UI" w:hAnsi="Segoe UI" w:cs="Segoe UI"/>
        </w:rPr>
        <w:t>tate broker.  [G.S. §93A-83(f)]</w:t>
      </w:r>
    </w:p>
    <w:p w14:paraId="439621EB" w14:textId="77777777" w:rsidR="00A15C44" w:rsidRPr="00623712" w:rsidRDefault="0069484C" w:rsidP="00623712">
      <w:pPr>
        <w:numPr>
          <w:ilvl w:val="0"/>
          <w:numId w:val="15"/>
        </w:numPr>
        <w:spacing w:line="360" w:lineRule="auto"/>
        <w:ind w:hanging="280"/>
        <w:rPr>
          <w:rFonts w:ascii="Segoe UI" w:hAnsi="Segoe UI" w:cs="Segoe UI"/>
        </w:rPr>
      </w:pPr>
      <w:r w:rsidRPr="00623712">
        <w:rPr>
          <w:rFonts w:ascii="Segoe UI" w:hAnsi="Segoe UI" w:cs="Segoe UI"/>
        </w:rPr>
        <w:t xml:space="preserve">A BPO or CMA provided </w:t>
      </w:r>
      <w:r w:rsidRPr="00623712">
        <w:rPr>
          <w:rFonts w:ascii="Segoe UI" w:hAnsi="Segoe UI" w:cs="Segoe UI"/>
          <w:i/>
        </w:rPr>
        <w:t>for a fee</w:t>
      </w:r>
      <w:r w:rsidRPr="00623712">
        <w:rPr>
          <w:rFonts w:ascii="Segoe UI" w:hAnsi="Segoe UI" w:cs="Segoe UI"/>
        </w:rPr>
        <w:t xml:space="preserve"> must be performed in accordance with the requirements of Article 6 of the Real Estate License Law and standards set forth in rules adopted by the North Carolina Real</w:t>
      </w:r>
    </w:p>
    <w:p w14:paraId="71A01134" w14:textId="77777777" w:rsidR="00A15C44" w:rsidRPr="00623712" w:rsidRDefault="0069484C" w:rsidP="00623712">
      <w:pPr>
        <w:spacing w:after="3" w:line="360" w:lineRule="auto"/>
        <w:ind w:left="10" w:right="-13" w:hanging="10"/>
        <w:jc w:val="right"/>
        <w:rPr>
          <w:rFonts w:ascii="Segoe UI" w:hAnsi="Segoe UI" w:cs="Segoe UI"/>
        </w:rPr>
      </w:pPr>
      <w:r w:rsidRPr="00623712">
        <w:rPr>
          <w:rFonts w:ascii="Segoe UI" w:hAnsi="Segoe UI" w:cs="Segoe UI"/>
        </w:rPr>
        <w:t>Estate Commission. [Rules,</w:t>
      </w:r>
      <w:r w:rsidRPr="00623712">
        <w:rPr>
          <w:rFonts w:ascii="Segoe UI" w:hAnsi="Segoe UI" w:cs="Segoe UI"/>
        </w:rPr>
        <w:t xml:space="preserve"> Ch. 58, Section A.2200]</w:t>
      </w:r>
    </w:p>
    <w:p w14:paraId="24C0FA1E" w14:textId="77777777" w:rsidR="00A15C44" w:rsidRPr="00623712" w:rsidRDefault="0069484C" w:rsidP="00623712">
      <w:pPr>
        <w:numPr>
          <w:ilvl w:val="0"/>
          <w:numId w:val="15"/>
        </w:numPr>
        <w:spacing w:line="360" w:lineRule="auto"/>
        <w:ind w:hanging="280"/>
        <w:rPr>
          <w:rFonts w:ascii="Segoe UI" w:hAnsi="Segoe UI" w:cs="Segoe UI"/>
        </w:rPr>
      </w:pPr>
      <w:r w:rsidRPr="00623712">
        <w:rPr>
          <w:rFonts w:ascii="Segoe UI" w:hAnsi="Segoe UI" w:cs="Segoe UI"/>
        </w:rPr>
        <w:t xml:space="preserve">A BPO or CMA must be </w:t>
      </w:r>
      <w:r w:rsidRPr="00623712">
        <w:rPr>
          <w:rFonts w:ascii="Segoe UI" w:hAnsi="Segoe UI" w:cs="Segoe UI"/>
          <w:i/>
        </w:rPr>
        <w:t>in writing</w:t>
      </w:r>
      <w:r w:rsidRPr="00623712">
        <w:rPr>
          <w:rFonts w:ascii="Segoe UI" w:hAnsi="Segoe UI" w:cs="Segoe UI"/>
        </w:rPr>
        <w:t xml:space="preserve"> and must address those matters specifically required by the statute or Commission rule.  [G.S. §93A-83(c)]</w:t>
      </w:r>
    </w:p>
    <w:p w14:paraId="1A481F0D"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 xml:space="preserve">Standards for BPOs and CMAs Performed for Compensation.  </w:t>
      </w:r>
      <w:r w:rsidRPr="00623712">
        <w:rPr>
          <w:rFonts w:ascii="Segoe UI" w:hAnsi="Segoe UI" w:cs="Segoe UI"/>
        </w:rPr>
        <w:t>Article 6 of the Real Estate Licens</w:t>
      </w:r>
      <w:r w:rsidRPr="00623712">
        <w:rPr>
          <w:rFonts w:ascii="Segoe UI" w:hAnsi="Segoe UI" w:cs="Segoe UI"/>
        </w:rPr>
        <w:t>e Law provides a number of standards that must be followed when a broker is performing a BPO/CMA for a fee.  Additionally, the Commission has adopted rules (Section A.2200) setting forth specific standards for brokers when performing such standards.  A bro</w:t>
      </w:r>
      <w:r w:rsidRPr="00623712">
        <w:rPr>
          <w:rFonts w:ascii="Segoe UI" w:hAnsi="Segoe UI" w:cs="Segoe UI"/>
        </w:rPr>
        <w:t>ker performing a BPO/CMA utilizes the same valuation concepts and methodology as an appraiser performing an appraisal; however, the analysis associated with a BPO/CMA is less comprehensive and detailed than with an appraisal, and the regulatory standards f</w:t>
      </w:r>
      <w:r w:rsidRPr="00623712">
        <w:rPr>
          <w:rFonts w:ascii="Segoe UI" w:hAnsi="Segoe UI" w:cs="Segoe UI"/>
        </w:rPr>
        <w:t>or brokers performing BPOs/CMAs are less stringent than those required for real estate appraisers performing appraisals. [See G.S. 93A-83 and especially Commission Rule 58A.2202.]</w:t>
      </w:r>
    </w:p>
    <w:p w14:paraId="5BDBFA81" w14:textId="77777777" w:rsidR="00A15C44" w:rsidRPr="00623712" w:rsidRDefault="0069484C" w:rsidP="00623712">
      <w:pPr>
        <w:spacing w:line="360" w:lineRule="auto"/>
        <w:ind w:left="-11"/>
        <w:rPr>
          <w:rFonts w:ascii="Segoe UI" w:hAnsi="Segoe UI" w:cs="Segoe UI"/>
        </w:rPr>
      </w:pPr>
      <w:r w:rsidRPr="00623712">
        <w:rPr>
          <w:rFonts w:ascii="Segoe UI" w:hAnsi="Segoe UI" w:cs="Segoe UI"/>
          <w:b/>
        </w:rPr>
        <w:t>Reporting Probable Selling/Leasing Price as a “Range.”</w:t>
      </w:r>
      <w:r w:rsidRPr="00623712">
        <w:rPr>
          <w:rFonts w:ascii="Segoe UI" w:hAnsi="Segoe UI" w:cs="Segoe UI"/>
        </w:rPr>
        <w:t xml:space="preserve">  In recognition of th</w:t>
      </w:r>
      <w:r w:rsidRPr="00623712">
        <w:rPr>
          <w:rFonts w:ascii="Segoe UI" w:hAnsi="Segoe UI" w:cs="Segoe UI"/>
        </w:rPr>
        <w:t xml:space="preserve">e fact that brokers performing BPOs/CMAs are not expected to be as precise in their analysis and adjustments to comparable </w:t>
      </w:r>
      <w:r w:rsidRPr="00623712">
        <w:rPr>
          <w:rFonts w:ascii="Segoe UI" w:hAnsi="Segoe UI" w:cs="Segoe UI"/>
        </w:rPr>
        <w:lastRenderedPageBreak/>
        <w:t xml:space="preserve">properties as an appraiser when performing an appraisal, the </w:t>
      </w:r>
      <w:proofErr w:type="spellStart"/>
      <w:r w:rsidRPr="00623712">
        <w:rPr>
          <w:rFonts w:ascii="Segoe UI" w:hAnsi="Segoe UI" w:cs="Segoe UI"/>
        </w:rPr>
        <w:t>Commision’s</w:t>
      </w:r>
      <w:proofErr w:type="spellEnd"/>
      <w:r w:rsidRPr="00623712">
        <w:rPr>
          <w:rFonts w:ascii="Segoe UI" w:hAnsi="Segoe UI" w:cs="Segoe UI"/>
        </w:rPr>
        <w:t xml:space="preserve"> rules permit reporting in a BPO/CMA of probable selling pric</w:t>
      </w:r>
      <w:r w:rsidRPr="00623712">
        <w:rPr>
          <w:rFonts w:ascii="Segoe UI" w:hAnsi="Segoe UI" w:cs="Segoe UI"/>
        </w:rPr>
        <w:t xml:space="preserve">e or leasing price (lease rate) as either a single figure or as a </w:t>
      </w:r>
      <w:r w:rsidRPr="00623712">
        <w:rPr>
          <w:rFonts w:ascii="Segoe UI" w:hAnsi="Segoe UI" w:cs="Segoe UI"/>
          <w:b/>
        </w:rPr>
        <w:t xml:space="preserve">price range. </w:t>
      </w:r>
      <w:r w:rsidRPr="00623712">
        <w:rPr>
          <w:rFonts w:ascii="Segoe UI" w:hAnsi="Segoe UI" w:cs="Segoe UI"/>
        </w:rPr>
        <w:t xml:space="preserve">The applicable rules also </w:t>
      </w:r>
      <w:proofErr w:type="gramStart"/>
      <w:r w:rsidRPr="00623712">
        <w:rPr>
          <w:rFonts w:ascii="Segoe UI" w:hAnsi="Segoe UI" w:cs="Segoe UI"/>
        </w:rPr>
        <w:t>states</w:t>
      </w:r>
      <w:proofErr w:type="gramEnd"/>
      <w:r w:rsidRPr="00623712">
        <w:rPr>
          <w:rFonts w:ascii="Segoe UI" w:hAnsi="Segoe UI" w:cs="Segoe UI"/>
        </w:rPr>
        <w:t>: “When the estimate states a price range and the higher figure exceeds the lower figure by more than ten (10%), the broker shall include an expl</w:t>
      </w:r>
      <w:r w:rsidRPr="00623712">
        <w:rPr>
          <w:rFonts w:ascii="Segoe UI" w:hAnsi="Segoe UI" w:cs="Segoe UI"/>
        </w:rPr>
        <w:t xml:space="preserve">anation as to why the variance is more than </w:t>
      </w:r>
    </w:p>
    <w:p w14:paraId="21261D54" w14:textId="77777777" w:rsidR="00A15C44" w:rsidRPr="00623712" w:rsidRDefault="00A15C44" w:rsidP="00623712">
      <w:pPr>
        <w:spacing w:line="360" w:lineRule="auto"/>
        <w:rPr>
          <w:rFonts w:ascii="Segoe UI" w:hAnsi="Segoe UI" w:cs="Segoe UI"/>
        </w:rPr>
        <w:sectPr w:rsidR="00A15C44" w:rsidRPr="00623712" w:rsidSect="00623712">
          <w:footerReference w:type="even" r:id="rId10"/>
          <w:footerReference w:type="default" r:id="rId11"/>
          <w:footerReference w:type="first" r:id="rId12"/>
          <w:pgSz w:w="12240" w:h="15840"/>
          <w:pgMar w:top="772" w:right="899" w:bottom="551" w:left="900" w:header="720" w:footer="553" w:gutter="0"/>
          <w:cols w:space="302"/>
        </w:sectPr>
      </w:pPr>
    </w:p>
    <w:p w14:paraId="4E3FD9A9" w14:textId="77777777" w:rsidR="00A15C44" w:rsidRPr="00623712" w:rsidRDefault="0069484C" w:rsidP="00623712">
      <w:pPr>
        <w:spacing w:line="360" w:lineRule="auto"/>
        <w:ind w:left="-11" w:firstLine="0"/>
        <w:rPr>
          <w:rFonts w:ascii="Segoe UI" w:hAnsi="Segoe UI" w:cs="Segoe UI"/>
        </w:rPr>
      </w:pPr>
      <w:r w:rsidRPr="00623712">
        <w:rPr>
          <w:rFonts w:ascii="Segoe UI" w:hAnsi="Segoe UI" w:cs="Segoe UI"/>
        </w:rPr>
        <w:t xml:space="preserve">10 percent.  [Rule A.2202(h)] </w:t>
      </w:r>
    </w:p>
    <w:p w14:paraId="028E0070" w14:textId="77777777" w:rsidR="00A15C44" w:rsidRPr="00623712" w:rsidRDefault="0069484C" w:rsidP="00623712">
      <w:pPr>
        <w:spacing w:line="360" w:lineRule="auto"/>
        <w:ind w:left="-11" w:right="5392"/>
        <w:rPr>
          <w:rFonts w:ascii="Segoe UI" w:hAnsi="Segoe UI" w:cs="Segoe UI"/>
        </w:rPr>
      </w:pPr>
      <w:r w:rsidRPr="00623712">
        <w:rPr>
          <w:rFonts w:ascii="Segoe UI" w:hAnsi="Segoe UI" w:cs="Segoe UI"/>
          <w:b/>
        </w:rPr>
        <w:t>Use of Income Analysis Methodology Now Required Where Appropriate.</w:t>
      </w:r>
      <w:r w:rsidRPr="00623712">
        <w:rPr>
          <w:rFonts w:ascii="Segoe UI" w:hAnsi="Segoe UI" w:cs="Segoe UI"/>
        </w:rPr>
        <w:t xml:space="preserve">  The revised statutes eliminated the old Appraisers Act restriction that a broker’</w:t>
      </w:r>
      <w:r w:rsidRPr="00623712">
        <w:rPr>
          <w:rFonts w:ascii="Segoe UI" w:hAnsi="Segoe UI" w:cs="Segoe UI"/>
        </w:rPr>
        <w:t xml:space="preserve">s CMA for actual or prospective clients </w:t>
      </w:r>
      <w:r w:rsidRPr="00623712">
        <w:rPr>
          <w:rFonts w:ascii="Segoe UI" w:hAnsi="Segoe UI" w:cs="Segoe UI"/>
          <w:i/>
        </w:rPr>
        <w:t>and for compensation</w:t>
      </w:r>
      <w:r w:rsidRPr="00623712">
        <w:rPr>
          <w:rFonts w:ascii="Segoe UI" w:hAnsi="Segoe UI" w:cs="Segoe UI"/>
        </w:rPr>
        <w:t xml:space="preserve"> was permitted only if the sales comparison approach was the only method used to derive an indication of the probable sales price. A broker performing a BPO or CMA to determine an estimated </w:t>
      </w:r>
      <w:r w:rsidRPr="00623712">
        <w:rPr>
          <w:rFonts w:ascii="Segoe UI" w:hAnsi="Segoe UI" w:cs="Segoe UI"/>
          <w:i/>
        </w:rPr>
        <w:t>“proba</w:t>
      </w:r>
      <w:r w:rsidRPr="00623712">
        <w:rPr>
          <w:rFonts w:ascii="Segoe UI" w:hAnsi="Segoe UI" w:cs="Segoe UI"/>
          <w:i/>
        </w:rPr>
        <w:t>ble selling price or leasing price”</w:t>
      </w:r>
      <w:r w:rsidRPr="00623712">
        <w:rPr>
          <w:rFonts w:ascii="Segoe UI" w:hAnsi="Segoe UI" w:cs="Segoe UI"/>
        </w:rPr>
        <w:t xml:space="preserve"> is now </w:t>
      </w:r>
      <w:r w:rsidRPr="00623712">
        <w:rPr>
          <w:rFonts w:ascii="Segoe UI" w:hAnsi="Segoe UI" w:cs="Segoe UI"/>
          <w:i/>
        </w:rPr>
        <w:t>required</w:t>
      </w:r>
      <w:r w:rsidRPr="00623712">
        <w:rPr>
          <w:rFonts w:ascii="Segoe UI" w:hAnsi="Segoe UI" w:cs="Segoe UI"/>
        </w:rPr>
        <w:t xml:space="preserve"> to utilize methods involving the analysis of income where appropriate (i.e., income capitalization or gross rent multiplier methodology for income-producing properties) as well as the sales comparison met</w:t>
      </w:r>
      <w:r w:rsidRPr="00623712">
        <w:rPr>
          <w:rFonts w:ascii="Segoe UI" w:hAnsi="Segoe UI" w:cs="Segoe UI"/>
        </w:rPr>
        <w:t>hod.  [G.S. §93A-83(c)(3) and Commission Rule A.2202(e)]</w:t>
      </w:r>
    </w:p>
    <w:p w14:paraId="1CB38C93" w14:textId="77777777" w:rsidR="00A15C44" w:rsidRPr="00623712" w:rsidRDefault="0069484C" w:rsidP="00623712">
      <w:pPr>
        <w:spacing w:line="360" w:lineRule="auto"/>
        <w:ind w:left="-11" w:right="5392"/>
        <w:rPr>
          <w:rFonts w:ascii="Segoe UI" w:hAnsi="Segoe UI" w:cs="Segoe UI"/>
        </w:rPr>
      </w:pPr>
      <w:r w:rsidRPr="00623712">
        <w:rPr>
          <w:rFonts w:ascii="Segoe UI" w:hAnsi="Segoe UI" w:cs="Segoe UI"/>
          <w:b/>
        </w:rPr>
        <w:t xml:space="preserve">Competence to Perform BPO/CMA.  </w:t>
      </w:r>
      <w:r w:rsidRPr="00623712">
        <w:rPr>
          <w:rFonts w:ascii="Segoe UI" w:hAnsi="Segoe UI" w:cs="Segoe UI"/>
        </w:rPr>
        <w:t xml:space="preserve">Although Article 6 of the License Law and Section A.2200 of the Commission’s rules do not specifically require a broker to perform a BPO/CMA in </w:t>
      </w:r>
      <w:r w:rsidRPr="00623712">
        <w:rPr>
          <w:rFonts w:ascii="Segoe UI" w:hAnsi="Segoe UI" w:cs="Segoe UI"/>
          <w:b/>
        </w:rPr>
        <w:t xml:space="preserve">competent </w:t>
      </w:r>
      <w:r w:rsidRPr="00623712">
        <w:rPr>
          <w:rFonts w:ascii="Segoe UI" w:hAnsi="Segoe UI" w:cs="Segoe UI"/>
        </w:rPr>
        <w:t>manner, the r</w:t>
      </w:r>
      <w:r w:rsidRPr="00623712">
        <w:rPr>
          <w:rFonts w:ascii="Segoe UI" w:hAnsi="Segoe UI" w:cs="Segoe UI"/>
        </w:rPr>
        <w:t xml:space="preserve">eader should remember that the License Law has always made </w:t>
      </w:r>
      <w:proofErr w:type="spellStart"/>
      <w:r w:rsidRPr="00623712">
        <w:rPr>
          <w:rFonts w:ascii="Segoe UI" w:hAnsi="Segoe UI" w:cs="Segoe UI"/>
        </w:rPr>
        <w:t>incompe</w:t>
      </w:r>
      <w:proofErr w:type="spellEnd"/>
      <w:r w:rsidRPr="00623712">
        <w:rPr>
          <w:rFonts w:ascii="Segoe UI" w:hAnsi="Segoe UI" w:cs="Segoe UI"/>
        </w:rPr>
        <w:t>-</w:t>
      </w:r>
    </w:p>
    <w:p w14:paraId="2F24AC9C" w14:textId="77777777" w:rsidR="00A15C44" w:rsidRPr="00623712" w:rsidRDefault="0069484C" w:rsidP="00623712">
      <w:pPr>
        <w:spacing w:after="0" w:line="360" w:lineRule="auto"/>
        <w:ind w:left="-15" w:right="5241" w:firstLine="0"/>
        <w:jc w:val="left"/>
        <w:rPr>
          <w:rFonts w:ascii="Segoe UI" w:hAnsi="Segoe UI" w:cs="Segoe UI"/>
        </w:rPr>
      </w:pPr>
      <w:proofErr w:type="spellStart"/>
      <w:r w:rsidRPr="00623712">
        <w:rPr>
          <w:rFonts w:ascii="Segoe UI" w:hAnsi="Segoe UI" w:cs="Segoe UI"/>
        </w:rPr>
        <w:t>tence</w:t>
      </w:r>
      <w:proofErr w:type="spellEnd"/>
      <w:r w:rsidRPr="00623712">
        <w:rPr>
          <w:rFonts w:ascii="Segoe UI" w:hAnsi="Segoe UI" w:cs="Segoe UI"/>
        </w:rPr>
        <w:t xml:space="preserve"> a basis for disciplinary action and those provisions also apply to the performance of BPOs and CMAs.  If a broker is not qualified by way of education and experience to properly util</w:t>
      </w:r>
      <w:r w:rsidRPr="00623712">
        <w:rPr>
          <w:rFonts w:ascii="Segoe UI" w:hAnsi="Segoe UI" w:cs="Segoe UI"/>
        </w:rPr>
        <w:t xml:space="preserve">ize the appropriate methodology required for a particular </w:t>
      </w:r>
      <w:r w:rsidRPr="00623712">
        <w:rPr>
          <w:rFonts w:ascii="Segoe UI" w:hAnsi="Segoe UI" w:cs="Segoe UI"/>
        </w:rPr>
        <w:lastRenderedPageBreak/>
        <w:t>property (for example, income capitalization for a commercial property), then the broker is expected to decline the assignment.</w:t>
      </w:r>
    </w:p>
    <w:p w14:paraId="2CFEB8E9" w14:textId="77777777" w:rsidR="00A15C44" w:rsidRPr="00623712" w:rsidRDefault="0069484C" w:rsidP="00623712">
      <w:pPr>
        <w:spacing w:line="360" w:lineRule="auto"/>
        <w:ind w:firstLine="0"/>
        <w:rPr>
          <w:rFonts w:ascii="Segoe UI" w:hAnsi="Segoe UI" w:cs="Segoe UI"/>
        </w:rPr>
      </w:pPr>
      <w:r w:rsidRPr="00623712">
        <w:rPr>
          <w:rFonts w:ascii="Segoe UI" w:hAnsi="Segoe UI" w:cs="Segoe UI"/>
          <w:b/>
        </w:rPr>
        <w:t xml:space="preserve">CMAs/BPOs Performed for NO FEE.  </w:t>
      </w:r>
      <w:r w:rsidRPr="00623712">
        <w:rPr>
          <w:rFonts w:ascii="Segoe UI" w:hAnsi="Segoe UI" w:cs="Segoe UI"/>
        </w:rPr>
        <w:t xml:space="preserve">Any broker </w:t>
      </w:r>
    </w:p>
    <w:p w14:paraId="43088D20" w14:textId="77777777" w:rsidR="00A15C44" w:rsidRPr="00623712" w:rsidRDefault="0069484C" w:rsidP="00623712">
      <w:pPr>
        <w:spacing w:line="360" w:lineRule="auto"/>
        <w:ind w:left="-11" w:right="5391" w:firstLine="0"/>
        <w:rPr>
          <w:rFonts w:ascii="Segoe UI" w:hAnsi="Segoe UI" w:cs="Segoe UI"/>
        </w:rPr>
      </w:pPr>
      <w:r w:rsidRPr="00623712">
        <w:rPr>
          <w:rFonts w:ascii="Segoe UI" w:hAnsi="Segoe UI" w:cs="Segoe UI"/>
          <w:i/>
        </w:rPr>
        <w:t>(non-provisional or provisional)</w:t>
      </w:r>
      <w:r w:rsidRPr="00623712">
        <w:rPr>
          <w:rFonts w:ascii="Segoe UI" w:hAnsi="Segoe UI" w:cs="Segoe UI"/>
        </w:rPr>
        <w:t xml:space="preserve"> has always been permitted to perform a BPO/CMA for any party when NO FEE is charged, and this continues to be the case under the revised law and rules.  Note that </w:t>
      </w:r>
      <w:r w:rsidRPr="00623712">
        <w:rPr>
          <w:rFonts w:ascii="Segoe UI" w:hAnsi="Segoe UI" w:cs="Segoe UI"/>
          <w:i/>
        </w:rPr>
        <w:t>the Commission does not consider compensation of a broker fo</w:t>
      </w:r>
      <w:r w:rsidRPr="00623712">
        <w:rPr>
          <w:rFonts w:ascii="Segoe UI" w:hAnsi="Segoe UI" w:cs="Segoe UI"/>
          <w:i/>
        </w:rPr>
        <w:t>r general brokerage services under a brokerage agreement to constitute a “fee” under Article 6 of N.C</w:t>
      </w:r>
      <w:r w:rsidRPr="00623712">
        <w:rPr>
          <w:rFonts w:ascii="Segoe UI" w:hAnsi="Segoe UI" w:cs="Segoe UI"/>
        </w:rPr>
        <w:t>.</w:t>
      </w:r>
      <w:r w:rsidRPr="00623712">
        <w:rPr>
          <w:rFonts w:ascii="Segoe UI" w:hAnsi="Segoe UI" w:cs="Segoe UI"/>
          <w:i/>
        </w:rPr>
        <w:t>G.S. §93A.</w:t>
      </w:r>
      <w:r w:rsidRPr="00623712">
        <w:rPr>
          <w:rFonts w:ascii="Segoe UI" w:hAnsi="Segoe UI" w:cs="Segoe UI"/>
        </w:rPr>
        <w:t xml:space="preserve">  “General brokerage services” means services provided under a brokerage agreement to property owners in connection with listing/selling/leasing</w:t>
      </w:r>
      <w:r w:rsidRPr="00623712">
        <w:rPr>
          <w:rFonts w:ascii="Segoe UI" w:hAnsi="Segoe UI" w:cs="Segoe UI"/>
        </w:rPr>
        <w:t xml:space="preserve"> property and to prospective buyers or tenants in connection with purchasing or leasing a property.  Such services include the provision by a licensee of a CMA or BPO.  Similarly, the possibility of entering into a brokerage agreement (and earning a broker</w:t>
      </w:r>
      <w:r w:rsidRPr="00623712">
        <w:rPr>
          <w:rFonts w:ascii="Segoe UI" w:hAnsi="Segoe UI" w:cs="Segoe UI"/>
        </w:rPr>
        <w:t xml:space="preserve">age fee) does not constitute a “fee” when a licensee performs a CMA/BPO for a </w:t>
      </w:r>
      <w:r w:rsidRPr="00623712">
        <w:rPr>
          <w:rFonts w:ascii="Segoe UI" w:hAnsi="Segoe UI" w:cs="Segoe UI"/>
          <w:i/>
        </w:rPr>
        <w:t>prospective</w:t>
      </w:r>
      <w:r w:rsidRPr="00623712">
        <w:rPr>
          <w:rFonts w:ascii="Segoe UI" w:hAnsi="Segoe UI" w:cs="Segoe UI"/>
        </w:rPr>
        <w:t xml:space="preserve"> client without charging a fee for the CMA/BPO.  </w:t>
      </w:r>
      <w:r w:rsidRPr="00623712">
        <w:rPr>
          <w:rFonts w:ascii="Segoe UI" w:hAnsi="Segoe UI" w:cs="Segoe UI"/>
          <w:i/>
        </w:rPr>
        <w:t xml:space="preserve">It is important for licensees to remember, however, that the Commission expects every CMA/BPO performed by a licensee </w:t>
      </w:r>
      <w:r w:rsidRPr="00623712">
        <w:rPr>
          <w:rFonts w:ascii="Segoe UI" w:hAnsi="Segoe UI" w:cs="Segoe UI"/>
          <w:i/>
        </w:rPr>
        <w:t xml:space="preserve">to be performed in a competent manner and without any undisclosed conflict of interest, even if no fee is received for the CMA/BPO.  Thus, as a practical matter, a licensee performing a CMA/BPO for no fee </w:t>
      </w:r>
      <w:r w:rsidRPr="00623712">
        <w:rPr>
          <w:rFonts w:ascii="Segoe UI" w:hAnsi="Segoe UI" w:cs="Segoe UI"/>
          <w:i/>
        </w:rPr>
        <w:lastRenderedPageBreak/>
        <w:t>should still look to the standards described in Com</w:t>
      </w:r>
      <w:r w:rsidRPr="00623712">
        <w:rPr>
          <w:rFonts w:ascii="Segoe UI" w:hAnsi="Segoe UI" w:cs="Segoe UI"/>
          <w:i/>
        </w:rPr>
        <w:t>mission Rule 58A .2202 for guidance regarding the proper performance of a CMA/BPO.</w:t>
      </w:r>
    </w:p>
    <w:p w14:paraId="3A1ACD3B" w14:textId="77777777" w:rsidR="00A15C44" w:rsidRPr="00623712" w:rsidRDefault="0069484C" w:rsidP="00623712">
      <w:pPr>
        <w:spacing w:after="213" w:line="360" w:lineRule="auto"/>
        <w:ind w:left="-15" w:right="5392" w:firstLine="288"/>
        <w:rPr>
          <w:rFonts w:ascii="Segoe UI" w:hAnsi="Segoe UI" w:cs="Segoe UI"/>
        </w:rPr>
      </w:pPr>
      <w:r w:rsidRPr="00623712">
        <w:rPr>
          <w:rFonts w:ascii="Segoe UI" w:hAnsi="Segoe UI" w:cs="Segoe UI"/>
          <w:b/>
        </w:rPr>
        <w:t xml:space="preserve">For a full explanation of the law and rules governing BPOs and CMAs, and a Sales Comparison Analysis Illustration, the reader is referred to the Commission’s </w:t>
      </w:r>
      <w:r w:rsidRPr="00623712">
        <w:rPr>
          <w:rFonts w:ascii="Segoe UI" w:hAnsi="Segoe UI" w:cs="Segoe UI"/>
          <w:b/>
          <w:i/>
        </w:rPr>
        <w:t xml:space="preserve">North Carolina </w:t>
      </w:r>
      <w:r w:rsidRPr="00623712">
        <w:rPr>
          <w:rFonts w:ascii="Segoe UI" w:hAnsi="Segoe UI" w:cs="Segoe UI"/>
          <w:b/>
          <w:i/>
        </w:rPr>
        <w:t>Real Estate Manual,</w:t>
      </w:r>
      <w:r w:rsidRPr="00623712">
        <w:rPr>
          <w:rFonts w:ascii="Segoe UI" w:hAnsi="Segoe UI" w:cs="Segoe UI"/>
          <w:b/>
        </w:rPr>
        <w:t xml:space="preserve"> which may be ordered through the Commission’s website at </w:t>
      </w:r>
      <w:r w:rsidRPr="00623712">
        <w:rPr>
          <w:rFonts w:ascii="Segoe UI" w:eastAsia="Times New Roman" w:hAnsi="Segoe UI" w:cs="Segoe UI"/>
          <w:b/>
          <w:color w:val="0000FF"/>
          <w:u w:val="single" w:color="0000FF"/>
        </w:rPr>
        <w:t>www.ncrec.gov</w:t>
      </w:r>
      <w:r w:rsidRPr="00623712">
        <w:rPr>
          <w:rFonts w:ascii="Segoe UI" w:hAnsi="Segoe UI" w:cs="Segoe UI"/>
          <w:b/>
        </w:rPr>
        <w:t>.</w:t>
      </w:r>
    </w:p>
    <w:p w14:paraId="31402AA6" w14:textId="77777777" w:rsidR="00A15C44" w:rsidRPr="00623712" w:rsidRDefault="0069484C" w:rsidP="00623712">
      <w:pPr>
        <w:spacing w:after="3" w:line="360" w:lineRule="auto"/>
        <w:ind w:left="10" w:right="-13" w:hanging="10"/>
        <w:jc w:val="right"/>
        <w:rPr>
          <w:rFonts w:ascii="Segoe UI" w:hAnsi="Segoe UI" w:cs="Segoe UI"/>
        </w:rPr>
      </w:pPr>
      <w:r w:rsidRPr="00623712">
        <w:rPr>
          <w:rFonts w:ascii="Segoe UI" w:eastAsia="Times New Roman" w:hAnsi="Segoe UI" w:cs="Segoe UI"/>
        </w:rPr>
        <w:t>2</w:t>
      </w:r>
      <w:r w:rsidRPr="00623712">
        <w:rPr>
          <w:rFonts w:ascii="Segoe UI" w:hAnsi="Segoe UI" w:cs="Segoe UI"/>
        </w:rPr>
        <w:t>2</w:t>
      </w:r>
    </w:p>
    <w:sectPr w:rsidR="00A15C44" w:rsidRPr="00623712" w:rsidSect="00623712">
      <w:type w:val="continuous"/>
      <w:pgSz w:w="12240" w:h="15840"/>
      <w:pgMar w:top="1440" w:right="908" w:bottom="144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F6D50" w14:textId="77777777" w:rsidR="0069484C" w:rsidRDefault="0069484C">
      <w:pPr>
        <w:spacing w:after="0" w:line="240" w:lineRule="auto"/>
      </w:pPr>
      <w:r>
        <w:separator/>
      </w:r>
    </w:p>
  </w:endnote>
  <w:endnote w:type="continuationSeparator" w:id="0">
    <w:p w14:paraId="3A0BFF94" w14:textId="77777777" w:rsidR="0069484C" w:rsidRDefault="0069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B90A" w14:textId="77777777" w:rsidR="00A15C44" w:rsidRDefault="0069484C">
    <w:pPr>
      <w:tabs>
        <w:tab w:val="center" w:pos="3747"/>
        <w:tab w:val="right" w:pos="8969"/>
      </w:tabs>
      <w:spacing w:after="0" w:line="259" w:lineRule="auto"/>
      <w:ind w:left="0" w:right="-1456" w:firstLine="0"/>
      <w:jc w:val="left"/>
    </w:pPr>
    <w:r>
      <w:rPr>
        <w:rFonts w:ascii="Calibri" w:eastAsia="Calibri" w:hAnsi="Calibri" w:cs="Calibri"/>
        <w:color w:val="000000"/>
      </w:rPr>
      <w:tab/>
    </w:r>
    <w:r>
      <w:rPr>
        <w:i/>
        <w:sz w:val="18"/>
      </w:rPr>
      <w:t>North Carolina Real Estate License Law and Commission Rules</w:t>
    </w:r>
    <w:r>
      <w:rPr>
        <w:i/>
        <w:sz w:val="18"/>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BC61" w14:textId="77777777" w:rsidR="00A15C44" w:rsidRDefault="0069484C">
    <w:pPr>
      <w:tabs>
        <w:tab w:val="center" w:pos="3747"/>
      </w:tabs>
      <w:spacing w:after="0" w:line="259" w:lineRule="auto"/>
      <w:ind w:left="-1501" w:firstLine="0"/>
      <w:jc w:val="left"/>
    </w:pPr>
    <w:r>
      <w:fldChar w:fldCharType="begin"/>
    </w:r>
    <w:r>
      <w:instrText xml:space="preserve"> PAGE   \* MERGEFORMAT </w:instrText>
    </w:r>
    <w:r>
      <w:fldChar w:fldCharType="separate"/>
    </w:r>
    <w:r>
      <w:t>1</w:t>
    </w:r>
    <w:r>
      <w:fldChar w:fldCharType="end"/>
    </w:r>
    <w:r>
      <w:tab/>
    </w:r>
    <w:r>
      <w:rPr>
        <w:i/>
        <w:sz w:val="18"/>
      </w:rPr>
      <w:t>North Carolina Real Estate License Law and Commission Rules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1E91" w14:textId="77777777" w:rsidR="00A15C44" w:rsidRDefault="0069484C">
    <w:pPr>
      <w:tabs>
        <w:tab w:val="center" w:pos="3747"/>
      </w:tabs>
      <w:spacing w:after="0" w:line="259" w:lineRule="auto"/>
      <w:ind w:left="-1501" w:firstLine="0"/>
      <w:jc w:val="left"/>
    </w:pPr>
    <w:r>
      <w:fldChar w:fldCharType="begin"/>
    </w:r>
    <w:r>
      <w:instrText xml:space="preserve"> PAGE   \* MERGEFORMAT </w:instrText>
    </w:r>
    <w:r>
      <w:fldChar w:fldCharType="separate"/>
    </w:r>
    <w:r>
      <w:t>1</w:t>
    </w:r>
    <w:r>
      <w:fldChar w:fldCharType="end"/>
    </w:r>
    <w:r>
      <w:tab/>
    </w:r>
    <w:r>
      <w:rPr>
        <w:i/>
        <w:sz w:val="18"/>
      </w:rPr>
      <w:t>North Carolina Real Estate License Law and Commiss</w:t>
    </w:r>
    <w:r>
      <w:rPr>
        <w:i/>
        <w:sz w:val="18"/>
      </w:rPr>
      <w:t>ion Rules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5D198" w14:textId="77777777" w:rsidR="00A15C44" w:rsidRDefault="0069484C">
    <w:pPr>
      <w:spacing w:after="0" w:line="259" w:lineRule="auto"/>
      <w:ind w:left="0" w:right="19" w:firstLine="0"/>
      <w:jc w:val="center"/>
    </w:pPr>
    <w:r>
      <w:rPr>
        <w:i/>
        <w:sz w:val="18"/>
      </w:rPr>
      <w:t>North Carolina Real Estate License Law and Commission Rules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427C" w14:textId="77777777" w:rsidR="00A15C44" w:rsidRDefault="0069484C">
    <w:pPr>
      <w:tabs>
        <w:tab w:val="center" w:pos="5248"/>
      </w:tabs>
      <w:spacing w:after="0" w:line="259" w:lineRule="auto"/>
      <w:ind w:left="-37" w:firstLine="0"/>
      <w:jc w:val="left"/>
    </w:pPr>
    <w:r>
      <w:fldChar w:fldCharType="begin"/>
    </w:r>
    <w:r>
      <w:instrText xml:space="preserve"> PAGE   \* MERGEFORMAT </w:instrText>
    </w:r>
    <w:r>
      <w:fldChar w:fldCharType="separate"/>
    </w:r>
    <w:r>
      <w:t>1</w:t>
    </w:r>
    <w:r>
      <w:fldChar w:fldCharType="end"/>
    </w:r>
    <w:r>
      <w:tab/>
    </w:r>
    <w:r>
      <w:rPr>
        <w:i/>
        <w:sz w:val="18"/>
      </w:rPr>
      <w:t>North Carolina Real Estate License Law and Commission Rules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ECD3" w14:textId="77777777" w:rsidR="00A15C44" w:rsidRDefault="0069484C">
    <w:pPr>
      <w:spacing w:after="0" w:line="259" w:lineRule="auto"/>
      <w:ind w:left="0" w:right="19" w:firstLine="0"/>
      <w:jc w:val="center"/>
    </w:pPr>
    <w:r>
      <w:rPr>
        <w:i/>
        <w:sz w:val="18"/>
      </w:rPr>
      <w:t>North Carolina Real Estate License Law and Commission Rules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9135F" w14:textId="77777777" w:rsidR="0069484C" w:rsidRDefault="0069484C">
      <w:pPr>
        <w:spacing w:after="0" w:line="240" w:lineRule="auto"/>
      </w:pPr>
      <w:r>
        <w:separator/>
      </w:r>
    </w:p>
  </w:footnote>
  <w:footnote w:type="continuationSeparator" w:id="0">
    <w:p w14:paraId="2457AC73" w14:textId="77777777" w:rsidR="0069484C" w:rsidRDefault="00694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D5A"/>
    <w:multiLevelType w:val="hybridMultilevel"/>
    <w:tmpl w:val="CD7A6B04"/>
    <w:lvl w:ilvl="0" w:tplc="FDDC8A42">
      <w:start w:val="1"/>
      <w:numFmt w:val="decimal"/>
      <w:lvlText w:val="%1."/>
      <w:lvlJc w:val="left"/>
      <w:pPr>
        <w:ind w:left="6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67963E62">
      <w:start w:val="1"/>
      <w:numFmt w:val="lowerLetter"/>
      <w:lvlText w:val="%2"/>
      <w:lvlJc w:val="left"/>
      <w:pPr>
        <w:ind w:left="1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9300FCBC">
      <w:start w:val="1"/>
      <w:numFmt w:val="lowerRoman"/>
      <w:lvlText w:val="%3"/>
      <w:lvlJc w:val="left"/>
      <w:pPr>
        <w:ind w:left="2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4AD8B012">
      <w:start w:val="1"/>
      <w:numFmt w:val="decimal"/>
      <w:lvlText w:val="%4"/>
      <w:lvlJc w:val="left"/>
      <w:pPr>
        <w:ind w:left="2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1B282D22">
      <w:start w:val="1"/>
      <w:numFmt w:val="lowerLetter"/>
      <w:lvlText w:val="%5"/>
      <w:lvlJc w:val="left"/>
      <w:pPr>
        <w:ind w:left="3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EECED93A">
      <w:start w:val="1"/>
      <w:numFmt w:val="lowerRoman"/>
      <w:lvlText w:val="%6"/>
      <w:lvlJc w:val="left"/>
      <w:pPr>
        <w:ind w:left="4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2C4853E0">
      <w:start w:val="1"/>
      <w:numFmt w:val="decimal"/>
      <w:lvlText w:val="%7"/>
      <w:lvlJc w:val="left"/>
      <w:pPr>
        <w:ind w:left="5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0A0CB432">
      <w:start w:val="1"/>
      <w:numFmt w:val="lowerLetter"/>
      <w:lvlText w:val="%8"/>
      <w:lvlJc w:val="left"/>
      <w:pPr>
        <w:ind w:left="57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6C60006A">
      <w:start w:val="1"/>
      <w:numFmt w:val="lowerRoman"/>
      <w:lvlText w:val="%9"/>
      <w:lvlJc w:val="left"/>
      <w:pPr>
        <w:ind w:left="64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1" w15:restartNumberingAfterBreak="0">
    <w:nsid w:val="09F41066"/>
    <w:multiLevelType w:val="hybridMultilevel"/>
    <w:tmpl w:val="84C2A194"/>
    <w:lvl w:ilvl="0" w:tplc="4E7C45EE">
      <w:start w:val="1"/>
      <w:numFmt w:val="decimal"/>
      <w:lvlText w:val="%1."/>
      <w:lvlJc w:val="left"/>
      <w:pPr>
        <w:ind w:left="6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3BFC9E8E">
      <w:start w:val="1"/>
      <w:numFmt w:val="lowerLetter"/>
      <w:lvlText w:val="%2"/>
      <w:lvlJc w:val="left"/>
      <w:pPr>
        <w:ind w:left="1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2C16D3BE">
      <w:start w:val="1"/>
      <w:numFmt w:val="lowerRoman"/>
      <w:lvlText w:val="%3"/>
      <w:lvlJc w:val="left"/>
      <w:pPr>
        <w:ind w:left="2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A3CC4E24">
      <w:start w:val="1"/>
      <w:numFmt w:val="decimal"/>
      <w:lvlText w:val="%4"/>
      <w:lvlJc w:val="left"/>
      <w:pPr>
        <w:ind w:left="2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33AEEDEE">
      <w:start w:val="1"/>
      <w:numFmt w:val="lowerLetter"/>
      <w:lvlText w:val="%5"/>
      <w:lvlJc w:val="left"/>
      <w:pPr>
        <w:ind w:left="3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8B4672B8">
      <w:start w:val="1"/>
      <w:numFmt w:val="lowerRoman"/>
      <w:lvlText w:val="%6"/>
      <w:lvlJc w:val="left"/>
      <w:pPr>
        <w:ind w:left="4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801049FC">
      <w:start w:val="1"/>
      <w:numFmt w:val="decimal"/>
      <w:lvlText w:val="%7"/>
      <w:lvlJc w:val="left"/>
      <w:pPr>
        <w:ind w:left="5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9D7638CA">
      <w:start w:val="1"/>
      <w:numFmt w:val="lowerLetter"/>
      <w:lvlText w:val="%8"/>
      <w:lvlJc w:val="left"/>
      <w:pPr>
        <w:ind w:left="57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F83CDFDE">
      <w:start w:val="1"/>
      <w:numFmt w:val="lowerRoman"/>
      <w:lvlText w:val="%9"/>
      <w:lvlJc w:val="left"/>
      <w:pPr>
        <w:ind w:left="64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2" w15:restartNumberingAfterBreak="0">
    <w:nsid w:val="13CA5A4F"/>
    <w:multiLevelType w:val="hybridMultilevel"/>
    <w:tmpl w:val="9E4EA904"/>
    <w:lvl w:ilvl="0" w:tplc="A026698E">
      <w:start w:val="1"/>
      <w:numFmt w:val="decimal"/>
      <w:lvlText w:val="%1."/>
      <w:lvlJc w:val="left"/>
      <w:pPr>
        <w:ind w:left="595"/>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0340EC08">
      <w:start w:val="1"/>
      <w:numFmt w:val="lowerLetter"/>
      <w:lvlText w:val="%2"/>
      <w:lvlJc w:val="left"/>
      <w:pPr>
        <w:ind w:left="1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7C4E220C">
      <w:start w:val="1"/>
      <w:numFmt w:val="lowerRoman"/>
      <w:lvlText w:val="%3"/>
      <w:lvlJc w:val="left"/>
      <w:pPr>
        <w:ind w:left="2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AE3261D6">
      <w:start w:val="1"/>
      <w:numFmt w:val="decimal"/>
      <w:lvlText w:val="%4"/>
      <w:lvlJc w:val="left"/>
      <w:pPr>
        <w:ind w:left="2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DFC04876">
      <w:start w:val="1"/>
      <w:numFmt w:val="lowerLetter"/>
      <w:lvlText w:val="%5"/>
      <w:lvlJc w:val="left"/>
      <w:pPr>
        <w:ind w:left="3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3EDE3398">
      <w:start w:val="1"/>
      <w:numFmt w:val="lowerRoman"/>
      <w:lvlText w:val="%6"/>
      <w:lvlJc w:val="left"/>
      <w:pPr>
        <w:ind w:left="4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AD82FFFC">
      <w:start w:val="1"/>
      <w:numFmt w:val="decimal"/>
      <w:lvlText w:val="%7"/>
      <w:lvlJc w:val="left"/>
      <w:pPr>
        <w:ind w:left="5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FDFAFA54">
      <w:start w:val="1"/>
      <w:numFmt w:val="lowerLetter"/>
      <w:lvlText w:val="%8"/>
      <w:lvlJc w:val="left"/>
      <w:pPr>
        <w:ind w:left="57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0A62BD2C">
      <w:start w:val="1"/>
      <w:numFmt w:val="lowerRoman"/>
      <w:lvlText w:val="%9"/>
      <w:lvlJc w:val="left"/>
      <w:pPr>
        <w:ind w:left="64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3" w15:restartNumberingAfterBreak="0">
    <w:nsid w:val="21EE6CF8"/>
    <w:multiLevelType w:val="hybridMultilevel"/>
    <w:tmpl w:val="6A8AA392"/>
    <w:lvl w:ilvl="0" w:tplc="9ED4AE7A">
      <w:start w:val="1"/>
      <w:numFmt w:val="decimal"/>
      <w:lvlText w:val="%1)"/>
      <w:lvlJc w:val="left"/>
      <w:pPr>
        <w:ind w:left="6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21320672">
      <w:start w:val="1"/>
      <w:numFmt w:val="lowerLetter"/>
      <w:lvlText w:val="%2"/>
      <w:lvlJc w:val="left"/>
      <w:pPr>
        <w:ind w:left="1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7C809864">
      <w:start w:val="1"/>
      <w:numFmt w:val="lowerRoman"/>
      <w:lvlText w:val="%3"/>
      <w:lvlJc w:val="left"/>
      <w:pPr>
        <w:ind w:left="2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DE74CC0C">
      <w:start w:val="1"/>
      <w:numFmt w:val="decimal"/>
      <w:lvlText w:val="%4"/>
      <w:lvlJc w:val="left"/>
      <w:pPr>
        <w:ind w:left="2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77F0C328">
      <w:start w:val="1"/>
      <w:numFmt w:val="lowerLetter"/>
      <w:lvlText w:val="%5"/>
      <w:lvlJc w:val="left"/>
      <w:pPr>
        <w:ind w:left="3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917252BE">
      <w:start w:val="1"/>
      <w:numFmt w:val="lowerRoman"/>
      <w:lvlText w:val="%6"/>
      <w:lvlJc w:val="left"/>
      <w:pPr>
        <w:ind w:left="4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9E5C95E0">
      <w:start w:val="1"/>
      <w:numFmt w:val="decimal"/>
      <w:lvlText w:val="%7"/>
      <w:lvlJc w:val="left"/>
      <w:pPr>
        <w:ind w:left="5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2FEE3C18">
      <w:start w:val="1"/>
      <w:numFmt w:val="lowerLetter"/>
      <w:lvlText w:val="%8"/>
      <w:lvlJc w:val="left"/>
      <w:pPr>
        <w:ind w:left="57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B0261A76">
      <w:start w:val="1"/>
      <w:numFmt w:val="lowerRoman"/>
      <w:lvlText w:val="%9"/>
      <w:lvlJc w:val="left"/>
      <w:pPr>
        <w:ind w:left="64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4" w15:restartNumberingAfterBreak="0">
    <w:nsid w:val="2BA636C6"/>
    <w:multiLevelType w:val="hybridMultilevel"/>
    <w:tmpl w:val="0322A590"/>
    <w:lvl w:ilvl="0" w:tplc="35288766">
      <w:start w:val="1"/>
      <w:numFmt w:val="decimal"/>
      <w:lvlText w:val="%1."/>
      <w:lvlJc w:val="left"/>
      <w:pPr>
        <w:ind w:left="605"/>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DC763860">
      <w:start w:val="1"/>
      <w:numFmt w:val="lowerLetter"/>
      <w:lvlText w:val="%2"/>
      <w:lvlJc w:val="left"/>
      <w:pPr>
        <w:ind w:left="1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419A2288">
      <w:start w:val="1"/>
      <w:numFmt w:val="lowerRoman"/>
      <w:lvlText w:val="%3"/>
      <w:lvlJc w:val="left"/>
      <w:pPr>
        <w:ind w:left="2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2B469C2C">
      <w:start w:val="1"/>
      <w:numFmt w:val="decimal"/>
      <w:lvlText w:val="%4"/>
      <w:lvlJc w:val="left"/>
      <w:pPr>
        <w:ind w:left="2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E91427C8">
      <w:start w:val="1"/>
      <w:numFmt w:val="lowerLetter"/>
      <w:lvlText w:val="%5"/>
      <w:lvlJc w:val="left"/>
      <w:pPr>
        <w:ind w:left="3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9F40DFE6">
      <w:start w:val="1"/>
      <w:numFmt w:val="lowerRoman"/>
      <w:lvlText w:val="%6"/>
      <w:lvlJc w:val="left"/>
      <w:pPr>
        <w:ind w:left="4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04AA3818">
      <w:start w:val="1"/>
      <w:numFmt w:val="decimal"/>
      <w:lvlText w:val="%7"/>
      <w:lvlJc w:val="left"/>
      <w:pPr>
        <w:ind w:left="5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3C529C8A">
      <w:start w:val="1"/>
      <w:numFmt w:val="lowerLetter"/>
      <w:lvlText w:val="%8"/>
      <w:lvlJc w:val="left"/>
      <w:pPr>
        <w:ind w:left="57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CF78CD74">
      <w:start w:val="1"/>
      <w:numFmt w:val="lowerRoman"/>
      <w:lvlText w:val="%9"/>
      <w:lvlJc w:val="left"/>
      <w:pPr>
        <w:ind w:left="64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5" w15:restartNumberingAfterBreak="0">
    <w:nsid w:val="312D557C"/>
    <w:multiLevelType w:val="hybridMultilevel"/>
    <w:tmpl w:val="92E61BC4"/>
    <w:lvl w:ilvl="0" w:tplc="965A671C">
      <w:start w:val="1"/>
      <w:numFmt w:val="bullet"/>
      <w:lvlText w:val="•"/>
      <w:lvlJc w:val="left"/>
      <w:pPr>
        <w:ind w:left="6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1978833E">
      <w:start w:val="1"/>
      <w:numFmt w:val="bullet"/>
      <w:lvlText w:val="o"/>
      <w:lvlJc w:val="left"/>
      <w:pPr>
        <w:ind w:left="1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725EEE76">
      <w:start w:val="1"/>
      <w:numFmt w:val="bullet"/>
      <w:lvlText w:val="▪"/>
      <w:lvlJc w:val="left"/>
      <w:pPr>
        <w:ind w:left="2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DA84A970">
      <w:start w:val="1"/>
      <w:numFmt w:val="bullet"/>
      <w:lvlText w:val="•"/>
      <w:lvlJc w:val="left"/>
      <w:pPr>
        <w:ind w:left="2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9FDA1548">
      <w:start w:val="1"/>
      <w:numFmt w:val="bullet"/>
      <w:lvlText w:val="o"/>
      <w:lvlJc w:val="left"/>
      <w:pPr>
        <w:ind w:left="3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AA669C48">
      <w:start w:val="1"/>
      <w:numFmt w:val="bullet"/>
      <w:lvlText w:val="▪"/>
      <w:lvlJc w:val="left"/>
      <w:pPr>
        <w:ind w:left="4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1788443A">
      <w:start w:val="1"/>
      <w:numFmt w:val="bullet"/>
      <w:lvlText w:val="•"/>
      <w:lvlJc w:val="left"/>
      <w:pPr>
        <w:ind w:left="5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F2123BE4">
      <w:start w:val="1"/>
      <w:numFmt w:val="bullet"/>
      <w:lvlText w:val="o"/>
      <w:lvlJc w:val="left"/>
      <w:pPr>
        <w:ind w:left="57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096A6430">
      <w:start w:val="1"/>
      <w:numFmt w:val="bullet"/>
      <w:lvlText w:val="▪"/>
      <w:lvlJc w:val="left"/>
      <w:pPr>
        <w:ind w:left="64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6" w15:restartNumberingAfterBreak="0">
    <w:nsid w:val="3AB86351"/>
    <w:multiLevelType w:val="hybridMultilevel"/>
    <w:tmpl w:val="CEC85E40"/>
    <w:lvl w:ilvl="0" w:tplc="4652085C">
      <w:start w:val="1"/>
      <w:numFmt w:val="decimal"/>
      <w:lvlText w:val="%1)"/>
      <w:lvlJc w:val="left"/>
      <w:pPr>
        <w:ind w:left="596"/>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302ED240">
      <w:start w:val="1"/>
      <w:numFmt w:val="lowerLetter"/>
      <w:lvlText w:val="%2"/>
      <w:lvlJc w:val="left"/>
      <w:pPr>
        <w:ind w:left="1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64045E04">
      <w:start w:val="1"/>
      <w:numFmt w:val="lowerRoman"/>
      <w:lvlText w:val="%3"/>
      <w:lvlJc w:val="left"/>
      <w:pPr>
        <w:ind w:left="2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2404359E">
      <w:start w:val="1"/>
      <w:numFmt w:val="decimal"/>
      <w:lvlText w:val="%4"/>
      <w:lvlJc w:val="left"/>
      <w:pPr>
        <w:ind w:left="2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4C98D166">
      <w:start w:val="1"/>
      <w:numFmt w:val="lowerLetter"/>
      <w:lvlText w:val="%5"/>
      <w:lvlJc w:val="left"/>
      <w:pPr>
        <w:ind w:left="3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E28CB4D6">
      <w:start w:val="1"/>
      <w:numFmt w:val="lowerRoman"/>
      <w:lvlText w:val="%6"/>
      <w:lvlJc w:val="left"/>
      <w:pPr>
        <w:ind w:left="4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0B98077A">
      <w:start w:val="1"/>
      <w:numFmt w:val="decimal"/>
      <w:lvlText w:val="%7"/>
      <w:lvlJc w:val="left"/>
      <w:pPr>
        <w:ind w:left="5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0E460F24">
      <w:start w:val="1"/>
      <w:numFmt w:val="lowerLetter"/>
      <w:lvlText w:val="%8"/>
      <w:lvlJc w:val="left"/>
      <w:pPr>
        <w:ind w:left="57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30FE09B8">
      <w:start w:val="1"/>
      <w:numFmt w:val="lowerRoman"/>
      <w:lvlText w:val="%9"/>
      <w:lvlJc w:val="left"/>
      <w:pPr>
        <w:ind w:left="64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7" w15:restartNumberingAfterBreak="0">
    <w:nsid w:val="441E62DF"/>
    <w:multiLevelType w:val="hybridMultilevel"/>
    <w:tmpl w:val="C722E7B0"/>
    <w:lvl w:ilvl="0" w:tplc="C8366A4C">
      <w:start w:val="1"/>
      <w:numFmt w:val="bullet"/>
      <w:lvlText w:val="•"/>
      <w:lvlJc w:val="left"/>
      <w:pPr>
        <w:ind w:left="53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628AC872">
      <w:start w:val="1"/>
      <w:numFmt w:val="decimal"/>
      <w:lvlText w:val="%2)"/>
      <w:lvlJc w:val="left"/>
      <w:pPr>
        <w:ind w:left="8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3C003BD8">
      <w:start w:val="1"/>
      <w:numFmt w:val="lowerRoman"/>
      <w:lvlText w:val="%3"/>
      <w:lvlJc w:val="left"/>
      <w:pPr>
        <w:ind w:left="16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5C20971A">
      <w:start w:val="1"/>
      <w:numFmt w:val="decimal"/>
      <w:lvlText w:val="%4"/>
      <w:lvlJc w:val="left"/>
      <w:pPr>
        <w:ind w:left="2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3B9AEDD6">
      <w:start w:val="1"/>
      <w:numFmt w:val="lowerLetter"/>
      <w:lvlText w:val="%5"/>
      <w:lvlJc w:val="left"/>
      <w:pPr>
        <w:ind w:left="3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D232857A">
      <w:start w:val="1"/>
      <w:numFmt w:val="lowerRoman"/>
      <w:lvlText w:val="%6"/>
      <w:lvlJc w:val="left"/>
      <w:pPr>
        <w:ind w:left="3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1A9E5EBA">
      <w:start w:val="1"/>
      <w:numFmt w:val="decimal"/>
      <w:lvlText w:val="%7"/>
      <w:lvlJc w:val="left"/>
      <w:pPr>
        <w:ind w:left="4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A15816DE">
      <w:start w:val="1"/>
      <w:numFmt w:val="lowerLetter"/>
      <w:lvlText w:val="%8"/>
      <w:lvlJc w:val="left"/>
      <w:pPr>
        <w:ind w:left="5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AFF281CA">
      <w:start w:val="1"/>
      <w:numFmt w:val="lowerRoman"/>
      <w:lvlText w:val="%9"/>
      <w:lvlJc w:val="left"/>
      <w:pPr>
        <w:ind w:left="6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8" w15:restartNumberingAfterBreak="0">
    <w:nsid w:val="4DAB5AEA"/>
    <w:multiLevelType w:val="hybridMultilevel"/>
    <w:tmpl w:val="3CBC4ED8"/>
    <w:lvl w:ilvl="0" w:tplc="3CD05A18">
      <w:start w:val="1"/>
      <w:numFmt w:val="decimal"/>
      <w:lvlText w:val="%1."/>
      <w:lvlJc w:val="left"/>
      <w:pPr>
        <w:ind w:left="649"/>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D22EE518">
      <w:start w:val="1"/>
      <w:numFmt w:val="lowerLetter"/>
      <w:lvlText w:val="%2"/>
      <w:lvlJc w:val="left"/>
      <w:pPr>
        <w:ind w:left="1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499C40F6">
      <w:start w:val="1"/>
      <w:numFmt w:val="lowerRoman"/>
      <w:lvlText w:val="%3"/>
      <w:lvlJc w:val="left"/>
      <w:pPr>
        <w:ind w:left="2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B36CA34E">
      <w:start w:val="1"/>
      <w:numFmt w:val="decimal"/>
      <w:lvlText w:val="%4"/>
      <w:lvlJc w:val="left"/>
      <w:pPr>
        <w:ind w:left="2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83387BDE">
      <w:start w:val="1"/>
      <w:numFmt w:val="lowerLetter"/>
      <w:lvlText w:val="%5"/>
      <w:lvlJc w:val="left"/>
      <w:pPr>
        <w:ind w:left="3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7A0A78E8">
      <w:start w:val="1"/>
      <w:numFmt w:val="lowerRoman"/>
      <w:lvlText w:val="%6"/>
      <w:lvlJc w:val="left"/>
      <w:pPr>
        <w:ind w:left="4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E9B091C6">
      <w:start w:val="1"/>
      <w:numFmt w:val="decimal"/>
      <w:lvlText w:val="%7"/>
      <w:lvlJc w:val="left"/>
      <w:pPr>
        <w:ind w:left="5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0518E940">
      <w:start w:val="1"/>
      <w:numFmt w:val="lowerLetter"/>
      <w:lvlText w:val="%8"/>
      <w:lvlJc w:val="left"/>
      <w:pPr>
        <w:ind w:left="57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CFEC13C6">
      <w:start w:val="1"/>
      <w:numFmt w:val="lowerRoman"/>
      <w:lvlText w:val="%9"/>
      <w:lvlJc w:val="left"/>
      <w:pPr>
        <w:ind w:left="64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9" w15:restartNumberingAfterBreak="0">
    <w:nsid w:val="50D65A1D"/>
    <w:multiLevelType w:val="hybridMultilevel"/>
    <w:tmpl w:val="9B4C5AFA"/>
    <w:lvl w:ilvl="0" w:tplc="A0D82586">
      <w:start w:val="1"/>
      <w:numFmt w:val="bullet"/>
      <w:lvlText w:val="•"/>
      <w:lvlJc w:val="left"/>
      <w:pPr>
        <w:ind w:left="775"/>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E20227E2">
      <w:start w:val="1"/>
      <w:numFmt w:val="bullet"/>
      <w:lvlText w:val="o"/>
      <w:lvlJc w:val="left"/>
      <w:pPr>
        <w:ind w:left="1440"/>
      </w:pPr>
      <w:rPr>
        <w:rFonts w:ascii="Segoe UI Symbol" w:eastAsia="Segoe UI Symbol" w:hAnsi="Segoe UI Symbol" w:cs="Segoe UI Symbol"/>
        <w:b w:val="0"/>
        <w:i w:val="0"/>
        <w:strike w:val="0"/>
        <w:dstrike w:val="0"/>
        <w:color w:val="181717"/>
        <w:sz w:val="22"/>
        <w:szCs w:val="22"/>
        <w:u w:val="none" w:color="000000"/>
        <w:bdr w:val="none" w:sz="0" w:space="0" w:color="auto"/>
        <w:shd w:val="clear" w:color="auto" w:fill="auto"/>
        <w:vertAlign w:val="baseline"/>
      </w:rPr>
    </w:lvl>
    <w:lvl w:ilvl="2" w:tplc="57561A58">
      <w:start w:val="1"/>
      <w:numFmt w:val="bullet"/>
      <w:lvlText w:val="▪"/>
      <w:lvlJc w:val="left"/>
      <w:pPr>
        <w:ind w:left="2160"/>
      </w:pPr>
      <w:rPr>
        <w:rFonts w:ascii="Segoe UI Symbol" w:eastAsia="Segoe UI Symbol" w:hAnsi="Segoe UI Symbol" w:cs="Segoe UI Symbol"/>
        <w:b w:val="0"/>
        <w:i w:val="0"/>
        <w:strike w:val="0"/>
        <w:dstrike w:val="0"/>
        <w:color w:val="181717"/>
        <w:sz w:val="22"/>
        <w:szCs w:val="22"/>
        <w:u w:val="none" w:color="000000"/>
        <w:bdr w:val="none" w:sz="0" w:space="0" w:color="auto"/>
        <w:shd w:val="clear" w:color="auto" w:fill="auto"/>
        <w:vertAlign w:val="baseline"/>
      </w:rPr>
    </w:lvl>
    <w:lvl w:ilvl="3" w:tplc="FC0621D0">
      <w:start w:val="1"/>
      <w:numFmt w:val="bullet"/>
      <w:lvlText w:val="•"/>
      <w:lvlJc w:val="left"/>
      <w:pPr>
        <w:ind w:left="28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79669EA4">
      <w:start w:val="1"/>
      <w:numFmt w:val="bullet"/>
      <w:lvlText w:val="o"/>
      <w:lvlJc w:val="left"/>
      <w:pPr>
        <w:ind w:left="3600"/>
      </w:pPr>
      <w:rPr>
        <w:rFonts w:ascii="Segoe UI Symbol" w:eastAsia="Segoe UI Symbol" w:hAnsi="Segoe UI Symbol" w:cs="Segoe UI Symbol"/>
        <w:b w:val="0"/>
        <w:i w:val="0"/>
        <w:strike w:val="0"/>
        <w:dstrike w:val="0"/>
        <w:color w:val="181717"/>
        <w:sz w:val="22"/>
        <w:szCs w:val="22"/>
        <w:u w:val="none" w:color="000000"/>
        <w:bdr w:val="none" w:sz="0" w:space="0" w:color="auto"/>
        <w:shd w:val="clear" w:color="auto" w:fill="auto"/>
        <w:vertAlign w:val="baseline"/>
      </w:rPr>
    </w:lvl>
    <w:lvl w:ilvl="5" w:tplc="937ECDE2">
      <w:start w:val="1"/>
      <w:numFmt w:val="bullet"/>
      <w:lvlText w:val="▪"/>
      <w:lvlJc w:val="left"/>
      <w:pPr>
        <w:ind w:left="4320"/>
      </w:pPr>
      <w:rPr>
        <w:rFonts w:ascii="Segoe UI Symbol" w:eastAsia="Segoe UI Symbol" w:hAnsi="Segoe UI Symbol" w:cs="Segoe UI Symbol"/>
        <w:b w:val="0"/>
        <w:i w:val="0"/>
        <w:strike w:val="0"/>
        <w:dstrike w:val="0"/>
        <w:color w:val="181717"/>
        <w:sz w:val="22"/>
        <w:szCs w:val="22"/>
        <w:u w:val="none" w:color="000000"/>
        <w:bdr w:val="none" w:sz="0" w:space="0" w:color="auto"/>
        <w:shd w:val="clear" w:color="auto" w:fill="auto"/>
        <w:vertAlign w:val="baseline"/>
      </w:rPr>
    </w:lvl>
    <w:lvl w:ilvl="6" w:tplc="EE9217C0">
      <w:start w:val="1"/>
      <w:numFmt w:val="bullet"/>
      <w:lvlText w:val="•"/>
      <w:lvlJc w:val="left"/>
      <w:pPr>
        <w:ind w:left="50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9D0C8266">
      <w:start w:val="1"/>
      <w:numFmt w:val="bullet"/>
      <w:lvlText w:val="o"/>
      <w:lvlJc w:val="left"/>
      <w:pPr>
        <w:ind w:left="5760"/>
      </w:pPr>
      <w:rPr>
        <w:rFonts w:ascii="Segoe UI Symbol" w:eastAsia="Segoe UI Symbol" w:hAnsi="Segoe UI Symbol" w:cs="Segoe UI Symbol"/>
        <w:b w:val="0"/>
        <w:i w:val="0"/>
        <w:strike w:val="0"/>
        <w:dstrike w:val="0"/>
        <w:color w:val="181717"/>
        <w:sz w:val="22"/>
        <w:szCs w:val="22"/>
        <w:u w:val="none" w:color="000000"/>
        <w:bdr w:val="none" w:sz="0" w:space="0" w:color="auto"/>
        <w:shd w:val="clear" w:color="auto" w:fill="auto"/>
        <w:vertAlign w:val="baseline"/>
      </w:rPr>
    </w:lvl>
    <w:lvl w:ilvl="8" w:tplc="FBD81E7A">
      <w:start w:val="1"/>
      <w:numFmt w:val="bullet"/>
      <w:lvlText w:val="▪"/>
      <w:lvlJc w:val="left"/>
      <w:pPr>
        <w:ind w:left="6480"/>
      </w:pPr>
      <w:rPr>
        <w:rFonts w:ascii="Segoe UI Symbol" w:eastAsia="Segoe UI Symbol" w:hAnsi="Segoe UI Symbol" w:cs="Segoe UI Symbol"/>
        <w:b w:val="0"/>
        <w:i w:val="0"/>
        <w:strike w:val="0"/>
        <w:dstrike w:val="0"/>
        <w:color w:val="181717"/>
        <w:sz w:val="22"/>
        <w:szCs w:val="22"/>
        <w:u w:val="none" w:color="000000"/>
        <w:bdr w:val="none" w:sz="0" w:space="0" w:color="auto"/>
        <w:shd w:val="clear" w:color="auto" w:fill="auto"/>
        <w:vertAlign w:val="baseline"/>
      </w:rPr>
    </w:lvl>
  </w:abstractNum>
  <w:abstractNum w:abstractNumId="10" w15:restartNumberingAfterBreak="0">
    <w:nsid w:val="653F7594"/>
    <w:multiLevelType w:val="hybridMultilevel"/>
    <w:tmpl w:val="E5CEBF50"/>
    <w:lvl w:ilvl="0" w:tplc="F52EAE86">
      <w:start w:val="1"/>
      <w:numFmt w:val="bullet"/>
      <w:lvlText w:val="•"/>
      <w:lvlJc w:val="left"/>
      <w:pPr>
        <w:ind w:left="53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BAE2169E">
      <w:start w:val="1"/>
      <w:numFmt w:val="bullet"/>
      <w:lvlText w:val="o"/>
      <w:lvlJc w:val="left"/>
      <w:pPr>
        <w:ind w:left="1402"/>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FCDE8EF6">
      <w:start w:val="1"/>
      <w:numFmt w:val="bullet"/>
      <w:lvlText w:val="▪"/>
      <w:lvlJc w:val="left"/>
      <w:pPr>
        <w:ind w:left="2122"/>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DA56CAB2">
      <w:start w:val="1"/>
      <w:numFmt w:val="bullet"/>
      <w:lvlText w:val="•"/>
      <w:lvlJc w:val="left"/>
      <w:pPr>
        <w:ind w:left="2842"/>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C3226E08">
      <w:start w:val="1"/>
      <w:numFmt w:val="bullet"/>
      <w:lvlText w:val="o"/>
      <w:lvlJc w:val="left"/>
      <w:pPr>
        <w:ind w:left="3562"/>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85D01BA4">
      <w:start w:val="1"/>
      <w:numFmt w:val="bullet"/>
      <w:lvlText w:val="▪"/>
      <w:lvlJc w:val="left"/>
      <w:pPr>
        <w:ind w:left="4282"/>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BDB2FB76">
      <w:start w:val="1"/>
      <w:numFmt w:val="bullet"/>
      <w:lvlText w:val="•"/>
      <w:lvlJc w:val="left"/>
      <w:pPr>
        <w:ind w:left="5002"/>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7A54887E">
      <w:start w:val="1"/>
      <w:numFmt w:val="bullet"/>
      <w:lvlText w:val="o"/>
      <w:lvlJc w:val="left"/>
      <w:pPr>
        <w:ind w:left="5722"/>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CBE0F6D4">
      <w:start w:val="1"/>
      <w:numFmt w:val="bullet"/>
      <w:lvlText w:val="▪"/>
      <w:lvlJc w:val="left"/>
      <w:pPr>
        <w:ind w:left="6442"/>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11" w15:restartNumberingAfterBreak="0">
    <w:nsid w:val="653F7762"/>
    <w:multiLevelType w:val="hybridMultilevel"/>
    <w:tmpl w:val="5552B5BA"/>
    <w:lvl w:ilvl="0" w:tplc="103C3C44">
      <w:start w:val="1"/>
      <w:numFmt w:val="decimal"/>
      <w:lvlText w:val="%1."/>
      <w:lvlJc w:val="left"/>
      <w:pPr>
        <w:ind w:left="37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72F6BFB2">
      <w:start w:val="1"/>
      <w:numFmt w:val="lowerLetter"/>
      <w:lvlText w:val="%2"/>
      <w:lvlJc w:val="left"/>
      <w:pPr>
        <w:ind w:left="1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C262B008">
      <w:start w:val="1"/>
      <w:numFmt w:val="lowerRoman"/>
      <w:lvlText w:val="%3"/>
      <w:lvlJc w:val="left"/>
      <w:pPr>
        <w:ind w:left="2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D22C8792">
      <w:start w:val="1"/>
      <w:numFmt w:val="decimal"/>
      <w:lvlText w:val="%4"/>
      <w:lvlJc w:val="left"/>
      <w:pPr>
        <w:ind w:left="2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96A24AAA">
      <w:start w:val="1"/>
      <w:numFmt w:val="lowerLetter"/>
      <w:lvlText w:val="%5"/>
      <w:lvlJc w:val="left"/>
      <w:pPr>
        <w:ind w:left="3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E86E4D50">
      <w:start w:val="1"/>
      <w:numFmt w:val="lowerRoman"/>
      <w:lvlText w:val="%6"/>
      <w:lvlJc w:val="left"/>
      <w:pPr>
        <w:ind w:left="4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47DC0ED0">
      <w:start w:val="1"/>
      <w:numFmt w:val="decimal"/>
      <w:lvlText w:val="%7"/>
      <w:lvlJc w:val="left"/>
      <w:pPr>
        <w:ind w:left="5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9BAA2EF6">
      <w:start w:val="1"/>
      <w:numFmt w:val="lowerLetter"/>
      <w:lvlText w:val="%8"/>
      <w:lvlJc w:val="left"/>
      <w:pPr>
        <w:ind w:left="57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0E14710E">
      <w:start w:val="1"/>
      <w:numFmt w:val="lowerRoman"/>
      <w:lvlText w:val="%9"/>
      <w:lvlJc w:val="left"/>
      <w:pPr>
        <w:ind w:left="64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12" w15:restartNumberingAfterBreak="0">
    <w:nsid w:val="71297E9A"/>
    <w:multiLevelType w:val="hybridMultilevel"/>
    <w:tmpl w:val="8056DCBE"/>
    <w:lvl w:ilvl="0" w:tplc="EB24527E">
      <w:start w:val="1"/>
      <w:numFmt w:val="decimal"/>
      <w:lvlText w:val="%1."/>
      <w:lvlJc w:val="left"/>
      <w:pPr>
        <w:ind w:left="6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36DACFE0">
      <w:start w:val="1"/>
      <w:numFmt w:val="lowerLetter"/>
      <w:lvlText w:val="%2"/>
      <w:lvlJc w:val="left"/>
      <w:pPr>
        <w:ind w:left="1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78FCDC8A">
      <w:start w:val="1"/>
      <w:numFmt w:val="lowerRoman"/>
      <w:lvlText w:val="%3"/>
      <w:lvlJc w:val="left"/>
      <w:pPr>
        <w:ind w:left="2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27601B28">
      <w:start w:val="1"/>
      <w:numFmt w:val="decimal"/>
      <w:lvlText w:val="%4"/>
      <w:lvlJc w:val="left"/>
      <w:pPr>
        <w:ind w:left="2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48B01862">
      <w:start w:val="1"/>
      <w:numFmt w:val="lowerLetter"/>
      <w:lvlText w:val="%5"/>
      <w:lvlJc w:val="left"/>
      <w:pPr>
        <w:ind w:left="3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CE400BC0">
      <w:start w:val="1"/>
      <w:numFmt w:val="lowerRoman"/>
      <w:lvlText w:val="%6"/>
      <w:lvlJc w:val="left"/>
      <w:pPr>
        <w:ind w:left="4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38905BE2">
      <w:start w:val="1"/>
      <w:numFmt w:val="decimal"/>
      <w:lvlText w:val="%7"/>
      <w:lvlJc w:val="left"/>
      <w:pPr>
        <w:ind w:left="5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878C706E">
      <w:start w:val="1"/>
      <w:numFmt w:val="lowerLetter"/>
      <w:lvlText w:val="%8"/>
      <w:lvlJc w:val="left"/>
      <w:pPr>
        <w:ind w:left="57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B8425CA8">
      <w:start w:val="1"/>
      <w:numFmt w:val="lowerRoman"/>
      <w:lvlText w:val="%9"/>
      <w:lvlJc w:val="left"/>
      <w:pPr>
        <w:ind w:left="64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13" w15:restartNumberingAfterBreak="0">
    <w:nsid w:val="764333AF"/>
    <w:multiLevelType w:val="hybridMultilevel"/>
    <w:tmpl w:val="FC8E6F40"/>
    <w:lvl w:ilvl="0" w:tplc="820EF0D0">
      <w:start w:val="1"/>
      <w:numFmt w:val="decimal"/>
      <w:lvlText w:val="%1."/>
      <w:lvlJc w:val="left"/>
      <w:pPr>
        <w:ind w:left="6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DD2C5EFE">
      <w:start w:val="1"/>
      <w:numFmt w:val="lowerLetter"/>
      <w:lvlText w:val="%2"/>
      <w:lvlJc w:val="left"/>
      <w:pPr>
        <w:ind w:left="1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B9266F62">
      <w:start w:val="1"/>
      <w:numFmt w:val="lowerRoman"/>
      <w:lvlText w:val="%3"/>
      <w:lvlJc w:val="left"/>
      <w:pPr>
        <w:ind w:left="2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910A95FC">
      <w:start w:val="1"/>
      <w:numFmt w:val="decimal"/>
      <w:lvlText w:val="%4"/>
      <w:lvlJc w:val="left"/>
      <w:pPr>
        <w:ind w:left="2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7166EC96">
      <w:start w:val="1"/>
      <w:numFmt w:val="lowerLetter"/>
      <w:lvlText w:val="%5"/>
      <w:lvlJc w:val="left"/>
      <w:pPr>
        <w:ind w:left="3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CBD6711A">
      <w:start w:val="1"/>
      <w:numFmt w:val="lowerRoman"/>
      <w:lvlText w:val="%6"/>
      <w:lvlJc w:val="left"/>
      <w:pPr>
        <w:ind w:left="4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57A4A15E">
      <w:start w:val="1"/>
      <w:numFmt w:val="decimal"/>
      <w:lvlText w:val="%7"/>
      <w:lvlJc w:val="left"/>
      <w:pPr>
        <w:ind w:left="5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1B8E717C">
      <w:start w:val="1"/>
      <w:numFmt w:val="lowerLetter"/>
      <w:lvlText w:val="%8"/>
      <w:lvlJc w:val="left"/>
      <w:pPr>
        <w:ind w:left="57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3BD4B1A6">
      <w:start w:val="1"/>
      <w:numFmt w:val="lowerRoman"/>
      <w:lvlText w:val="%9"/>
      <w:lvlJc w:val="left"/>
      <w:pPr>
        <w:ind w:left="64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14" w15:restartNumberingAfterBreak="0">
    <w:nsid w:val="78367451"/>
    <w:multiLevelType w:val="hybridMultilevel"/>
    <w:tmpl w:val="1D04AAA4"/>
    <w:lvl w:ilvl="0" w:tplc="CCAEBB10">
      <w:start w:val="1"/>
      <w:numFmt w:val="bullet"/>
      <w:lvlText w:val="•"/>
      <w:lvlJc w:val="left"/>
      <w:pPr>
        <w:ind w:left="6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D9C26F3E">
      <w:start w:val="1"/>
      <w:numFmt w:val="bullet"/>
      <w:lvlText w:val="o"/>
      <w:lvlJc w:val="left"/>
      <w:pPr>
        <w:ind w:left="1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3F7CEFF2">
      <w:start w:val="1"/>
      <w:numFmt w:val="bullet"/>
      <w:lvlText w:val="▪"/>
      <w:lvlJc w:val="left"/>
      <w:pPr>
        <w:ind w:left="2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9CE6AEAC">
      <w:start w:val="1"/>
      <w:numFmt w:val="bullet"/>
      <w:lvlText w:val="•"/>
      <w:lvlJc w:val="left"/>
      <w:pPr>
        <w:ind w:left="28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8AB232C6">
      <w:start w:val="1"/>
      <w:numFmt w:val="bullet"/>
      <w:lvlText w:val="o"/>
      <w:lvlJc w:val="left"/>
      <w:pPr>
        <w:ind w:left="35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400460A4">
      <w:start w:val="1"/>
      <w:numFmt w:val="bullet"/>
      <w:lvlText w:val="▪"/>
      <w:lvlJc w:val="left"/>
      <w:pPr>
        <w:ind w:left="42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DAD81EE8">
      <w:start w:val="1"/>
      <w:numFmt w:val="bullet"/>
      <w:lvlText w:val="•"/>
      <w:lvlJc w:val="left"/>
      <w:pPr>
        <w:ind w:left="50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F8521DCE">
      <w:start w:val="1"/>
      <w:numFmt w:val="bullet"/>
      <w:lvlText w:val="o"/>
      <w:lvlJc w:val="left"/>
      <w:pPr>
        <w:ind w:left="57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A980FEBA">
      <w:start w:val="1"/>
      <w:numFmt w:val="bullet"/>
      <w:lvlText w:val="▪"/>
      <w:lvlJc w:val="left"/>
      <w:pPr>
        <w:ind w:left="64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num w:numId="1">
    <w:abstractNumId w:val="4"/>
  </w:num>
  <w:num w:numId="2">
    <w:abstractNumId w:val="8"/>
  </w:num>
  <w:num w:numId="3">
    <w:abstractNumId w:val="1"/>
  </w:num>
  <w:num w:numId="4">
    <w:abstractNumId w:val="0"/>
  </w:num>
  <w:num w:numId="5">
    <w:abstractNumId w:val="2"/>
  </w:num>
  <w:num w:numId="6">
    <w:abstractNumId w:val="13"/>
  </w:num>
  <w:num w:numId="7">
    <w:abstractNumId w:val="12"/>
  </w:num>
  <w:num w:numId="8">
    <w:abstractNumId w:val="14"/>
  </w:num>
  <w:num w:numId="9">
    <w:abstractNumId w:val="10"/>
  </w:num>
  <w:num w:numId="10">
    <w:abstractNumId w:val="11"/>
  </w:num>
  <w:num w:numId="11">
    <w:abstractNumId w:val="7"/>
  </w:num>
  <w:num w:numId="12">
    <w:abstractNumId w:val="9"/>
  </w:num>
  <w:num w:numId="13">
    <w:abstractNumId w:val="6"/>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C44"/>
    <w:rsid w:val="00623712"/>
    <w:rsid w:val="0069484C"/>
    <w:rsid w:val="00A15C44"/>
    <w:rsid w:val="00DE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AF9E"/>
  <w15:docId w15:val="{762FB336-2F2B-4F92-97D2-89919C90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288" w:firstLine="278"/>
      <w:jc w:val="both"/>
    </w:pPr>
    <w:rPr>
      <w:rFonts w:ascii="Garamond" w:eastAsia="Garamond" w:hAnsi="Garamond" w:cs="Garamond"/>
      <w:color w:val="181717"/>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18171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8171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18878</Words>
  <Characters>107610</Characters>
  <Application>Microsoft Office Word</Application>
  <DocSecurity>0</DocSecurity>
  <Lines>896</Lines>
  <Paragraphs>252</Paragraphs>
  <ScaleCrop>false</ScaleCrop>
  <Company/>
  <LinksUpToDate>false</LinksUpToDate>
  <CharactersWithSpaces>126236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Law and Rules Comments</dc:title>
  <dc:subject>Comments on Selected Provisions of the NC Real Estate License Law and Commission Rules</dc:subject>
  <dc:creator>North Carolina Real Estate Commission</dc:creator>
  <cp:keywords/>
  <cp:lastModifiedBy>Rick Nelson | QUAYWORLD.IO</cp:lastModifiedBy>
  <cp:revision>3</cp:revision>
  <dcterms:created xsi:type="dcterms:W3CDTF">2024-06-01T17:19:00Z</dcterms:created>
  <dcterms:modified xsi:type="dcterms:W3CDTF">2024-06-01T17:20:00Z</dcterms:modified>
</cp:coreProperties>
</file>