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Music Production Agreement</w:t>
      </w:r>
    </w:p>
    <w:p>
      <w:r>
        <w:t xml:space="preserve">This agreement is made on 12 October 2026 between Kirenga Jimmy (the Producer) and Aline Uwase (the Artist).</w:t>
      </w:r>
    </w:p>
    <w:p>
      <w:r>
        <w:t xml:space="preserve">The Producer will produce, mix and master three songs for the Artist's debut EP, called Amahoro.</w:t>
      </w:r>
    </w:p>
    <w:p>
      <w:r>
        <w:t xml:space="preserve">The Artist will pay the Producer a total of 450,000 RWF, with half paid before the first studio session and the rest on delivery of the final masters.</w:t>
      </w:r>
    </w:p>
    <w:p>
      <w:r>
        <w:t xml:space="preserve">All three songs must be delivered no later than 20 November 2026, so the EP can be released on Boomplay, Spotify and Apple Music in December.</w:t>
      </w:r>
    </w:p>
    <w:p>
      <w:r>
        <w:t xml:space="preserve">The Producer keeps 20% of the master royalties and will be credited as Quba on every release.</w:t>
      </w:r>
    </w:p>
    <w:p>
      <w:r>
        <w:t xml:space="preserve">Either side can end this agreement with 14 days written notice. Any money already paid for finished work is not refunded.</w:t>
      </w:r>
    </w:p>
  </w:body>
</w:document>
</file>