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A138D">
      <w:pPr>
        <w:pBdr>
          <w:bottom w:val="single" w:color="1F4E79" w:sz="40" w:space="1"/>
        </w:pBdr>
        <w:spacing w:before="0" w:after="0"/>
      </w:pPr>
    </w:p>
    <w:p w14:paraId="0F10B9CD">
      <w:pPr>
        <w:spacing w:before="480" w:after="0"/>
      </w:pPr>
    </w:p>
    <w:p w14:paraId="6F5AB427">
      <w:pPr>
        <w:spacing w:before="320" w:after="120"/>
        <w:jc w:val="center"/>
      </w:pPr>
      <w:r>
        <w:rPr>
          <w:rFonts w:ascii="Arial" w:hAnsi="Arial" w:eastAsia="Arial" w:cs="Arial"/>
          <w:b/>
          <w:bCs/>
          <w:caps/>
          <w:color w:val="1F4E79"/>
          <w:sz w:val="48"/>
          <w:szCs w:val="48"/>
        </w:rPr>
        <w:t>MANAGEMENT INFORMATION SYSTEMS</w:t>
      </w:r>
    </w:p>
    <w:p w14:paraId="08BCA543">
      <w:pPr>
        <w:spacing w:before="0" w:after="160"/>
        <w:jc w:val="center"/>
      </w:pPr>
      <w:r>
        <w:rPr>
          <w:rFonts w:ascii="Arial" w:hAnsi="Arial" w:eastAsia="Arial" w:cs="Arial"/>
          <w:b/>
          <w:bCs/>
          <w:color w:val="2E75B6"/>
          <w:sz w:val="28"/>
          <w:szCs w:val="28"/>
        </w:rPr>
        <w:t>Decision Support System (DSS) — Scenario-Based Assignment</w:t>
      </w:r>
    </w:p>
    <w:p w14:paraId="28960F63">
      <w:pPr>
        <w:spacing w:before="0" w:after="480"/>
        <w:jc w:val="center"/>
      </w:pPr>
      <w:r>
        <w:rPr>
          <w:rFonts w:ascii="Arial" w:hAnsi="Arial" w:eastAsia="Arial" w:cs="Arial"/>
          <w:i/>
          <w:iCs/>
          <w:color w:val="595959"/>
          <w:sz w:val="22"/>
          <w:szCs w:val="22"/>
        </w:rPr>
        <w:t>Comprehensive Analysis of Five Real-World Business Scenarios</w:t>
      </w:r>
    </w:p>
    <w:p w14:paraId="2CF27E2D">
      <w:pPr>
        <w:pBdr>
          <w:bottom w:val="single" w:color="2E75B6" w:sz="6" w:space="4"/>
        </w:pBdr>
        <w:spacing w:before="0" w:after="400"/>
        <w:jc w:val="center"/>
      </w:pPr>
    </w:p>
    <w:p w14:paraId="31E6D919">
      <w:pPr>
        <w:spacing w:before="0" w:after="180"/>
        <w:jc w:val="left"/>
      </w:pPr>
      <w:r>
        <w:rPr>
          <w:rFonts w:ascii="Arial" w:hAnsi="Arial" w:eastAsia="Arial" w:cs="Arial"/>
          <w:b/>
          <w:bCs/>
          <w:caps/>
          <w:color w:val="1F4E79"/>
          <w:sz w:val="24"/>
          <w:szCs w:val="24"/>
        </w:rPr>
        <w:t>SUBMITTED BY</w:t>
      </w:r>
    </w:p>
    <w:p w14:paraId="6243B360">
      <w:pPr>
        <w:spacing w:before="0" w:after="80"/>
        <w:jc w:val="left"/>
        <w:rPr>
          <w:rFonts w:hint="default"/>
          <w:color w:val="595959" w:themeColor="text1" w:themeTint="A6"/>
          <w:lang w:val="en-US"/>
          <w14:textFill>
            <w14:solidFill>
              <w14:schemeClr w14:val="tx1">
                <w14:lumMod w14:val="65000"/>
                <w14:lumOff w14:val="35000"/>
              </w14:schemeClr>
            </w14:solidFill>
          </w14:textFill>
        </w:rPr>
      </w:pPr>
      <w:r>
        <w:rPr>
          <w:rFonts w:ascii="Arial" w:hAnsi="Arial" w:eastAsia="Arial" w:cs="Arial"/>
          <w:b/>
          <w:bCs/>
          <w:color w:val="000000"/>
          <w:sz w:val="22"/>
          <w:szCs w:val="22"/>
        </w:rPr>
        <w:t xml:space="preserve">Student Name: </w:t>
      </w:r>
      <w:r>
        <w:rPr>
          <w:rFonts w:hint="default" w:cs="Arial"/>
          <w:b/>
          <w:bCs/>
          <w:color w:val="595959" w:themeColor="text1" w:themeTint="A6"/>
          <w:sz w:val="22"/>
          <w:szCs w:val="22"/>
          <w:lang w:val="en-US"/>
          <w14:textFill>
            <w14:solidFill>
              <w14:schemeClr w14:val="tx1">
                <w14:lumMod w14:val="65000"/>
                <w14:lumOff w14:val="35000"/>
              </w14:schemeClr>
            </w14:solidFill>
          </w14:textFill>
        </w:rPr>
        <w:t>Qudsa Wahid Satti</w:t>
      </w:r>
    </w:p>
    <w:p w14:paraId="37E87D60">
      <w:pPr>
        <w:spacing w:before="0" w:after="80"/>
        <w:jc w:val="left"/>
      </w:pPr>
      <w:r>
        <w:rPr>
          <w:rFonts w:ascii="Arial" w:hAnsi="Arial" w:eastAsia="Arial" w:cs="Arial"/>
          <w:b/>
          <w:bCs/>
          <w:color w:val="000000"/>
          <w:sz w:val="22"/>
          <w:szCs w:val="22"/>
        </w:rPr>
        <w:t>Program:</w:t>
      </w:r>
      <w:r>
        <w:rPr>
          <w:rFonts w:hint="default" w:cs="Arial"/>
          <w:b/>
          <w:bCs/>
          <w:color w:val="000000"/>
          <w:sz w:val="22"/>
          <w:szCs w:val="22"/>
          <w:lang w:val="en-US"/>
        </w:rPr>
        <w:t xml:space="preserve"> </w:t>
      </w:r>
      <w:r>
        <w:rPr>
          <w:rFonts w:ascii="Arial" w:hAnsi="Arial" w:eastAsia="Arial" w:cs="Arial"/>
          <w:b/>
          <w:bCs/>
          <w:i w:val="0"/>
          <w:iCs w:val="0"/>
          <w:color w:val="595959"/>
          <w:sz w:val="22"/>
          <w:szCs w:val="22"/>
        </w:rPr>
        <w:t>BS-CS</w:t>
      </w:r>
      <w:r>
        <w:rPr>
          <w:rFonts w:hint="default" w:cs="Arial"/>
          <w:i/>
          <w:iCs/>
          <w:color w:val="595959"/>
          <w:sz w:val="22"/>
          <w:szCs w:val="22"/>
          <w:lang w:val="en-US"/>
        </w:rPr>
        <w:t xml:space="preserve">                             </w:t>
      </w:r>
      <w:r>
        <w:rPr>
          <w:rFonts w:hint="default" w:cs="Arial"/>
          <w:b/>
          <w:bCs/>
          <w:i w:val="0"/>
          <w:iCs w:val="0"/>
          <w:color w:val="595959"/>
          <w:sz w:val="22"/>
          <w:szCs w:val="22"/>
          <w:lang w:val="en-US"/>
        </w:rPr>
        <w:t xml:space="preserve">          </w:t>
      </w:r>
      <w:r>
        <w:rPr>
          <w:rFonts w:ascii="Arial" w:hAnsi="Arial" w:eastAsia="Arial" w:cs="Arial"/>
          <w:i/>
          <w:iCs/>
          <w:color w:val="595959"/>
          <w:sz w:val="22"/>
          <w:szCs w:val="22"/>
        </w:rPr>
        <w:t xml:space="preserve"> </w:t>
      </w:r>
    </w:p>
    <w:p w14:paraId="500C23B8">
      <w:pPr>
        <w:spacing w:before="0" w:after="80"/>
        <w:jc w:val="left"/>
      </w:pPr>
      <w:r>
        <w:rPr>
          <w:rFonts w:ascii="Arial" w:hAnsi="Arial" w:eastAsia="Arial" w:cs="Arial"/>
          <w:b/>
          <w:bCs/>
          <w:color w:val="000000"/>
          <w:sz w:val="22"/>
          <w:szCs w:val="22"/>
        </w:rPr>
        <w:t xml:space="preserve">Semester:    </w:t>
      </w:r>
      <w:r>
        <w:rPr>
          <w:rFonts w:hint="default" w:cs="Arial"/>
          <w:b/>
          <w:bCs/>
          <w:i/>
          <w:iCs/>
          <w:color w:val="595959"/>
          <w:sz w:val="22"/>
          <w:szCs w:val="22"/>
          <w:lang w:val="en-US"/>
        </w:rPr>
        <w:t xml:space="preserve">Spring </w:t>
      </w:r>
      <w:r>
        <w:rPr>
          <w:rFonts w:ascii="Arial" w:hAnsi="Arial" w:eastAsia="Arial" w:cs="Arial"/>
          <w:b/>
          <w:bCs/>
          <w:i/>
          <w:iCs/>
          <w:color w:val="595959"/>
          <w:sz w:val="22"/>
          <w:szCs w:val="22"/>
        </w:rPr>
        <w:t>202</w:t>
      </w:r>
      <w:r>
        <w:rPr>
          <w:rFonts w:hint="default" w:cs="Arial"/>
          <w:b/>
          <w:bCs/>
          <w:i/>
          <w:iCs/>
          <w:color w:val="595959"/>
          <w:sz w:val="22"/>
          <w:szCs w:val="22"/>
          <w:lang w:val="en-US"/>
        </w:rPr>
        <w:t>6</w:t>
      </w:r>
      <w:r>
        <w:rPr>
          <w:rFonts w:ascii="Arial" w:hAnsi="Arial" w:eastAsia="Arial" w:cs="Arial"/>
          <w:b/>
          <w:bCs/>
          <w:i/>
          <w:iCs/>
          <w:color w:val="595959"/>
          <w:sz w:val="22"/>
          <w:szCs w:val="22"/>
        </w:rPr>
        <w:t xml:space="preserve"> — </w:t>
      </w:r>
      <w:r>
        <w:rPr>
          <w:rFonts w:hint="default" w:cs="Arial"/>
          <w:b/>
          <w:bCs/>
          <w:i/>
          <w:iCs/>
          <w:color w:val="595959"/>
          <w:sz w:val="22"/>
          <w:szCs w:val="22"/>
          <w:lang w:val="en-US"/>
        </w:rPr>
        <w:t>8</w:t>
      </w:r>
      <w:r>
        <w:rPr>
          <w:rFonts w:ascii="Arial" w:hAnsi="Arial" w:eastAsia="Arial" w:cs="Arial"/>
          <w:b/>
          <w:bCs/>
          <w:i/>
          <w:iCs/>
          <w:color w:val="595959"/>
          <w:sz w:val="22"/>
          <w:szCs w:val="22"/>
        </w:rPr>
        <w:t>th Semester</w:t>
      </w:r>
      <w:bookmarkStart w:id="0" w:name="_GoBack"/>
      <w:bookmarkEnd w:id="0"/>
    </w:p>
    <w:p w14:paraId="75941951">
      <w:pPr>
        <w:spacing w:before="0" w:after="180"/>
        <w:jc w:val="left"/>
      </w:pPr>
      <w:r>
        <w:rPr>
          <w:rFonts w:ascii="Arial" w:hAnsi="Arial" w:eastAsia="Arial" w:cs="Arial"/>
          <w:b/>
          <w:bCs/>
          <w:caps/>
          <w:color w:val="1F4E79"/>
          <w:sz w:val="24"/>
          <w:szCs w:val="24"/>
        </w:rPr>
        <w:t>SUBMITTED TO</w:t>
      </w:r>
    </w:p>
    <w:p w14:paraId="61F654D0">
      <w:pPr>
        <w:spacing w:before="0" w:after="80"/>
        <w:jc w:val="left"/>
        <w:rPr>
          <w:rFonts w:ascii="Arial" w:hAnsi="Arial" w:eastAsia="Arial" w:cs="Arial"/>
          <w:i/>
          <w:iCs/>
          <w:color w:val="595959"/>
          <w:sz w:val="22"/>
          <w:szCs w:val="22"/>
        </w:rPr>
      </w:pPr>
      <w:r>
        <w:rPr>
          <w:rFonts w:ascii="Arial" w:hAnsi="Arial" w:eastAsia="Arial" w:cs="Arial"/>
          <w:b/>
          <w:bCs/>
          <w:color w:val="000000"/>
          <w:sz w:val="22"/>
          <w:szCs w:val="22"/>
        </w:rPr>
        <w:t xml:space="preserve">Instructor Name:    </w:t>
      </w:r>
      <w:r>
        <w:rPr>
          <w:rFonts w:hint="default" w:ascii="Arial" w:hAnsi="Arial" w:eastAsia="Arial" w:cs="Arial"/>
          <w:b/>
          <w:bCs/>
          <w:i/>
          <w:iCs/>
          <w:color w:val="595959"/>
          <w:sz w:val="22"/>
          <w:szCs w:val="22"/>
        </w:rPr>
        <w:t>Mam Majida</w:t>
      </w:r>
    </w:p>
    <w:p w14:paraId="056F0BA7">
      <w:pPr>
        <w:spacing w:before="0" w:after="180"/>
        <w:jc w:val="left"/>
      </w:pPr>
      <w:r>
        <w:rPr>
          <w:rFonts w:ascii="Arial" w:hAnsi="Arial" w:eastAsia="Arial" w:cs="Arial"/>
          <w:b/>
          <w:bCs/>
          <w:caps/>
          <w:color w:val="1F4E79"/>
          <w:sz w:val="24"/>
          <w:szCs w:val="24"/>
        </w:rPr>
        <w:t>COURSE DETAILS</w:t>
      </w:r>
    </w:p>
    <w:p w14:paraId="6DC36D1D">
      <w:pPr>
        <w:spacing w:before="0" w:after="80"/>
        <w:jc w:val="left"/>
      </w:pPr>
      <w:r>
        <w:rPr>
          <w:rFonts w:ascii="Arial" w:hAnsi="Arial" w:eastAsia="Arial" w:cs="Arial"/>
          <w:b/>
          <w:bCs/>
          <w:color w:val="000000"/>
          <w:sz w:val="22"/>
          <w:szCs w:val="22"/>
        </w:rPr>
        <w:t xml:space="preserve">Course Title:    </w:t>
      </w:r>
      <w:r>
        <w:rPr>
          <w:rFonts w:ascii="Arial" w:hAnsi="Arial" w:eastAsia="Arial" w:cs="Arial"/>
          <w:b/>
          <w:bCs/>
          <w:i/>
          <w:iCs/>
          <w:color w:val="595959"/>
          <w:sz w:val="22"/>
          <w:szCs w:val="22"/>
        </w:rPr>
        <w:t>Management Information Systems (MIS)</w:t>
      </w:r>
    </w:p>
    <w:p w14:paraId="2104DAD7">
      <w:pPr>
        <w:spacing w:before="0" w:after="80"/>
        <w:jc w:val="left"/>
      </w:pPr>
      <w:r>
        <w:rPr>
          <w:rFonts w:ascii="Arial" w:hAnsi="Arial" w:eastAsia="Arial" w:cs="Arial"/>
          <w:b/>
          <w:bCs/>
          <w:color w:val="000000"/>
          <w:sz w:val="22"/>
          <w:szCs w:val="22"/>
        </w:rPr>
        <w:t xml:space="preserve">Assignment Title:    </w:t>
      </w:r>
      <w:r>
        <w:rPr>
          <w:rFonts w:ascii="Arial" w:hAnsi="Arial" w:eastAsia="Arial" w:cs="Arial"/>
          <w:b/>
          <w:bCs/>
          <w:i/>
          <w:iCs/>
          <w:color w:val="595959"/>
          <w:sz w:val="22"/>
          <w:szCs w:val="22"/>
        </w:rPr>
        <w:t>DSS Scenario-Based Analysis</w:t>
      </w:r>
    </w:p>
    <w:p w14:paraId="4177025C">
      <w:pPr>
        <w:pBdr>
          <w:bottom w:val="single" w:color="1F4E79" w:sz="40" w:space="1"/>
        </w:pBdr>
        <w:spacing w:before="400" w:after="0"/>
        <w:jc w:val="left"/>
      </w:pPr>
    </w:p>
    <w:p w14:paraId="01235DB3">
      <w:pPr>
        <w:jc w:val="left"/>
        <w:sectPr>
          <w:pgSz w:w="12240" w:h="15840"/>
          <w:pgMar w:top="1440" w:right="1260" w:bottom="1440" w:left="1260" w:header="708" w:footer="708" w:gutter="0"/>
          <w:cols w:space="720" w:num="1"/>
          <w:docGrid w:linePitch="360" w:charSpace="0"/>
        </w:sectPr>
      </w:pPr>
    </w:p>
    <w:p w14:paraId="3A2DDAED">
      <w:pPr>
        <w:pStyle w:val="2"/>
        <w:pBdr>
          <w:bottom w:val="single" w:color="2E75B6" w:sz="6" w:space="4"/>
        </w:pBdr>
        <w:spacing w:before="360" w:after="160"/>
      </w:pPr>
      <w:r>
        <w:rPr>
          <w:rFonts w:ascii="Arial" w:hAnsi="Arial" w:eastAsia="Arial" w:cs="Arial"/>
          <w:b/>
          <w:bCs/>
          <w:color w:val="1F4E79"/>
          <w:sz w:val="32"/>
          <w:szCs w:val="32"/>
        </w:rPr>
        <w:t>Introduction to Decision Support Systems (DSS)</w:t>
      </w:r>
    </w:p>
    <w:p w14:paraId="0115D1AC">
      <w:pPr>
        <w:spacing w:before="60" w:after="60"/>
      </w:pPr>
      <w:r>
        <w:rPr>
          <w:rFonts w:ascii="Arial" w:hAnsi="Arial" w:eastAsia="Arial" w:cs="Arial"/>
          <w:color w:val="1C1C1C"/>
          <w:sz w:val="22"/>
          <w:szCs w:val="22"/>
        </w:rPr>
        <w:t>A Decision Support System (DSS) is a computer-based information system that supports business or organizational decision-making activities. It serves the management, operations, and planning levels of an organization and helps to make decisions that may be rapidly changing and not easily specified in advance. DSS tools collect and analyze data, synthesize information to produce comprehensive reports, and provide support to managers in making strategic, tactical, and operational decisions.</w:t>
      </w:r>
    </w:p>
    <w:p w14:paraId="4605615D">
      <w:pPr>
        <w:spacing w:before="80" w:after="80"/>
      </w:pPr>
    </w:p>
    <w:p w14:paraId="2E67BD72">
      <w:pPr>
        <w:spacing w:before="60" w:after="60"/>
      </w:pPr>
      <w:r>
        <w:rPr>
          <w:rFonts w:ascii="Arial" w:hAnsi="Arial" w:eastAsia="Arial" w:cs="Arial"/>
          <w:color w:val="1C1C1C"/>
          <w:sz w:val="22"/>
          <w:szCs w:val="22"/>
        </w:rPr>
        <w:t>In the following five scenarios, we explore how a DSS can be applied across diverse industries — retail, software, banking, healthcare, and education — to identify problems, analyze data, and support informed management decisions.</w:t>
      </w:r>
    </w:p>
    <w:p w14:paraId="1275F919">
      <w:pPr>
        <w:spacing w:before="80" w:after="80"/>
      </w:pPr>
    </w:p>
    <w:p w14:paraId="7B7B136F">
      <w:pPr>
        <w:pBdr>
          <w:top w:val="single" w:color="1F4E79" w:sz="8" w:space="4"/>
          <w:bottom w:val="single" w:color="1F4E79" w:sz="8" w:space="4"/>
        </w:pBdr>
        <w:spacing w:before="400" w:after="160"/>
      </w:pPr>
      <w:r>
        <w:rPr>
          <w:rFonts w:ascii="Arial" w:hAnsi="Arial" w:eastAsia="Arial" w:cs="Arial"/>
          <w:b/>
          <w:bCs/>
          <w:caps/>
          <w:color w:val="1F4E79"/>
          <w:sz w:val="30"/>
          <w:szCs w:val="30"/>
        </w:rPr>
        <w:t xml:space="preserve">SCENARIO 1: </w:t>
      </w:r>
      <w:r>
        <w:rPr>
          <w:rFonts w:ascii="Arial" w:hAnsi="Arial" w:eastAsia="Arial" w:cs="Arial"/>
          <w:b/>
          <w:bCs/>
          <w:caps/>
          <w:color w:val="2E75B6"/>
          <w:sz w:val="30"/>
          <w:szCs w:val="30"/>
        </w:rPr>
        <w:t>INVENTORY MANAGEMENT PROBLEM</w:t>
      </w:r>
    </w:p>
    <w:p w14:paraId="2A4401B3">
      <w:pPr>
        <w:spacing w:before="100" w:after="160"/>
        <w:ind w:left="360" w:right="360"/>
      </w:pPr>
      <w:r>
        <w:rPr>
          <w:rFonts w:ascii="Arial" w:hAnsi="Arial" w:eastAsia="Arial" w:cs="Arial"/>
          <w:i/>
          <w:iCs/>
          <w:color w:val="595959"/>
          <w:sz w:val="21"/>
          <w:szCs w:val="21"/>
        </w:rPr>
        <w:t>A supermarket chain is experiencing frequent stock shortages of popular products while some items remain unsold for long periods. This has led to customer complaints and reduced profits. The company uses a Decision Support System (DSS) to monitor inventory levels, sales trends, and supplier performance.</w:t>
      </w:r>
    </w:p>
    <w:p w14:paraId="1391DB4E">
      <w:pPr>
        <w:spacing w:before="160" w:after="60"/>
      </w:pPr>
      <w:r>
        <w:rPr>
          <w:rFonts w:ascii="Arial" w:hAnsi="Arial" w:eastAsia="Arial" w:cs="Arial"/>
          <w:b/>
          <w:bCs/>
          <w:color w:val="1F4E79"/>
          <w:sz w:val="22"/>
          <w:szCs w:val="22"/>
        </w:rPr>
        <w:t xml:space="preserve">Task a: </w:t>
      </w:r>
      <w:r>
        <w:rPr>
          <w:rFonts w:ascii="Arial" w:hAnsi="Arial" w:eastAsia="Arial" w:cs="Arial"/>
          <w:b/>
          <w:bCs/>
          <w:color w:val="000000"/>
          <w:sz w:val="22"/>
          <w:szCs w:val="22"/>
        </w:rPr>
        <w:t>How the DSS Can Help Management Identify the Causes of Inventory Problems</w:t>
      </w:r>
    </w:p>
    <w:p w14:paraId="75F249DC">
      <w:pPr>
        <w:spacing w:before="60" w:after="60"/>
      </w:pPr>
      <w:r>
        <w:rPr>
          <w:rFonts w:ascii="Arial" w:hAnsi="Arial" w:eastAsia="Arial" w:cs="Arial"/>
          <w:color w:val="1C1C1C"/>
          <w:sz w:val="22"/>
          <w:szCs w:val="22"/>
        </w:rPr>
        <w:t>A DSS can play a pivotal role in diagnosing the root causes of inventory imbalances in a supermarket chain. Below is a detailed explanation of how it helps:</w:t>
      </w:r>
    </w:p>
    <w:p w14:paraId="57C6DF95">
      <w:pPr>
        <w:spacing w:before="80" w:after="80"/>
      </w:pPr>
    </w:p>
    <w:p w14:paraId="4EF14773">
      <w:pPr>
        <w:spacing w:before="200" w:after="80"/>
      </w:pPr>
      <w:r>
        <w:rPr>
          <w:rFonts w:ascii="Arial" w:hAnsi="Arial" w:eastAsia="Arial" w:cs="Arial"/>
          <w:b/>
          <w:bCs/>
          <w:color w:val="1A5276"/>
          <w:sz w:val="24"/>
          <w:szCs w:val="24"/>
          <w:u w:val="single"/>
        </w:rPr>
        <w:t>1. Pattern Recognition Through Sales Analysis</w:t>
      </w:r>
    </w:p>
    <w:p w14:paraId="52111683">
      <w:pPr>
        <w:pStyle w:val="16"/>
        <w:numPr>
          <w:ilvl w:val="0"/>
          <w:numId w:val="1"/>
        </w:numPr>
        <w:spacing w:before="60" w:after="60"/>
      </w:pPr>
      <w:r>
        <w:rPr>
          <w:rFonts w:ascii="Arial" w:hAnsi="Arial" w:eastAsia="Arial" w:cs="Arial"/>
          <w:b/>
          <w:bCs/>
          <w:color w:val="000000"/>
          <w:sz w:val="22"/>
          <w:szCs w:val="22"/>
        </w:rPr>
        <w:t>Historical Sales Comparison:</w:t>
      </w:r>
      <w:r>
        <w:rPr>
          <w:rFonts w:ascii="Arial" w:hAnsi="Arial" w:eastAsia="Arial" w:cs="Arial"/>
          <w:color w:val="1C1C1C"/>
          <w:sz w:val="22"/>
          <w:szCs w:val="22"/>
        </w:rPr>
        <w:t xml:space="preserve"> The DSS aggregates point-of-sale (POS) data and compares daily, weekly, and seasonal sales patterns. By identifying products that consistently sell out versus those that linger on shelves, management can distinguish between high-demand and low-demand items.</w:t>
      </w:r>
    </w:p>
    <w:p w14:paraId="39AB01B8">
      <w:pPr>
        <w:pStyle w:val="16"/>
        <w:numPr>
          <w:ilvl w:val="0"/>
          <w:numId w:val="1"/>
        </w:numPr>
        <w:spacing w:before="60" w:after="60"/>
      </w:pPr>
      <w:r>
        <w:rPr>
          <w:rFonts w:ascii="Arial" w:hAnsi="Arial" w:eastAsia="Arial" w:cs="Arial"/>
          <w:b/>
          <w:bCs/>
          <w:color w:val="000000"/>
          <w:sz w:val="22"/>
          <w:szCs w:val="22"/>
        </w:rPr>
        <w:t>Demand Forecasting Models:</w:t>
      </w:r>
      <w:r>
        <w:rPr>
          <w:rFonts w:ascii="Arial" w:hAnsi="Arial" w:eastAsia="Arial" w:cs="Arial"/>
          <w:color w:val="1C1C1C"/>
          <w:sz w:val="22"/>
          <w:szCs w:val="22"/>
        </w:rPr>
        <w:t xml:space="preserve"> Using statistical algorithms (e.g., moving averages, regression analysis), the DSS forecasts future demand for each SKU (Stock Keeping Unit). This allows managers to proactively adjust reorder quantities before stock runs out.</w:t>
      </w:r>
    </w:p>
    <w:p w14:paraId="53A5585A">
      <w:pPr>
        <w:spacing w:before="80" w:after="80"/>
      </w:pPr>
    </w:p>
    <w:p w14:paraId="739F3118">
      <w:pPr>
        <w:spacing w:before="200" w:after="80"/>
      </w:pPr>
      <w:r>
        <w:rPr>
          <w:rFonts w:ascii="Arial" w:hAnsi="Arial" w:eastAsia="Arial" w:cs="Arial"/>
          <w:b/>
          <w:bCs/>
          <w:color w:val="1A5276"/>
          <w:sz w:val="24"/>
          <w:szCs w:val="24"/>
          <w:u w:val="single"/>
        </w:rPr>
        <w:t>2. Supplier Performance Monitoring</w:t>
      </w:r>
    </w:p>
    <w:p w14:paraId="12C1053A">
      <w:pPr>
        <w:pStyle w:val="16"/>
        <w:numPr>
          <w:ilvl w:val="0"/>
          <w:numId w:val="1"/>
        </w:numPr>
        <w:spacing w:before="60" w:after="60"/>
      </w:pPr>
      <w:r>
        <w:rPr>
          <w:rFonts w:ascii="Arial" w:hAnsi="Arial" w:eastAsia="Arial" w:cs="Arial"/>
          <w:b/>
          <w:bCs/>
          <w:color w:val="000000"/>
          <w:sz w:val="22"/>
          <w:szCs w:val="22"/>
        </w:rPr>
        <w:t>Delivery Lead Time Tracking:</w:t>
      </w:r>
      <w:r>
        <w:rPr>
          <w:rFonts w:ascii="Arial" w:hAnsi="Arial" w:eastAsia="Arial" w:cs="Arial"/>
          <w:color w:val="1C1C1C"/>
          <w:sz w:val="22"/>
          <w:szCs w:val="22"/>
        </w:rPr>
        <w:t xml:space="preserve"> The DSS records and analyzes the time between placing an order and receiving the goods. If certain suppliers consistently deliver late, the DSS flags them, allowing management to either renegotiate terms or find alternative suppliers.</w:t>
      </w:r>
    </w:p>
    <w:p w14:paraId="184DC2F5">
      <w:pPr>
        <w:pStyle w:val="16"/>
        <w:numPr>
          <w:ilvl w:val="0"/>
          <w:numId w:val="1"/>
        </w:numPr>
        <w:spacing w:before="60" w:after="60"/>
      </w:pPr>
      <w:r>
        <w:rPr>
          <w:rFonts w:ascii="Arial" w:hAnsi="Arial" w:eastAsia="Arial" w:cs="Arial"/>
          <w:b/>
          <w:bCs/>
          <w:color w:val="000000"/>
          <w:sz w:val="22"/>
          <w:szCs w:val="22"/>
        </w:rPr>
        <w:t>Order Accuracy Analysis:</w:t>
      </w:r>
      <w:r>
        <w:rPr>
          <w:rFonts w:ascii="Arial" w:hAnsi="Arial" w:eastAsia="Arial" w:cs="Arial"/>
          <w:color w:val="1C1C1C"/>
          <w:sz w:val="22"/>
          <w:szCs w:val="22"/>
        </w:rPr>
        <w:t xml:space="preserve"> The system cross-references purchase orders with actual deliveries, identifying suppliers who frequently send incorrect quantities or wrong products.</w:t>
      </w:r>
    </w:p>
    <w:p w14:paraId="54D2C9AF">
      <w:pPr>
        <w:spacing w:before="80" w:after="80"/>
      </w:pPr>
    </w:p>
    <w:p w14:paraId="7F49B787">
      <w:pPr>
        <w:spacing w:before="200" w:after="80"/>
      </w:pPr>
      <w:r>
        <w:rPr>
          <w:rFonts w:ascii="Arial" w:hAnsi="Arial" w:eastAsia="Arial" w:cs="Arial"/>
          <w:b/>
          <w:bCs/>
          <w:color w:val="1A5276"/>
          <w:sz w:val="24"/>
          <w:szCs w:val="24"/>
          <w:u w:val="single"/>
        </w:rPr>
        <w:t>3. Inventory Level Alerts</w:t>
      </w:r>
    </w:p>
    <w:p w14:paraId="474B1F9C">
      <w:pPr>
        <w:pStyle w:val="16"/>
        <w:numPr>
          <w:ilvl w:val="0"/>
          <w:numId w:val="1"/>
        </w:numPr>
        <w:spacing w:before="60" w:after="60"/>
      </w:pPr>
      <w:r>
        <w:rPr>
          <w:rFonts w:ascii="Arial" w:hAnsi="Arial" w:eastAsia="Arial" w:cs="Arial"/>
          <w:b/>
          <w:bCs/>
          <w:color w:val="000000"/>
          <w:sz w:val="22"/>
          <w:szCs w:val="22"/>
        </w:rPr>
        <w:t>Real-Time Stock Monitoring:</w:t>
      </w:r>
      <w:r>
        <w:rPr>
          <w:rFonts w:ascii="Arial" w:hAnsi="Arial" w:eastAsia="Arial" w:cs="Arial"/>
          <w:color w:val="1C1C1C"/>
          <w:sz w:val="22"/>
          <w:szCs w:val="22"/>
        </w:rPr>
        <w:t xml:space="preserve"> The DSS continuously monitors inventory levels and triggers automatic alerts when stock falls below the reorder point (ROP), preventing stockouts for high-demand items.</w:t>
      </w:r>
    </w:p>
    <w:p w14:paraId="1E4A6BE8">
      <w:pPr>
        <w:pStyle w:val="16"/>
        <w:numPr>
          <w:ilvl w:val="0"/>
          <w:numId w:val="1"/>
        </w:numPr>
        <w:spacing w:before="60" w:after="60"/>
      </w:pPr>
      <w:r>
        <w:rPr>
          <w:rFonts w:ascii="Arial" w:hAnsi="Arial" w:eastAsia="Arial" w:cs="Arial"/>
          <w:b/>
          <w:bCs/>
          <w:color w:val="000000"/>
          <w:sz w:val="22"/>
          <w:szCs w:val="22"/>
        </w:rPr>
        <w:t>Overstock Identification:</w:t>
      </w:r>
      <w:r>
        <w:rPr>
          <w:rFonts w:ascii="Arial" w:hAnsi="Arial" w:eastAsia="Arial" w:cs="Arial"/>
          <w:color w:val="1C1C1C"/>
          <w:sz w:val="22"/>
          <w:szCs w:val="22"/>
        </w:rPr>
        <w:t xml:space="preserve"> Simultaneously, it flags items that have remained in inventory beyond a defined threshold period, signaling overstocking or weak demand for those products.</w:t>
      </w:r>
    </w:p>
    <w:p w14:paraId="32D19FB7">
      <w:pPr>
        <w:spacing w:before="80" w:after="80"/>
      </w:pPr>
    </w:p>
    <w:p w14:paraId="0E7B620B">
      <w:pPr>
        <w:spacing w:before="200" w:after="80"/>
      </w:pPr>
      <w:r>
        <w:rPr>
          <w:rFonts w:ascii="Arial" w:hAnsi="Arial" w:eastAsia="Arial" w:cs="Arial"/>
          <w:b/>
          <w:bCs/>
          <w:color w:val="1A5276"/>
          <w:sz w:val="24"/>
          <w:szCs w:val="24"/>
          <w:u w:val="single"/>
        </w:rPr>
        <w:t>4. Root Cause Analysis via Drill-Down Reports</w:t>
      </w:r>
    </w:p>
    <w:p w14:paraId="33FD897A">
      <w:pPr>
        <w:spacing w:before="60" w:after="60"/>
      </w:pPr>
      <w:r>
        <w:rPr>
          <w:rFonts w:ascii="Arial" w:hAnsi="Arial" w:eastAsia="Arial" w:cs="Arial"/>
          <w:color w:val="1C1C1C"/>
          <w:sz w:val="22"/>
          <w:szCs w:val="22"/>
        </w:rPr>
        <w:t>The DSS allows managers to 'drill down' from summary-level dashboards to transaction-level details. For example, if yogurt is constantly out of stock, the manager can trace whether the cause is insufficient ordering, supplier delay, sudden demand spike, or poor shelf placement — all within the system.</w:t>
      </w:r>
    </w:p>
    <w:p w14:paraId="257A8046">
      <w:pPr>
        <w:spacing w:before="80" w:after="80"/>
      </w:pPr>
    </w:p>
    <w:p w14:paraId="69B6F91E">
      <w:pPr>
        <w:spacing w:before="160" w:after="60"/>
      </w:pPr>
      <w:r>
        <w:rPr>
          <w:rFonts w:ascii="Arial" w:hAnsi="Arial" w:eastAsia="Arial" w:cs="Arial"/>
          <w:b/>
          <w:bCs/>
          <w:color w:val="1F4E79"/>
          <w:sz w:val="22"/>
          <w:szCs w:val="22"/>
        </w:rPr>
        <w:t xml:space="preserve">Task b: </w:t>
      </w:r>
      <w:r>
        <w:rPr>
          <w:rFonts w:ascii="Arial" w:hAnsi="Arial" w:eastAsia="Arial" w:cs="Arial"/>
          <w:b/>
          <w:bCs/>
          <w:color w:val="000000"/>
          <w:sz w:val="22"/>
          <w:szCs w:val="22"/>
        </w:rPr>
        <w:t>Types of Data the DSS Should Analyze to Support Decision-Making</w:t>
      </w:r>
    </w:p>
    <w:p w14:paraId="2ECE8A73">
      <w:pPr>
        <w:spacing w:before="60" w:after="60"/>
      </w:pPr>
      <w:r>
        <w:rPr>
          <w:rFonts w:ascii="Arial" w:hAnsi="Arial" w:eastAsia="Arial" w:cs="Arial"/>
          <w:color w:val="1C1C1C"/>
          <w:sz w:val="22"/>
          <w:szCs w:val="22"/>
        </w:rPr>
        <w:t>To effectively identify and resolve inventory problems, the DSS must analyze multiple categories of data:</w:t>
      </w:r>
    </w:p>
    <w:p w14:paraId="52C74E09">
      <w:pPr>
        <w:spacing w:before="80" w:after="80"/>
      </w:pPr>
    </w:p>
    <w:p w14:paraId="3ADB989D">
      <w:pPr>
        <w:pStyle w:val="16"/>
        <w:numPr>
          <w:ilvl w:val="0"/>
          <w:numId w:val="1"/>
        </w:numPr>
        <w:spacing w:before="60" w:after="60"/>
      </w:pPr>
      <w:r>
        <w:rPr>
          <w:rFonts w:ascii="Arial" w:hAnsi="Arial" w:eastAsia="Arial" w:cs="Arial"/>
          <w:b/>
          <w:bCs/>
          <w:color w:val="000000"/>
          <w:sz w:val="22"/>
          <w:szCs w:val="22"/>
        </w:rPr>
        <w:t>Sales Transaction Data:</w:t>
      </w:r>
    </w:p>
    <w:p w14:paraId="0FB355D4">
      <w:pPr>
        <w:pStyle w:val="16"/>
        <w:numPr>
          <w:ilvl w:val="0"/>
          <w:numId w:val="2"/>
        </w:numPr>
        <w:spacing w:before="40" w:after="40"/>
      </w:pPr>
      <w:r>
        <w:rPr>
          <w:rFonts w:ascii="Arial" w:hAnsi="Arial" w:eastAsia="Arial" w:cs="Arial"/>
          <w:color w:val="1C1C1C"/>
          <w:sz w:val="20"/>
          <w:szCs w:val="20"/>
        </w:rPr>
        <w:t>Daily and hourly POS sales records for every product</w:t>
      </w:r>
    </w:p>
    <w:p w14:paraId="5DB16105">
      <w:pPr>
        <w:pStyle w:val="16"/>
        <w:numPr>
          <w:ilvl w:val="0"/>
          <w:numId w:val="2"/>
        </w:numPr>
        <w:spacing w:before="40" w:after="40"/>
      </w:pPr>
      <w:r>
        <w:rPr>
          <w:rFonts w:ascii="Arial" w:hAnsi="Arial" w:eastAsia="Arial" w:cs="Arial"/>
          <w:color w:val="1C1C1C"/>
          <w:sz w:val="20"/>
          <w:szCs w:val="20"/>
        </w:rPr>
        <w:t>Quantity sold per product per store branch</w:t>
      </w:r>
    </w:p>
    <w:p w14:paraId="17222EEE">
      <w:pPr>
        <w:pStyle w:val="16"/>
        <w:numPr>
          <w:ilvl w:val="0"/>
          <w:numId w:val="2"/>
        </w:numPr>
        <w:spacing w:before="40" w:after="40"/>
      </w:pPr>
      <w:r>
        <w:rPr>
          <w:rFonts w:ascii="Arial" w:hAnsi="Arial" w:eastAsia="Arial" w:cs="Arial"/>
          <w:color w:val="1C1C1C"/>
          <w:sz w:val="20"/>
          <w:szCs w:val="20"/>
        </w:rPr>
        <w:t>Seasonal and promotional sales trends</w:t>
      </w:r>
    </w:p>
    <w:p w14:paraId="3BFA69C9">
      <w:pPr>
        <w:spacing w:before="80" w:after="80"/>
      </w:pPr>
    </w:p>
    <w:p w14:paraId="27E0D47F">
      <w:pPr>
        <w:pStyle w:val="16"/>
        <w:numPr>
          <w:ilvl w:val="0"/>
          <w:numId w:val="1"/>
        </w:numPr>
        <w:spacing w:before="60" w:after="60"/>
      </w:pPr>
      <w:r>
        <w:rPr>
          <w:rFonts w:ascii="Arial" w:hAnsi="Arial" w:eastAsia="Arial" w:cs="Arial"/>
          <w:b/>
          <w:bCs/>
          <w:color w:val="000000"/>
          <w:sz w:val="22"/>
          <w:szCs w:val="22"/>
        </w:rPr>
        <w:t>Inventory Records:</w:t>
      </w:r>
    </w:p>
    <w:p w14:paraId="330402DB">
      <w:pPr>
        <w:pStyle w:val="16"/>
        <w:numPr>
          <w:ilvl w:val="0"/>
          <w:numId w:val="2"/>
        </w:numPr>
        <w:spacing w:before="40" w:after="40"/>
      </w:pPr>
      <w:r>
        <w:rPr>
          <w:rFonts w:ascii="Arial" w:hAnsi="Arial" w:eastAsia="Arial" w:cs="Arial"/>
          <w:color w:val="1C1C1C"/>
          <w:sz w:val="20"/>
          <w:szCs w:val="20"/>
        </w:rPr>
        <w:t>Current stock levels for all SKUs</w:t>
      </w:r>
    </w:p>
    <w:p w14:paraId="74EAD4C0">
      <w:pPr>
        <w:pStyle w:val="16"/>
        <w:numPr>
          <w:ilvl w:val="0"/>
          <w:numId w:val="2"/>
        </w:numPr>
        <w:spacing w:before="40" w:after="40"/>
      </w:pPr>
      <w:r>
        <w:rPr>
          <w:rFonts w:ascii="Arial" w:hAnsi="Arial" w:eastAsia="Arial" w:cs="Arial"/>
          <w:color w:val="1C1C1C"/>
          <w:sz w:val="20"/>
          <w:szCs w:val="20"/>
        </w:rPr>
        <w:t>Minimum stock thresholds and reorder points</w:t>
      </w:r>
    </w:p>
    <w:p w14:paraId="7981C71B">
      <w:pPr>
        <w:pStyle w:val="16"/>
        <w:numPr>
          <w:ilvl w:val="0"/>
          <w:numId w:val="2"/>
        </w:numPr>
        <w:spacing w:before="40" w:after="40"/>
      </w:pPr>
      <w:r>
        <w:rPr>
          <w:rFonts w:ascii="Arial" w:hAnsi="Arial" w:eastAsia="Arial" w:cs="Arial"/>
          <w:color w:val="1C1C1C"/>
          <w:sz w:val="20"/>
          <w:szCs w:val="20"/>
        </w:rPr>
        <w:t>Stockout frequency and duration per product</w:t>
      </w:r>
    </w:p>
    <w:p w14:paraId="3B715D52">
      <w:pPr>
        <w:pStyle w:val="16"/>
        <w:numPr>
          <w:ilvl w:val="0"/>
          <w:numId w:val="2"/>
        </w:numPr>
        <w:spacing w:before="40" w:after="40"/>
      </w:pPr>
      <w:r>
        <w:rPr>
          <w:rFonts w:ascii="Arial" w:hAnsi="Arial" w:eastAsia="Arial" w:cs="Arial"/>
          <w:color w:val="1C1C1C"/>
          <w:sz w:val="20"/>
          <w:szCs w:val="20"/>
        </w:rPr>
        <w:t>Expiry dates and shelf life for perishable goods</w:t>
      </w:r>
    </w:p>
    <w:p w14:paraId="34CF04AC">
      <w:pPr>
        <w:spacing w:before="80" w:after="80"/>
      </w:pPr>
    </w:p>
    <w:p w14:paraId="2B4F6A1E">
      <w:pPr>
        <w:pStyle w:val="16"/>
        <w:numPr>
          <w:ilvl w:val="0"/>
          <w:numId w:val="1"/>
        </w:numPr>
        <w:spacing w:before="60" w:after="60"/>
      </w:pPr>
      <w:r>
        <w:rPr>
          <w:rFonts w:ascii="Arial" w:hAnsi="Arial" w:eastAsia="Arial" w:cs="Arial"/>
          <w:b/>
          <w:bCs/>
          <w:color w:val="000000"/>
          <w:sz w:val="22"/>
          <w:szCs w:val="22"/>
        </w:rPr>
        <w:t>Supplier Performance Data:</w:t>
      </w:r>
    </w:p>
    <w:p w14:paraId="0CB7F897">
      <w:pPr>
        <w:pStyle w:val="16"/>
        <w:numPr>
          <w:ilvl w:val="0"/>
          <w:numId w:val="2"/>
        </w:numPr>
        <w:spacing w:before="40" w:after="40"/>
      </w:pPr>
      <w:r>
        <w:rPr>
          <w:rFonts w:ascii="Arial" w:hAnsi="Arial" w:eastAsia="Arial" w:cs="Arial"/>
          <w:color w:val="1C1C1C"/>
          <w:sz w:val="20"/>
          <w:szCs w:val="20"/>
        </w:rPr>
        <w:t>Order-to-delivery lead times for each supplier</w:t>
      </w:r>
    </w:p>
    <w:p w14:paraId="6E7FF7F5">
      <w:pPr>
        <w:pStyle w:val="16"/>
        <w:numPr>
          <w:ilvl w:val="0"/>
          <w:numId w:val="2"/>
        </w:numPr>
        <w:spacing w:before="40" w:after="40"/>
      </w:pPr>
      <w:r>
        <w:rPr>
          <w:rFonts w:ascii="Arial" w:hAnsi="Arial" w:eastAsia="Arial" w:cs="Arial"/>
          <w:color w:val="1C1C1C"/>
          <w:sz w:val="20"/>
          <w:szCs w:val="20"/>
        </w:rPr>
        <w:t>Fill rate (percentage of ordered quantity actually delivered)</w:t>
      </w:r>
    </w:p>
    <w:p w14:paraId="6389B810">
      <w:pPr>
        <w:pStyle w:val="16"/>
        <w:numPr>
          <w:ilvl w:val="0"/>
          <w:numId w:val="2"/>
        </w:numPr>
        <w:spacing w:before="40" w:after="40"/>
      </w:pPr>
      <w:r>
        <w:rPr>
          <w:rFonts w:ascii="Arial" w:hAnsi="Arial" w:eastAsia="Arial" w:cs="Arial"/>
          <w:color w:val="1C1C1C"/>
          <w:sz w:val="20"/>
          <w:szCs w:val="20"/>
        </w:rPr>
        <w:t>Return and rejection rates due to damaged/wrong items</w:t>
      </w:r>
    </w:p>
    <w:p w14:paraId="2616E8FF">
      <w:pPr>
        <w:spacing w:before="80" w:after="80"/>
      </w:pPr>
    </w:p>
    <w:p w14:paraId="28BE7900">
      <w:pPr>
        <w:pStyle w:val="16"/>
        <w:numPr>
          <w:ilvl w:val="0"/>
          <w:numId w:val="1"/>
        </w:numPr>
        <w:spacing w:before="60" w:after="60"/>
      </w:pPr>
      <w:r>
        <w:rPr>
          <w:rFonts w:ascii="Arial" w:hAnsi="Arial" w:eastAsia="Arial" w:cs="Arial"/>
          <w:b/>
          <w:bCs/>
          <w:color w:val="000000"/>
          <w:sz w:val="22"/>
          <w:szCs w:val="22"/>
        </w:rPr>
        <w:t>Demand Forecasting Data:</w:t>
      </w:r>
    </w:p>
    <w:p w14:paraId="2774674E">
      <w:pPr>
        <w:pStyle w:val="16"/>
        <w:numPr>
          <w:ilvl w:val="0"/>
          <w:numId w:val="2"/>
        </w:numPr>
        <w:spacing w:before="40" w:after="40"/>
      </w:pPr>
      <w:r>
        <w:rPr>
          <w:rFonts w:ascii="Arial" w:hAnsi="Arial" w:eastAsia="Arial" w:cs="Arial"/>
          <w:color w:val="1C1C1C"/>
          <w:sz w:val="20"/>
          <w:szCs w:val="20"/>
        </w:rPr>
        <w:t>External market data and industry trends</w:t>
      </w:r>
    </w:p>
    <w:p w14:paraId="24E9DF23">
      <w:pPr>
        <w:pStyle w:val="16"/>
        <w:numPr>
          <w:ilvl w:val="0"/>
          <w:numId w:val="2"/>
        </w:numPr>
        <w:spacing w:before="40" w:after="40"/>
      </w:pPr>
      <w:r>
        <w:rPr>
          <w:rFonts w:ascii="Arial" w:hAnsi="Arial" w:eastAsia="Arial" w:cs="Arial"/>
          <w:color w:val="1C1C1C"/>
          <w:sz w:val="20"/>
          <w:szCs w:val="20"/>
        </w:rPr>
        <w:t>Upcoming promotional campaigns that may spike demand</w:t>
      </w:r>
    </w:p>
    <w:p w14:paraId="7710F2AB">
      <w:pPr>
        <w:pStyle w:val="16"/>
        <w:numPr>
          <w:ilvl w:val="0"/>
          <w:numId w:val="2"/>
        </w:numPr>
        <w:spacing w:before="40" w:after="40"/>
      </w:pPr>
      <w:r>
        <w:rPr>
          <w:rFonts w:ascii="Arial" w:hAnsi="Arial" w:eastAsia="Arial" w:cs="Arial"/>
          <w:color w:val="1C1C1C"/>
          <w:sz w:val="20"/>
          <w:szCs w:val="20"/>
        </w:rPr>
        <w:t>Seasonal patterns (e.g., Ramadan, Eid, Christmas demand spikes)</w:t>
      </w:r>
    </w:p>
    <w:p w14:paraId="6E23245E">
      <w:pPr>
        <w:spacing w:before="80" w:after="80"/>
      </w:pPr>
    </w:p>
    <w:p w14:paraId="272AB3B0">
      <w:pPr>
        <w:pStyle w:val="16"/>
        <w:numPr>
          <w:ilvl w:val="0"/>
          <w:numId w:val="1"/>
        </w:numPr>
        <w:spacing w:before="60" w:after="60"/>
      </w:pPr>
      <w:r>
        <w:rPr>
          <w:rFonts w:ascii="Arial" w:hAnsi="Arial" w:eastAsia="Arial" w:cs="Arial"/>
          <w:b/>
          <w:bCs/>
          <w:color w:val="000000"/>
          <w:sz w:val="22"/>
          <w:szCs w:val="22"/>
        </w:rPr>
        <w:t>Financial Data:</w:t>
      </w:r>
    </w:p>
    <w:p w14:paraId="29800717">
      <w:pPr>
        <w:pStyle w:val="16"/>
        <w:numPr>
          <w:ilvl w:val="0"/>
          <w:numId w:val="2"/>
        </w:numPr>
        <w:spacing w:before="40" w:after="40"/>
      </w:pPr>
      <w:r>
        <w:rPr>
          <w:rFonts w:ascii="Arial" w:hAnsi="Arial" w:eastAsia="Arial" w:cs="Arial"/>
          <w:color w:val="1C1C1C"/>
          <w:sz w:val="20"/>
          <w:szCs w:val="20"/>
        </w:rPr>
        <w:t>Cost of carrying excess inventory (storage, spoilage)</w:t>
      </w:r>
    </w:p>
    <w:p w14:paraId="25238B3A">
      <w:pPr>
        <w:pStyle w:val="16"/>
        <w:numPr>
          <w:ilvl w:val="0"/>
          <w:numId w:val="2"/>
        </w:numPr>
        <w:spacing w:before="40" w:after="40"/>
      </w:pPr>
      <w:r>
        <w:rPr>
          <w:rFonts w:ascii="Arial" w:hAnsi="Arial" w:eastAsia="Arial" w:cs="Arial"/>
          <w:color w:val="1C1C1C"/>
          <w:sz w:val="20"/>
          <w:szCs w:val="20"/>
        </w:rPr>
        <w:t>Revenue lost due to stockouts</w:t>
      </w:r>
    </w:p>
    <w:p w14:paraId="238B5917">
      <w:pPr>
        <w:pStyle w:val="16"/>
        <w:numPr>
          <w:ilvl w:val="0"/>
          <w:numId w:val="2"/>
        </w:numPr>
        <w:spacing w:before="40" w:after="40"/>
      </w:pPr>
      <w:r>
        <w:rPr>
          <w:rFonts w:ascii="Arial" w:hAnsi="Arial" w:eastAsia="Arial" w:cs="Arial"/>
          <w:color w:val="1C1C1C"/>
          <w:sz w:val="20"/>
          <w:szCs w:val="20"/>
        </w:rPr>
        <w:t>Supplier pricing and discount structures</w:t>
      </w:r>
    </w:p>
    <w:p w14:paraId="11399F6D">
      <w:pPr>
        <w:spacing w:before="80" w:after="80"/>
      </w:pPr>
    </w:p>
    <w:p w14:paraId="7604BDA9">
      <w:pPr>
        <w:pStyle w:val="16"/>
        <w:numPr>
          <w:ilvl w:val="0"/>
          <w:numId w:val="1"/>
        </w:numPr>
        <w:spacing w:before="60" w:after="60"/>
      </w:pPr>
      <w:r>
        <w:rPr>
          <w:rFonts w:ascii="Arial" w:hAnsi="Arial" w:eastAsia="Arial" w:cs="Arial"/>
          <w:b/>
          <w:bCs/>
          <w:color w:val="000000"/>
          <w:sz w:val="22"/>
          <w:szCs w:val="22"/>
        </w:rPr>
        <w:t>Category Management Data:</w:t>
      </w:r>
    </w:p>
    <w:p w14:paraId="68AD89C3">
      <w:pPr>
        <w:pStyle w:val="16"/>
        <w:numPr>
          <w:ilvl w:val="0"/>
          <w:numId w:val="2"/>
        </w:numPr>
        <w:spacing w:before="40" w:after="40"/>
      </w:pPr>
      <w:r>
        <w:rPr>
          <w:rFonts w:ascii="Arial" w:hAnsi="Arial" w:eastAsia="Arial" w:cs="Arial"/>
          <w:color w:val="1C1C1C"/>
          <w:sz w:val="20"/>
          <w:szCs w:val="20"/>
        </w:rPr>
        <w:t>Product category performance comparisons</w:t>
      </w:r>
    </w:p>
    <w:p w14:paraId="6C3F61BB">
      <w:pPr>
        <w:pStyle w:val="16"/>
        <w:numPr>
          <w:ilvl w:val="0"/>
          <w:numId w:val="2"/>
        </w:numPr>
        <w:spacing w:before="40" w:after="40"/>
      </w:pPr>
      <w:r>
        <w:rPr>
          <w:rFonts w:ascii="Arial" w:hAnsi="Arial" w:eastAsia="Arial" w:cs="Arial"/>
          <w:color w:val="1C1C1C"/>
          <w:sz w:val="20"/>
          <w:szCs w:val="20"/>
        </w:rPr>
        <w:t>Shelf space allocation vs. sales velocity ratios</w:t>
      </w:r>
    </w:p>
    <w:p w14:paraId="71DC63C1">
      <w:pPr>
        <w:spacing w:before="80" w:after="80"/>
      </w:pPr>
    </w:p>
    <w:p w14:paraId="58053DD1">
      <w:pPr>
        <w:spacing w:before="160" w:after="60"/>
      </w:pPr>
      <w:r>
        <w:rPr>
          <w:rFonts w:ascii="Arial" w:hAnsi="Arial" w:eastAsia="Arial" w:cs="Arial"/>
          <w:b/>
          <w:bCs/>
          <w:color w:val="1F4E79"/>
          <w:sz w:val="22"/>
          <w:szCs w:val="22"/>
        </w:rPr>
        <w:t xml:space="preserve">Task c: </w:t>
      </w:r>
      <w:r>
        <w:rPr>
          <w:rFonts w:ascii="Arial" w:hAnsi="Arial" w:eastAsia="Arial" w:cs="Arial"/>
          <w:b/>
          <w:bCs/>
          <w:color w:val="000000"/>
          <w:sz w:val="22"/>
          <w:szCs w:val="22"/>
        </w:rPr>
        <w:t>Two Decisions Management Can Make Based on DSS Analysis</w:t>
      </w:r>
    </w:p>
    <w:p w14:paraId="5E24F06E">
      <w:pPr>
        <w:spacing w:before="80" w:after="80"/>
      </w:pPr>
    </w:p>
    <w:p w14:paraId="6272084E">
      <w:pPr>
        <w:spacing w:before="200" w:after="80"/>
      </w:pPr>
      <w:r>
        <w:rPr>
          <w:rFonts w:ascii="Arial" w:hAnsi="Arial" w:eastAsia="Arial" w:cs="Arial"/>
          <w:b/>
          <w:bCs/>
          <w:color w:val="1A5276"/>
          <w:sz w:val="24"/>
          <w:szCs w:val="24"/>
          <w:u w:val="single"/>
        </w:rPr>
        <w:t>Decision 1: Implement a Dynamic Reorder System with Automated Triggers</w:t>
      </w:r>
    </w:p>
    <w:p w14:paraId="4E055415">
      <w:pPr>
        <w:spacing w:before="60" w:after="60"/>
      </w:pPr>
      <w:r>
        <w:rPr>
          <w:rFonts w:ascii="Arial" w:hAnsi="Arial" w:eastAsia="Arial" w:cs="Arial"/>
          <w:color w:val="1C1C1C"/>
          <w:sz w:val="22"/>
          <w:szCs w:val="22"/>
        </w:rPr>
        <w:t>Based on DSS analysis of sales velocity and lead times, management should implement an automated reorder system. The DSS sets individualized reorder points for each product based on its demand pattern and supplier lead time. When inventory drops to the ROP, the system automatically generates a purchase order. This eliminates human error, reduces stockout incidents, and ensures popular products are always available without requiring constant manual monitoring.</w:t>
      </w:r>
    </w:p>
    <w:p w14:paraId="7BEDD66C">
      <w:pPr>
        <w:spacing w:before="60" w:after="60"/>
      </w:pPr>
      <w:r>
        <w:rPr>
          <w:rFonts w:ascii="Arial" w:hAnsi="Arial" w:eastAsia="Arial" w:cs="Arial"/>
          <w:color w:val="1C1C1C"/>
          <w:sz w:val="22"/>
          <w:szCs w:val="22"/>
        </w:rPr>
        <w:t>Example: If energy drinks sell an average of 50 units/day and the supplier takes 3 days to deliver, the ROP is set at 150 units. When stock reaches 150, the DSS auto-generates a replenishment order.</w:t>
      </w:r>
    </w:p>
    <w:p w14:paraId="237DED53">
      <w:pPr>
        <w:spacing w:before="80" w:after="80"/>
      </w:pPr>
    </w:p>
    <w:p w14:paraId="267ED47F">
      <w:pPr>
        <w:spacing w:before="200" w:after="80"/>
      </w:pPr>
      <w:r>
        <w:rPr>
          <w:rFonts w:ascii="Arial" w:hAnsi="Arial" w:eastAsia="Arial" w:cs="Arial"/>
          <w:b/>
          <w:bCs/>
          <w:color w:val="1A5276"/>
          <w:sz w:val="24"/>
          <w:szCs w:val="24"/>
          <w:u w:val="single"/>
        </w:rPr>
        <w:t>Decision 2: Rationalize the Product Portfolio and Negotiate Supplier Terms</w:t>
      </w:r>
    </w:p>
    <w:p w14:paraId="32303E3E">
      <w:pPr>
        <w:spacing w:before="60" w:after="60"/>
      </w:pPr>
      <w:r>
        <w:rPr>
          <w:rFonts w:ascii="Arial" w:hAnsi="Arial" w:eastAsia="Arial" w:cs="Arial"/>
          <w:color w:val="1C1C1C"/>
          <w:sz w:val="22"/>
          <w:szCs w:val="22"/>
        </w:rPr>
        <w:t>The DSS identifies slow-moving products that tie up capital and storage space. Management can decide to discontinue underperforming SKUs, replacing them with higher-demand alternatives. Additionally, using DSS-generated supplier performance scorecards, management can renegotiate delivery terms with unreliable suppliers — demanding shorter lead times, better fill rates, and penalties for delays — or switch to more reliable vendors.</w:t>
      </w:r>
    </w:p>
    <w:p w14:paraId="38E69258">
      <w:pPr>
        <w:spacing w:before="80" w:after="80"/>
      </w:pPr>
    </w:p>
    <w:p w14:paraId="6BDA574B">
      <w:pPr>
        <w:pBdr>
          <w:top w:val="single" w:color="1F4E79" w:sz="8" w:space="4"/>
          <w:bottom w:val="single" w:color="1F4E79" w:sz="8" w:space="4"/>
        </w:pBdr>
        <w:spacing w:before="400" w:after="160"/>
      </w:pPr>
      <w:r>
        <w:rPr>
          <w:rFonts w:ascii="Arial" w:hAnsi="Arial" w:eastAsia="Arial" w:cs="Arial"/>
          <w:b/>
          <w:bCs/>
          <w:caps/>
          <w:color w:val="1F4E79"/>
          <w:sz w:val="30"/>
          <w:szCs w:val="30"/>
        </w:rPr>
        <w:t xml:space="preserve">SCENARIO 2: </w:t>
      </w:r>
      <w:r>
        <w:rPr>
          <w:rFonts w:ascii="Arial" w:hAnsi="Arial" w:eastAsia="Arial" w:cs="Arial"/>
          <w:b/>
          <w:bCs/>
          <w:caps/>
          <w:color w:val="2E75B6"/>
          <w:sz w:val="30"/>
          <w:szCs w:val="30"/>
        </w:rPr>
        <w:t>EMPLOYEE PRODUCTIVITY PROBLEM</w:t>
      </w:r>
    </w:p>
    <w:p w14:paraId="649AC977">
      <w:pPr>
        <w:spacing w:before="100" w:after="160"/>
        <w:ind w:left="360" w:right="360"/>
      </w:pPr>
      <w:r>
        <w:rPr>
          <w:rFonts w:ascii="Arial" w:hAnsi="Arial" w:eastAsia="Arial" w:cs="Arial"/>
          <w:i/>
          <w:iCs/>
          <w:color w:val="595959"/>
          <w:sz w:val="21"/>
          <w:szCs w:val="21"/>
        </w:rPr>
        <w:t>A software development company has observed a decline in employee productivity and project completion rates. Management is uncertain whether the issue is related to workload, employee skills, remote work challenges, or inadequate resources. The company uses a DSS to collect employee performance data, attendance records, project progress reports, and feedback surveys.</w:t>
      </w:r>
    </w:p>
    <w:p w14:paraId="2C44F0E3">
      <w:pPr>
        <w:spacing w:before="160" w:after="60"/>
      </w:pPr>
      <w:r>
        <w:rPr>
          <w:rFonts w:ascii="Arial" w:hAnsi="Arial" w:eastAsia="Arial" w:cs="Arial"/>
          <w:b/>
          <w:bCs/>
          <w:color w:val="1F4E79"/>
          <w:sz w:val="22"/>
          <w:szCs w:val="22"/>
        </w:rPr>
        <w:t xml:space="preserve">Task a: </w:t>
      </w:r>
      <w:r>
        <w:rPr>
          <w:rFonts w:ascii="Arial" w:hAnsi="Arial" w:eastAsia="Arial" w:cs="Arial"/>
          <w:b/>
          <w:bCs/>
          <w:color w:val="000000"/>
          <w:sz w:val="22"/>
          <w:szCs w:val="22"/>
        </w:rPr>
        <w:t>How the DSS Can Help Management Identify the Factors Affecting Productivity</w:t>
      </w:r>
    </w:p>
    <w:p w14:paraId="2662D03D">
      <w:pPr>
        <w:spacing w:before="60" w:after="60"/>
      </w:pPr>
      <w:r>
        <w:rPr>
          <w:rFonts w:ascii="Arial" w:hAnsi="Arial" w:eastAsia="Arial" w:cs="Arial"/>
          <w:color w:val="1C1C1C"/>
          <w:sz w:val="22"/>
          <w:szCs w:val="22"/>
        </w:rPr>
        <w:t>A DSS can transform raw employee data into actionable insights about productivity drivers. Here is how:</w:t>
      </w:r>
    </w:p>
    <w:p w14:paraId="577A0CF9">
      <w:pPr>
        <w:spacing w:before="80" w:after="80"/>
      </w:pPr>
    </w:p>
    <w:p w14:paraId="56B2C976">
      <w:pPr>
        <w:spacing w:before="200" w:after="80"/>
      </w:pPr>
      <w:r>
        <w:rPr>
          <w:rFonts w:ascii="Arial" w:hAnsi="Arial" w:eastAsia="Arial" w:cs="Arial"/>
          <w:b/>
          <w:bCs/>
          <w:color w:val="1A5276"/>
          <w:sz w:val="24"/>
          <w:szCs w:val="24"/>
          <w:u w:val="single"/>
        </w:rPr>
        <w:t>1. Multi-Factor Correlation Analysis</w:t>
      </w:r>
    </w:p>
    <w:p w14:paraId="6F3E15F6">
      <w:pPr>
        <w:pStyle w:val="16"/>
        <w:numPr>
          <w:ilvl w:val="0"/>
          <w:numId w:val="1"/>
        </w:numPr>
        <w:spacing w:before="60" w:after="60"/>
      </w:pPr>
      <w:r>
        <w:rPr>
          <w:rFonts w:ascii="Arial" w:hAnsi="Arial" w:eastAsia="Arial" w:cs="Arial"/>
          <w:b/>
          <w:bCs/>
          <w:color w:val="000000"/>
          <w:sz w:val="22"/>
          <w:szCs w:val="22"/>
        </w:rPr>
        <w:t>Workload vs. Output Correlation:</w:t>
      </w:r>
      <w:r>
        <w:rPr>
          <w:rFonts w:ascii="Arial" w:hAnsi="Arial" w:eastAsia="Arial" w:cs="Arial"/>
          <w:color w:val="1C1C1C"/>
          <w:sz w:val="22"/>
          <w:szCs w:val="22"/>
        </w:rPr>
        <w:t xml:space="preserve"> The DSS correlates the number of tasks assigned to each employee with their actual output (code commits, bugs fixed, features delivered). If overloaded employees consistently underperform, the system confirms workload as a key factor.</w:t>
      </w:r>
    </w:p>
    <w:p w14:paraId="0B02C8F1">
      <w:pPr>
        <w:pStyle w:val="16"/>
        <w:numPr>
          <w:ilvl w:val="0"/>
          <w:numId w:val="1"/>
        </w:numPr>
        <w:spacing w:before="60" w:after="60"/>
      </w:pPr>
      <w:r>
        <w:rPr>
          <w:rFonts w:ascii="Arial" w:hAnsi="Arial" w:eastAsia="Arial" w:cs="Arial"/>
          <w:b/>
          <w:bCs/>
          <w:color w:val="000000"/>
          <w:sz w:val="22"/>
          <w:szCs w:val="22"/>
        </w:rPr>
        <w:t>Remote Work Productivity Tracking:</w:t>
      </w:r>
      <w:r>
        <w:rPr>
          <w:rFonts w:ascii="Arial" w:hAnsi="Arial" w:eastAsia="Arial" w:cs="Arial"/>
          <w:color w:val="1C1C1C"/>
          <w:sz w:val="22"/>
          <w:szCs w:val="22"/>
        </w:rPr>
        <w:t xml:space="preserve"> By comparing productivity metrics between remote and in-office employees, the DSS can determine whether remote work arrangements are contributing to the decline.</w:t>
      </w:r>
    </w:p>
    <w:p w14:paraId="719CB232">
      <w:pPr>
        <w:spacing w:before="80" w:after="80"/>
      </w:pPr>
    </w:p>
    <w:p w14:paraId="794D42FC">
      <w:pPr>
        <w:spacing w:before="200" w:after="80"/>
      </w:pPr>
      <w:r>
        <w:rPr>
          <w:rFonts w:ascii="Arial" w:hAnsi="Arial" w:eastAsia="Arial" w:cs="Arial"/>
          <w:b/>
          <w:bCs/>
          <w:color w:val="1A5276"/>
          <w:sz w:val="24"/>
          <w:szCs w:val="24"/>
          <w:u w:val="single"/>
        </w:rPr>
        <w:t>2. Skill Gap Identification</w:t>
      </w:r>
    </w:p>
    <w:p w14:paraId="41836147">
      <w:pPr>
        <w:pStyle w:val="16"/>
        <w:numPr>
          <w:ilvl w:val="0"/>
          <w:numId w:val="1"/>
        </w:numPr>
        <w:spacing w:before="60" w:after="60"/>
      </w:pPr>
      <w:r>
        <w:rPr>
          <w:rFonts w:ascii="Arial" w:hAnsi="Arial" w:eastAsia="Arial" w:cs="Arial"/>
          <w:b/>
          <w:bCs/>
          <w:color w:val="000000"/>
          <w:sz w:val="22"/>
          <w:szCs w:val="22"/>
        </w:rPr>
        <w:t>Skills Assessment Data Integration:</w:t>
      </w:r>
      <w:r>
        <w:rPr>
          <w:rFonts w:ascii="Arial" w:hAnsi="Arial" w:eastAsia="Arial" w:cs="Arial"/>
          <w:color w:val="1C1C1C"/>
          <w:sz w:val="22"/>
          <w:szCs w:val="22"/>
        </w:rPr>
        <w:t xml:space="preserve"> The DSS integrates training records and performance evaluations to identify whether employees lacking specific technical skills (e.g., a new programming language or framework) are the ones with declining output.</w:t>
      </w:r>
    </w:p>
    <w:p w14:paraId="200220EE">
      <w:pPr>
        <w:pStyle w:val="16"/>
        <w:numPr>
          <w:ilvl w:val="0"/>
          <w:numId w:val="1"/>
        </w:numPr>
        <w:spacing w:before="60" w:after="60"/>
      </w:pPr>
      <w:r>
        <w:rPr>
          <w:rFonts w:ascii="Arial" w:hAnsi="Arial" w:eastAsia="Arial" w:cs="Arial"/>
          <w:b/>
          <w:bCs/>
          <w:color w:val="000000"/>
          <w:sz w:val="22"/>
          <w:szCs w:val="22"/>
        </w:rPr>
        <w:t>Project Complexity Analysis:</w:t>
      </w:r>
      <w:r>
        <w:rPr>
          <w:rFonts w:ascii="Arial" w:hAnsi="Arial" w:eastAsia="Arial" w:cs="Arial"/>
          <w:color w:val="1C1C1C"/>
          <w:sz w:val="22"/>
          <w:szCs w:val="22"/>
        </w:rPr>
        <w:t xml:space="preserve"> The system compares task complexity ratings with employee experience levels, identifying mismatches where junior staff are assigned overly complex tasks.</w:t>
      </w:r>
    </w:p>
    <w:p w14:paraId="3E8E25FB">
      <w:pPr>
        <w:spacing w:before="80" w:after="80"/>
      </w:pPr>
    </w:p>
    <w:p w14:paraId="5F27B852">
      <w:pPr>
        <w:spacing w:before="200" w:after="80"/>
      </w:pPr>
      <w:r>
        <w:rPr>
          <w:rFonts w:ascii="Arial" w:hAnsi="Arial" w:eastAsia="Arial" w:cs="Arial"/>
          <w:b/>
          <w:bCs/>
          <w:color w:val="1A5276"/>
          <w:sz w:val="24"/>
          <w:szCs w:val="24"/>
          <w:u w:val="single"/>
        </w:rPr>
        <w:t>3. Attendance and Engagement Analysis</w:t>
      </w:r>
    </w:p>
    <w:p w14:paraId="490AEED1">
      <w:pPr>
        <w:pStyle w:val="16"/>
        <w:numPr>
          <w:ilvl w:val="0"/>
          <w:numId w:val="1"/>
        </w:numPr>
        <w:spacing w:before="60" w:after="60"/>
      </w:pPr>
      <w:r>
        <w:rPr>
          <w:rFonts w:ascii="Arial" w:hAnsi="Arial" w:eastAsia="Arial" w:cs="Arial"/>
          <w:b/>
          <w:bCs/>
          <w:color w:val="000000"/>
          <w:sz w:val="22"/>
          <w:szCs w:val="22"/>
        </w:rPr>
        <w:t>Absenteeism Patterns:</w:t>
      </w:r>
      <w:r>
        <w:rPr>
          <w:rFonts w:ascii="Arial" w:hAnsi="Arial" w:eastAsia="Arial" w:cs="Arial"/>
          <w:color w:val="1C1C1C"/>
          <w:sz w:val="22"/>
          <w:szCs w:val="22"/>
        </w:rPr>
        <w:t xml:space="preserve"> The DSS analyzes attendance records to identify employees with high absenteeism, which often correlates with disengagement or burnout.</w:t>
      </w:r>
    </w:p>
    <w:p w14:paraId="37F094EC">
      <w:pPr>
        <w:pStyle w:val="16"/>
        <w:numPr>
          <w:ilvl w:val="0"/>
          <w:numId w:val="1"/>
        </w:numPr>
        <w:spacing w:before="60" w:after="60"/>
      </w:pPr>
      <w:r>
        <w:rPr>
          <w:rFonts w:ascii="Arial" w:hAnsi="Arial" w:eastAsia="Arial" w:cs="Arial"/>
          <w:b/>
          <w:bCs/>
          <w:color w:val="000000"/>
          <w:sz w:val="22"/>
          <w:szCs w:val="22"/>
        </w:rPr>
        <w:t>Survey Sentiment Analysis:</w:t>
      </w:r>
      <w:r>
        <w:rPr>
          <w:rFonts w:ascii="Arial" w:hAnsi="Arial" w:eastAsia="Arial" w:cs="Arial"/>
          <w:color w:val="1C1C1C"/>
          <w:sz w:val="22"/>
          <w:szCs w:val="22"/>
        </w:rPr>
        <w:t xml:space="preserve"> Feedback from employee surveys is processed to identify common themes — e.g., lack of recognition, unclear communication, or inadequate tools — that may be suppressing motivation.</w:t>
      </w:r>
    </w:p>
    <w:p w14:paraId="1F3F20F9">
      <w:pPr>
        <w:spacing w:before="80" w:after="80"/>
      </w:pPr>
    </w:p>
    <w:p w14:paraId="5AC9A960">
      <w:pPr>
        <w:spacing w:before="200" w:after="80"/>
      </w:pPr>
      <w:r>
        <w:rPr>
          <w:rFonts w:ascii="Arial" w:hAnsi="Arial" w:eastAsia="Arial" w:cs="Arial"/>
          <w:b/>
          <w:bCs/>
          <w:color w:val="1A5276"/>
          <w:sz w:val="24"/>
          <w:szCs w:val="24"/>
          <w:u w:val="single"/>
        </w:rPr>
        <w:t>4. Project Progress Monitoring</w:t>
      </w:r>
    </w:p>
    <w:p w14:paraId="3E69DF0A">
      <w:pPr>
        <w:pStyle w:val="16"/>
        <w:numPr>
          <w:ilvl w:val="0"/>
          <w:numId w:val="1"/>
        </w:numPr>
        <w:spacing w:before="60" w:after="60"/>
      </w:pPr>
      <w:r>
        <w:rPr>
          <w:rFonts w:ascii="Arial" w:hAnsi="Arial" w:eastAsia="Arial" w:cs="Arial"/>
          <w:b/>
          <w:bCs/>
          <w:color w:val="000000"/>
          <w:sz w:val="22"/>
          <w:szCs w:val="22"/>
        </w:rPr>
        <w:t>Milestone Tracking:</w:t>
      </w:r>
      <w:r>
        <w:rPr>
          <w:rFonts w:ascii="Arial" w:hAnsi="Arial" w:eastAsia="Arial" w:cs="Arial"/>
          <w:color w:val="1C1C1C"/>
          <w:sz w:val="22"/>
          <w:szCs w:val="22"/>
        </w:rPr>
        <w:t xml:space="preserve"> The DSS monitors project timelines against planned milestones, identifying which projects are delayed and which team members are consistently missing deadlines.</w:t>
      </w:r>
    </w:p>
    <w:p w14:paraId="74D50DD2">
      <w:pPr>
        <w:pStyle w:val="16"/>
        <w:numPr>
          <w:ilvl w:val="0"/>
          <w:numId w:val="1"/>
        </w:numPr>
        <w:spacing w:before="60" w:after="60"/>
      </w:pPr>
      <w:r>
        <w:rPr>
          <w:rFonts w:ascii="Arial" w:hAnsi="Arial" w:eastAsia="Arial" w:cs="Arial"/>
          <w:b/>
          <w:bCs/>
          <w:color w:val="000000"/>
          <w:sz w:val="22"/>
          <w:szCs w:val="22"/>
        </w:rPr>
        <w:t>Bottleneck Identification:</w:t>
      </w:r>
      <w:r>
        <w:rPr>
          <w:rFonts w:ascii="Arial" w:hAnsi="Arial" w:eastAsia="Arial" w:cs="Arial"/>
          <w:color w:val="1C1C1C"/>
          <w:sz w:val="22"/>
          <w:szCs w:val="22"/>
        </w:rPr>
        <w:t xml:space="preserve"> By mapping task dependencies, the DSS can pinpoint bottlenecks — e.g., code reviews taking too long — that cascade into overall project delays.</w:t>
      </w:r>
    </w:p>
    <w:p w14:paraId="129D06DB">
      <w:pPr>
        <w:spacing w:before="80" w:after="80"/>
      </w:pPr>
    </w:p>
    <w:p w14:paraId="2DB97214">
      <w:pPr>
        <w:spacing w:before="160" w:after="60"/>
      </w:pPr>
      <w:r>
        <w:rPr>
          <w:rFonts w:ascii="Arial" w:hAnsi="Arial" w:eastAsia="Arial" w:cs="Arial"/>
          <w:b/>
          <w:bCs/>
          <w:color w:val="1F4E79"/>
          <w:sz w:val="22"/>
          <w:szCs w:val="22"/>
        </w:rPr>
        <w:t xml:space="preserve">Task b: </w:t>
      </w:r>
      <w:r>
        <w:rPr>
          <w:rFonts w:ascii="Arial" w:hAnsi="Arial" w:eastAsia="Arial" w:cs="Arial"/>
          <w:b/>
          <w:bCs/>
          <w:color w:val="000000"/>
          <w:sz w:val="22"/>
          <w:szCs w:val="22"/>
        </w:rPr>
        <w:t>What Data Should the DSS Analyze to Support Managerial Decisions</w:t>
      </w:r>
    </w:p>
    <w:p w14:paraId="034C52D8">
      <w:pPr>
        <w:pStyle w:val="16"/>
        <w:numPr>
          <w:ilvl w:val="0"/>
          <w:numId w:val="1"/>
        </w:numPr>
        <w:spacing w:before="60" w:after="60"/>
      </w:pPr>
      <w:r>
        <w:rPr>
          <w:rFonts w:ascii="Arial" w:hAnsi="Arial" w:eastAsia="Arial" w:cs="Arial"/>
          <w:b/>
          <w:bCs/>
          <w:color w:val="000000"/>
          <w:sz w:val="22"/>
          <w:szCs w:val="22"/>
        </w:rPr>
        <w:t>Employee Performance Data:</w:t>
      </w:r>
    </w:p>
    <w:p w14:paraId="6C62ED64">
      <w:pPr>
        <w:pStyle w:val="16"/>
        <w:numPr>
          <w:ilvl w:val="0"/>
          <w:numId w:val="2"/>
        </w:numPr>
        <w:spacing w:before="40" w:after="40"/>
      </w:pPr>
      <w:r>
        <w:rPr>
          <w:rFonts w:ascii="Arial" w:hAnsi="Arial" w:eastAsia="Arial" w:cs="Arial"/>
          <w:color w:val="1C1C1C"/>
          <w:sz w:val="20"/>
          <w:szCs w:val="20"/>
        </w:rPr>
        <w:t>Number of tasks completed per week/month per employee</w:t>
      </w:r>
    </w:p>
    <w:p w14:paraId="2F8125E2">
      <w:pPr>
        <w:pStyle w:val="16"/>
        <w:numPr>
          <w:ilvl w:val="0"/>
          <w:numId w:val="2"/>
        </w:numPr>
        <w:spacing w:before="40" w:after="40"/>
      </w:pPr>
      <w:r>
        <w:rPr>
          <w:rFonts w:ascii="Arial" w:hAnsi="Arial" w:eastAsia="Arial" w:cs="Arial"/>
          <w:color w:val="1C1C1C"/>
          <w:sz w:val="20"/>
          <w:szCs w:val="20"/>
        </w:rPr>
        <w:t>Code quality metrics (bug rates, code review pass rates)</w:t>
      </w:r>
    </w:p>
    <w:p w14:paraId="16E86852">
      <w:pPr>
        <w:pStyle w:val="16"/>
        <w:numPr>
          <w:ilvl w:val="0"/>
          <w:numId w:val="2"/>
        </w:numPr>
        <w:spacing w:before="40" w:after="40"/>
      </w:pPr>
      <w:r>
        <w:rPr>
          <w:rFonts w:ascii="Arial" w:hAnsi="Arial" w:eastAsia="Arial" w:cs="Arial"/>
          <w:color w:val="1C1C1C"/>
          <w:sz w:val="20"/>
          <w:szCs w:val="20"/>
        </w:rPr>
        <w:t>Project contribution scores and peer evaluation ratings</w:t>
      </w:r>
    </w:p>
    <w:p w14:paraId="3E208CBE">
      <w:pPr>
        <w:spacing w:before="80" w:after="80"/>
      </w:pPr>
    </w:p>
    <w:p w14:paraId="5B713252">
      <w:pPr>
        <w:pStyle w:val="16"/>
        <w:numPr>
          <w:ilvl w:val="0"/>
          <w:numId w:val="1"/>
        </w:numPr>
        <w:spacing w:before="60" w:after="60"/>
      </w:pPr>
      <w:r>
        <w:rPr>
          <w:rFonts w:ascii="Arial" w:hAnsi="Arial" w:eastAsia="Arial" w:cs="Arial"/>
          <w:b/>
          <w:bCs/>
          <w:color w:val="000000"/>
          <w:sz w:val="22"/>
          <w:szCs w:val="22"/>
        </w:rPr>
        <w:t>Attendance and Time Records:</w:t>
      </w:r>
    </w:p>
    <w:p w14:paraId="57A574D3">
      <w:pPr>
        <w:pStyle w:val="16"/>
        <w:numPr>
          <w:ilvl w:val="0"/>
          <w:numId w:val="2"/>
        </w:numPr>
        <w:spacing w:before="40" w:after="40"/>
      </w:pPr>
      <w:r>
        <w:rPr>
          <w:rFonts w:ascii="Arial" w:hAnsi="Arial" w:eastAsia="Arial" w:cs="Arial"/>
          <w:color w:val="1C1C1C"/>
          <w:sz w:val="20"/>
          <w:szCs w:val="20"/>
        </w:rPr>
        <w:t>Attendance logs (on-time, late, absent)</w:t>
      </w:r>
    </w:p>
    <w:p w14:paraId="48ABE3F5">
      <w:pPr>
        <w:pStyle w:val="16"/>
        <w:numPr>
          <w:ilvl w:val="0"/>
          <w:numId w:val="2"/>
        </w:numPr>
        <w:spacing w:before="40" w:after="40"/>
      </w:pPr>
      <w:r>
        <w:rPr>
          <w:rFonts w:ascii="Arial" w:hAnsi="Arial" w:eastAsia="Arial" w:cs="Arial"/>
          <w:color w:val="1C1C1C"/>
          <w:sz w:val="20"/>
          <w:szCs w:val="20"/>
        </w:rPr>
        <w:t>Hours logged per project vs. billable hours</w:t>
      </w:r>
    </w:p>
    <w:p w14:paraId="5B8FC06F">
      <w:pPr>
        <w:pStyle w:val="16"/>
        <w:numPr>
          <w:ilvl w:val="0"/>
          <w:numId w:val="2"/>
        </w:numPr>
        <w:spacing w:before="40" w:after="40"/>
      </w:pPr>
      <w:r>
        <w:rPr>
          <w:rFonts w:ascii="Arial" w:hAnsi="Arial" w:eastAsia="Arial" w:cs="Arial"/>
          <w:color w:val="1C1C1C"/>
          <w:sz w:val="20"/>
          <w:szCs w:val="20"/>
        </w:rPr>
        <w:t>Overtime patterns and frequency</w:t>
      </w:r>
    </w:p>
    <w:p w14:paraId="160B5E03">
      <w:pPr>
        <w:spacing w:before="80" w:after="80"/>
      </w:pPr>
    </w:p>
    <w:p w14:paraId="3EBDAA36">
      <w:pPr>
        <w:pStyle w:val="16"/>
        <w:numPr>
          <w:ilvl w:val="0"/>
          <w:numId w:val="1"/>
        </w:numPr>
        <w:spacing w:before="60" w:after="60"/>
      </w:pPr>
      <w:r>
        <w:rPr>
          <w:rFonts w:ascii="Arial" w:hAnsi="Arial" w:eastAsia="Arial" w:cs="Arial"/>
          <w:b/>
          <w:bCs/>
          <w:color w:val="000000"/>
          <w:sz w:val="22"/>
          <w:szCs w:val="22"/>
        </w:rPr>
        <w:t>Project Progress Reports:</w:t>
      </w:r>
    </w:p>
    <w:p w14:paraId="53597594">
      <w:pPr>
        <w:pStyle w:val="16"/>
        <w:numPr>
          <w:ilvl w:val="0"/>
          <w:numId w:val="2"/>
        </w:numPr>
        <w:spacing w:before="40" w:after="40"/>
      </w:pPr>
      <w:r>
        <w:rPr>
          <w:rFonts w:ascii="Arial" w:hAnsi="Arial" w:eastAsia="Arial" w:cs="Arial"/>
          <w:color w:val="1C1C1C"/>
          <w:sz w:val="20"/>
          <w:szCs w:val="20"/>
        </w:rPr>
        <w:t>Sprint completion rates (for Agile teams)</w:t>
      </w:r>
    </w:p>
    <w:p w14:paraId="56974619">
      <w:pPr>
        <w:pStyle w:val="16"/>
        <w:numPr>
          <w:ilvl w:val="0"/>
          <w:numId w:val="2"/>
        </w:numPr>
        <w:spacing w:before="40" w:after="40"/>
      </w:pPr>
      <w:r>
        <w:rPr>
          <w:rFonts w:ascii="Arial" w:hAnsi="Arial" w:eastAsia="Arial" w:cs="Arial"/>
          <w:color w:val="1C1C1C"/>
          <w:sz w:val="20"/>
          <w:szCs w:val="20"/>
        </w:rPr>
        <w:t>Milestone achievement vs. planned timeline</w:t>
      </w:r>
    </w:p>
    <w:p w14:paraId="5D8C2979">
      <w:pPr>
        <w:pStyle w:val="16"/>
        <w:numPr>
          <w:ilvl w:val="0"/>
          <w:numId w:val="2"/>
        </w:numPr>
        <w:spacing w:before="40" w:after="40"/>
      </w:pPr>
      <w:r>
        <w:rPr>
          <w:rFonts w:ascii="Arial" w:hAnsi="Arial" w:eastAsia="Arial" w:cs="Arial"/>
          <w:color w:val="1C1C1C"/>
          <w:sz w:val="20"/>
          <w:szCs w:val="20"/>
        </w:rPr>
        <w:t>Number of escalations or rework cycles per project</w:t>
      </w:r>
    </w:p>
    <w:p w14:paraId="3255844C">
      <w:pPr>
        <w:spacing w:before="80" w:after="80"/>
      </w:pPr>
    </w:p>
    <w:p w14:paraId="765BB360">
      <w:pPr>
        <w:pStyle w:val="16"/>
        <w:numPr>
          <w:ilvl w:val="0"/>
          <w:numId w:val="1"/>
        </w:numPr>
        <w:spacing w:before="60" w:after="60"/>
      </w:pPr>
      <w:r>
        <w:rPr>
          <w:rFonts w:ascii="Arial" w:hAnsi="Arial" w:eastAsia="Arial" w:cs="Arial"/>
          <w:b/>
          <w:bCs/>
          <w:color w:val="000000"/>
          <w:sz w:val="22"/>
          <w:szCs w:val="22"/>
        </w:rPr>
        <w:t>Training and Skills Data:</w:t>
      </w:r>
    </w:p>
    <w:p w14:paraId="1F4C3F61">
      <w:pPr>
        <w:pStyle w:val="16"/>
        <w:numPr>
          <w:ilvl w:val="0"/>
          <w:numId w:val="2"/>
        </w:numPr>
        <w:spacing w:before="40" w:after="40"/>
      </w:pPr>
      <w:r>
        <w:rPr>
          <w:rFonts w:ascii="Arial" w:hAnsi="Arial" w:eastAsia="Arial" w:cs="Arial"/>
          <w:color w:val="1C1C1C"/>
          <w:sz w:val="20"/>
          <w:szCs w:val="20"/>
        </w:rPr>
        <w:t>Training courses completed and certifications held</w:t>
      </w:r>
    </w:p>
    <w:p w14:paraId="12A4A707">
      <w:pPr>
        <w:pStyle w:val="16"/>
        <w:numPr>
          <w:ilvl w:val="0"/>
          <w:numId w:val="2"/>
        </w:numPr>
        <w:spacing w:before="40" w:after="40"/>
      </w:pPr>
      <w:r>
        <w:rPr>
          <w:rFonts w:ascii="Arial" w:hAnsi="Arial" w:eastAsia="Arial" w:cs="Arial"/>
          <w:color w:val="1C1C1C"/>
          <w:sz w:val="20"/>
          <w:szCs w:val="20"/>
        </w:rPr>
        <w:t>Skills assessments scores</w:t>
      </w:r>
    </w:p>
    <w:p w14:paraId="08244A8D">
      <w:pPr>
        <w:pStyle w:val="16"/>
        <w:numPr>
          <w:ilvl w:val="0"/>
          <w:numId w:val="2"/>
        </w:numPr>
        <w:spacing w:before="40" w:after="40"/>
      </w:pPr>
      <w:r>
        <w:rPr>
          <w:rFonts w:ascii="Arial" w:hAnsi="Arial" w:eastAsia="Arial" w:cs="Arial"/>
          <w:color w:val="1C1C1C"/>
          <w:sz w:val="20"/>
          <w:szCs w:val="20"/>
        </w:rPr>
        <w:t>Time elapsed since last upskilling activity</w:t>
      </w:r>
    </w:p>
    <w:p w14:paraId="567CABC3">
      <w:pPr>
        <w:spacing w:before="80" w:after="80"/>
      </w:pPr>
    </w:p>
    <w:p w14:paraId="162454C5">
      <w:pPr>
        <w:pStyle w:val="16"/>
        <w:numPr>
          <w:ilvl w:val="0"/>
          <w:numId w:val="1"/>
        </w:numPr>
        <w:spacing w:before="60" w:after="60"/>
      </w:pPr>
      <w:r>
        <w:rPr>
          <w:rFonts w:ascii="Arial" w:hAnsi="Arial" w:eastAsia="Arial" w:cs="Arial"/>
          <w:b/>
          <w:bCs/>
          <w:color w:val="000000"/>
          <w:sz w:val="22"/>
          <w:szCs w:val="22"/>
        </w:rPr>
        <w:t>Feedback Survey Results:</w:t>
      </w:r>
    </w:p>
    <w:p w14:paraId="71A447B6">
      <w:pPr>
        <w:pStyle w:val="16"/>
        <w:numPr>
          <w:ilvl w:val="0"/>
          <w:numId w:val="2"/>
        </w:numPr>
        <w:spacing w:before="40" w:after="40"/>
      </w:pPr>
      <w:r>
        <w:rPr>
          <w:rFonts w:ascii="Arial" w:hAnsi="Arial" w:eastAsia="Arial" w:cs="Arial"/>
          <w:color w:val="1C1C1C"/>
          <w:sz w:val="20"/>
          <w:szCs w:val="20"/>
        </w:rPr>
        <w:t>Employee satisfaction scores (ENPS - Employee Net Promoter Score)</w:t>
      </w:r>
    </w:p>
    <w:p w14:paraId="0822E438">
      <w:pPr>
        <w:pStyle w:val="16"/>
        <w:numPr>
          <w:ilvl w:val="0"/>
          <w:numId w:val="2"/>
        </w:numPr>
        <w:spacing w:before="40" w:after="40"/>
      </w:pPr>
      <w:r>
        <w:rPr>
          <w:rFonts w:ascii="Arial" w:hAnsi="Arial" w:eastAsia="Arial" w:cs="Arial"/>
          <w:color w:val="1C1C1C"/>
          <w:sz w:val="20"/>
          <w:szCs w:val="20"/>
        </w:rPr>
        <w:t>Common themes from open-ended survey responses</w:t>
      </w:r>
    </w:p>
    <w:p w14:paraId="41804881">
      <w:pPr>
        <w:pStyle w:val="16"/>
        <w:numPr>
          <w:ilvl w:val="0"/>
          <w:numId w:val="2"/>
        </w:numPr>
        <w:spacing w:before="40" w:after="40"/>
      </w:pPr>
      <w:r>
        <w:rPr>
          <w:rFonts w:ascii="Arial" w:hAnsi="Arial" w:eastAsia="Arial" w:cs="Arial"/>
          <w:color w:val="1C1C1C"/>
          <w:sz w:val="20"/>
          <w:szCs w:val="20"/>
        </w:rPr>
        <w:t>Managerial effectiveness ratings</w:t>
      </w:r>
    </w:p>
    <w:p w14:paraId="35F49057">
      <w:pPr>
        <w:spacing w:before="80" w:after="80"/>
      </w:pPr>
    </w:p>
    <w:p w14:paraId="2E527C23">
      <w:pPr>
        <w:pStyle w:val="16"/>
        <w:numPr>
          <w:ilvl w:val="0"/>
          <w:numId w:val="1"/>
        </w:numPr>
        <w:spacing w:before="60" w:after="60"/>
      </w:pPr>
      <w:r>
        <w:rPr>
          <w:rFonts w:ascii="Arial" w:hAnsi="Arial" w:eastAsia="Arial" w:cs="Arial"/>
          <w:b/>
          <w:bCs/>
          <w:color w:val="000000"/>
          <w:sz w:val="22"/>
          <w:szCs w:val="22"/>
        </w:rPr>
        <w:t>Resource and Tool Usage Data:</w:t>
      </w:r>
    </w:p>
    <w:p w14:paraId="6B140993">
      <w:pPr>
        <w:pStyle w:val="16"/>
        <w:numPr>
          <w:ilvl w:val="0"/>
          <w:numId w:val="2"/>
        </w:numPr>
        <w:spacing w:before="40" w:after="40"/>
      </w:pPr>
      <w:r>
        <w:rPr>
          <w:rFonts w:ascii="Arial" w:hAnsi="Arial" w:eastAsia="Arial" w:cs="Arial"/>
          <w:color w:val="1C1C1C"/>
          <w:sz w:val="20"/>
          <w:szCs w:val="20"/>
        </w:rPr>
        <w:t>Software license utilization rates</w:t>
      </w:r>
    </w:p>
    <w:p w14:paraId="4AEEF101">
      <w:pPr>
        <w:pStyle w:val="16"/>
        <w:numPr>
          <w:ilvl w:val="0"/>
          <w:numId w:val="2"/>
        </w:numPr>
        <w:spacing w:before="40" w:after="40"/>
      </w:pPr>
      <w:r>
        <w:rPr>
          <w:rFonts w:ascii="Arial" w:hAnsi="Arial" w:eastAsia="Arial" w:cs="Arial"/>
          <w:color w:val="1C1C1C"/>
          <w:sz w:val="20"/>
          <w:szCs w:val="20"/>
        </w:rPr>
        <w:t>IT support ticket frequency (indicating inadequate tools)</w:t>
      </w:r>
    </w:p>
    <w:p w14:paraId="745BC98D">
      <w:pPr>
        <w:pStyle w:val="16"/>
        <w:numPr>
          <w:ilvl w:val="0"/>
          <w:numId w:val="2"/>
        </w:numPr>
        <w:spacing w:before="40" w:after="40"/>
      </w:pPr>
      <w:r>
        <w:rPr>
          <w:rFonts w:ascii="Arial" w:hAnsi="Arial" w:eastAsia="Arial" w:cs="Arial"/>
          <w:color w:val="1C1C1C"/>
          <w:sz w:val="20"/>
          <w:szCs w:val="20"/>
        </w:rPr>
        <w:t>Internet/VPN reliability logs for remote employees</w:t>
      </w:r>
    </w:p>
    <w:p w14:paraId="7EDA3EC4">
      <w:pPr>
        <w:spacing w:before="80" w:after="80"/>
      </w:pPr>
    </w:p>
    <w:p w14:paraId="782E5A5B">
      <w:pPr>
        <w:spacing w:before="160" w:after="60"/>
      </w:pPr>
      <w:r>
        <w:rPr>
          <w:rFonts w:ascii="Arial" w:hAnsi="Arial" w:eastAsia="Arial" w:cs="Arial"/>
          <w:b/>
          <w:bCs/>
          <w:color w:val="1F4E79"/>
          <w:sz w:val="22"/>
          <w:szCs w:val="22"/>
        </w:rPr>
        <w:t xml:space="preserve">Task c: </w:t>
      </w:r>
      <w:r>
        <w:rPr>
          <w:rFonts w:ascii="Arial" w:hAnsi="Arial" w:eastAsia="Arial" w:cs="Arial"/>
          <w:b/>
          <w:bCs/>
          <w:color w:val="000000"/>
          <w:sz w:val="22"/>
          <w:szCs w:val="22"/>
        </w:rPr>
        <w:t>Two Decisions Management Can Make Based on DSS Findings</w:t>
      </w:r>
    </w:p>
    <w:p w14:paraId="0DF3B2B1">
      <w:pPr>
        <w:spacing w:before="80" w:after="80"/>
      </w:pPr>
    </w:p>
    <w:p w14:paraId="05FEC040">
      <w:pPr>
        <w:spacing w:before="200" w:after="80"/>
      </w:pPr>
      <w:r>
        <w:rPr>
          <w:rFonts w:ascii="Arial" w:hAnsi="Arial" w:eastAsia="Arial" w:cs="Arial"/>
          <w:b/>
          <w:bCs/>
          <w:color w:val="1A5276"/>
          <w:sz w:val="24"/>
          <w:szCs w:val="24"/>
          <w:u w:val="single"/>
        </w:rPr>
        <w:t>Decision 1: Restructure Workload Distribution and Implement Agile Project Management</w:t>
      </w:r>
    </w:p>
    <w:p w14:paraId="72389579">
      <w:pPr>
        <w:spacing w:before="60" w:after="60"/>
      </w:pPr>
      <w:r>
        <w:rPr>
          <w:rFonts w:ascii="Arial" w:hAnsi="Arial" w:eastAsia="Arial" w:cs="Arial"/>
          <w:color w:val="1C1C1C"/>
          <w:sz w:val="22"/>
          <w:szCs w:val="22"/>
        </w:rPr>
        <w:t>If DSS analysis reveals that productivity decline stems from uneven workload distribution — with some employees overwhelmed while others are underutilized — management should implement a workload balancing strategy. Using DSS dashboards, team leads can reassign tasks in real time to maintain optimal capacity. Additionally, adopting Agile frameworks (Scrum/Kanban) with DSS-tracked sprint metrics ensures transparent progress visibility and faster identification of bottlenecks.</w:t>
      </w:r>
    </w:p>
    <w:p w14:paraId="38B306D6">
      <w:pPr>
        <w:spacing w:before="80" w:after="80"/>
      </w:pPr>
    </w:p>
    <w:p w14:paraId="2074DE42">
      <w:pPr>
        <w:spacing w:before="200" w:after="80"/>
      </w:pPr>
      <w:r>
        <w:rPr>
          <w:rFonts w:ascii="Arial" w:hAnsi="Arial" w:eastAsia="Arial" w:cs="Arial"/>
          <w:b/>
          <w:bCs/>
          <w:color w:val="1A5276"/>
          <w:sz w:val="24"/>
          <w:szCs w:val="24"/>
          <w:u w:val="single"/>
        </w:rPr>
        <w:t>Decision 2: Launch a Targeted Training and Upskilling Program</w:t>
      </w:r>
    </w:p>
    <w:p w14:paraId="460C24C1">
      <w:pPr>
        <w:spacing w:before="60" w:after="60"/>
      </w:pPr>
      <w:r>
        <w:rPr>
          <w:rFonts w:ascii="Arial" w:hAnsi="Arial" w:eastAsia="Arial" w:cs="Arial"/>
          <w:color w:val="1C1C1C"/>
          <w:sz w:val="22"/>
          <w:szCs w:val="22"/>
        </w:rPr>
        <w:t>Where DSS analysis identifies skill gaps as a root cause of declining output, management should invest in targeted training programs. Rather than generic training, the DSS pinpoints exactly which skills are deficient for which teams. For example, if the backend team is struggling with a new cloud technology, a focused upskilling workshop can be organized. This data-driven approach maximizes training ROI and directly addresses the verified cause of underperformance.</w:t>
      </w:r>
    </w:p>
    <w:p w14:paraId="57D4F353">
      <w:pPr>
        <w:spacing w:before="80" w:after="80"/>
      </w:pPr>
    </w:p>
    <w:p w14:paraId="3DC5A299">
      <w:pPr>
        <w:pBdr>
          <w:top w:val="single" w:color="1F4E79" w:sz="8" w:space="4"/>
          <w:bottom w:val="single" w:color="1F4E79" w:sz="8" w:space="4"/>
        </w:pBdr>
        <w:spacing w:before="400" w:after="160"/>
      </w:pPr>
      <w:r>
        <w:rPr>
          <w:rFonts w:ascii="Arial" w:hAnsi="Arial" w:eastAsia="Arial" w:cs="Arial"/>
          <w:b/>
          <w:bCs/>
          <w:caps/>
          <w:color w:val="1F4E79"/>
          <w:sz w:val="30"/>
          <w:szCs w:val="30"/>
        </w:rPr>
        <w:t xml:space="preserve">SCENARIO 3: </w:t>
      </w:r>
      <w:r>
        <w:rPr>
          <w:rFonts w:ascii="Arial" w:hAnsi="Arial" w:eastAsia="Arial" w:cs="Arial"/>
          <w:b/>
          <w:bCs/>
          <w:caps/>
          <w:color w:val="2E75B6"/>
          <w:sz w:val="30"/>
          <w:szCs w:val="30"/>
        </w:rPr>
        <w:t>CUSTOMER SATISFACTION PROBLEM</w:t>
      </w:r>
    </w:p>
    <w:p w14:paraId="3C554033">
      <w:pPr>
        <w:spacing w:before="100" w:after="160"/>
        <w:ind w:left="360" w:right="360"/>
      </w:pPr>
      <w:r>
        <w:rPr>
          <w:rFonts w:ascii="Arial" w:hAnsi="Arial" w:eastAsia="Arial" w:cs="Arial"/>
          <w:i/>
          <w:iCs/>
          <w:color w:val="595959"/>
          <w:sz w:val="21"/>
          <w:szCs w:val="21"/>
        </w:rPr>
        <w:t>A bank has received an increasing number of customer complaints regarding its online banking services. Customers report slow transaction processing, login issues, and poor customer support. The bank uses a DSS to analyze customer feedback, transaction records, service logs, and system performance reports.</w:t>
      </w:r>
    </w:p>
    <w:p w14:paraId="46639217">
      <w:pPr>
        <w:spacing w:before="160" w:after="60"/>
      </w:pPr>
      <w:r>
        <w:rPr>
          <w:rFonts w:ascii="Arial" w:hAnsi="Arial" w:eastAsia="Arial" w:cs="Arial"/>
          <w:b/>
          <w:bCs/>
          <w:color w:val="1F4E79"/>
          <w:sz w:val="22"/>
          <w:szCs w:val="22"/>
        </w:rPr>
        <w:t xml:space="preserve">Task a: </w:t>
      </w:r>
      <w:r>
        <w:rPr>
          <w:rFonts w:ascii="Arial" w:hAnsi="Arial" w:eastAsia="Arial" w:cs="Arial"/>
          <w:b/>
          <w:bCs/>
          <w:color w:val="000000"/>
          <w:sz w:val="22"/>
          <w:szCs w:val="22"/>
        </w:rPr>
        <w:t>How the DSS Can Help Identify the Causes of Customer Dissatisfaction</w:t>
      </w:r>
    </w:p>
    <w:p w14:paraId="3B04F899">
      <w:pPr>
        <w:spacing w:before="60" w:after="60"/>
      </w:pPr>
      <w:r>
        <w:rPr>
          <w:rFonts w:ascii="Arial" w:hAnsi="Arial" w:eastAsia="Arial" w:cs="Arial"/>
          <w:color w:val="1C1C1C"/>
          <w:sz w:val="22"/>
          <w:szCs w:val="22"/>
        </w:rPr>
        <w:t>Customer dissatisfaction in banking is a multi-layered problem often involving technical, operational, and service quality dimensions. A DSS enables systematic identification of root causes:</w:t>
      </w:r>
    </w:p>
    <w:p w14:paraId="2F505C7C">
      <w:pPr>
        <w:spacing w:before="80" w:after="80"/>
      </w:pPr>
    </w:p>
    <w:p w14:paraId="376A33AA">
      <w:pPr>
        <w:spacing w:before="200" w:after="80"/>
      </w:pPr>
      <w:r>
        <w:rPr>
          <w:rFonts w:ascii="Arial" w:hAnsi="Arial" w:eastAsia="Arial" w:cs="Arial"/>
          <w:b/>
          <w:bCs/>
          <w:color w:val="1A5276"/>
          <w:sz w:val="24"/>
          <w:szCs w:val="24"/>
          <w:u w:val="single"/>
        </w:rPr>
        <w:t>1. Complaint Pattern Analysis</w:t>
      </w:r>
    </w:p>
    <w:p w14:paraId="6BD6F785">
      <w:pPr>
        <w:pStyle w:val="16"/>
        <w:numPr>
          <w:ilvl w:val="0"/>
          <w:numId w:val="1"/>
        </w:numPr>
        <w:spacing w:before="60" w:after="60"/>
      </w:pPr>
      <w:r>
        <w:rPr>
          <w:rFonts w:ascii="Arial" w:hAnsi="Arial" w:eastAsia="Arial" w:cs="Arial"/>
          <w:b/>
          <w:bCs/>
          <w:color w:val="000000"/>
          <w:sz w:val="22"/>
          <w:szCs w:val="22"/>
        </w:rPr>
        <w:t>Complaint Categorization:</w:t>
      </w:r>
      <w:r>
        <w:rPr>
          <w:rFonts w:ascii="Arial" w:hAnsi="Arial" w:eastAsia="Arial" w:cs="Arial"/>
          <w:color w:val="1C1C1C"/>
          <w:sz w:val="22"/>
          <w:szCs w:val="22"/>
        </w:rPr>
        <w:t xml:space="preserve"> The DSS classifies all incoming complaints into categories (transaction failures, login issues, customer service response time, etc.) and tracks their frequency over time. A spike in a specific category signals a systemic problem requiring targeted intervention.</w:t>
      </w:r>
    </w:p>
    <w:p w14:paraId="627EA2A4">
      <w:pPr>
        <w:pStyle w:val="16"/>
        <w:numPr>
          <w:ilvl w:val="0"/>
          <w:numId w:val="1"/>
        </w:numPr>
        <w:spacing w:before="60" w:after="60"/>
      </w:pPr>
      <w:r>
        <w:rPr>
          <w:rFonts w:ascii="Arial" w:hAnsi="Arial" w:eastAsia="Arial" w:cs="Arial"/>
          <w:b/>
          <w:bCs/>
          <w:color w:val="000000"/>
          <w:sz w:val="22"/>
          <w:szCs w:val="22"/>
        </w:rPr>
        <w:t>Trend Identification:</w:t>
      </w:r>
      <w:r>
        <w:rPr>
          <w:rFonts w:ascii="Arial" w:hAnsi="Arial" w:eastAsia="Arial" w:cs="Arial"/>
          <w:color w:val="1C1C1C"/>
          <w:sz w:val="22"/>
          <w:szCs w:val="22"/>
        </w:rPr>
        <w:t xml:space="preserve"> By analyzing complaint volume trends, the DSS identifies whether problems are worsening, seasonal, or triggered by specific events (e.g., a recent system update).</w:t>
      </w:r>
    </w:p>
    <w:p w14:paraId="35AD0566">
      <w:pPr>
        <w:spacing w:before="80" w:after="80"/>
      </w:pPr>
    </w:p>
    <w:p w14:paraId="628B1C73">
      <w:pPr>
        <w:spacing w:before="200" w:after="80"/>
      </w:pPr>
      <w:r>
        <w:rPr>
          <w:rFonts w:ascii="Arial" w:hAnsi="Arial" w:eastAsia="Arial" w:cs="Arial"/>
          <w:b/>
          <w:bCs/>
          <w:color w:val="1A5276"/>
          <w:sz w:val="24"/>
          <w:szCs w:val="24"/>
          <w:u w:val="single"/>
        </w:rPr>
        <w:t>2. Transaction Performance Analysis</w:t>
      </w:r>
    </w:p>
    <w:p w14:paraId="7065CC29">
      <w:pPr>
        <w:pStyle w:val="16"/>
        <w:numPr>
          <w:ilvl w:val="0"/>
          <w:numId w:val="1"/>
        </w:numPr>
        <w:spacing w:before="60" w:after="60"/>
      </w:pPr>
      <w:r>
        <w:rPr>
          <w:rFonts w:ascii="Arial" w:hAnsi="Arial" w:eastAsia="Arial" w:cs="Arial"/>
          <w:b/>
          <w:bCs/>
          <w:color w:val="000000"/>
          <w:sz w:val="22"/>
          <w:szCs w:val="22"/>
        </w:rPr>
        <w:t>Processing Time Monitoring:</w:t>
      </w:r>
      <w:r>
        <w:rPr>
          <w:rFonts w:ascii="Arial" w:hAnsi="Arial" w:eastAsia="Arial" w:cs="Arial"/>
          <w:color w:val="1C1C1C"/>
          <w:sz w:val="22"/>
          <w:szCs w:val="22"/>
        </w:rPr>
        <w:t xml:space="preserve"> The DSS analyzes average transaction processing times across different times of day, days of week, and transaction types. Patterns of slowness during peak hours indicate server capacity issues.</w:t>
      </w:r>
    </w:p>
    <w:p w14:paraId="64071AE0">
      <w:pPr>
        <w:pStyle w:val="16"/>
        <w:numPr>
          <w:ilvl w:val="0"/>
          <w:numId w:val="1"/>
        </w:numPr>
        <w:spacing w:before="60" w:after="60"/>
      </w:pPr>
      <w:r>
        <w:rPr>
          <w:rFonts w:ascii="Arial" w:hAnsi="Arial" w:eastAsia="Arial" w:cs="Arial"/>
          <w:b/>
          <w:bCs/>
          <w:color w:val="000000"/>
          <w:sz w:val="22"/>
          <w:szCs w:val="22"/>
        </w:rPr>
        <w:t>Failed Transaction Analysis:</w:t>
      </w:r>
      <w:r>
        <w:rPr>
          <w:rFonts w:ascii="Arial" w:hAnsi="Arial" w:eastAsia="Arial" w:cs="Arial"/>
          <w:color w:val="1C1C1C"/>
          <w:sz w:val="22"/>
          <w:szCs w:val="22"/>
        </w:rPr>
        <w:t xml:space="preserve"> The system tracks transaction failure rates, categorizes failure reasons (timeout, authentication error, network error), and correlates them with technical system logs to identify the technical root cause.</w:t>
      </w:r>
    </w:p>
    <w:p w14:paraId="1313EDF5">
      <w:pPr>
        <w:spacing w:before="80" w:after="80"/>
      </w:pPr>
    </w:p>
    <w:p w14:paraId="4468EAD1">
      <w:pPr>
        <w:spacing w:before="200" w:after="80"/>
      </w:pPr>
      <w:r>
        <w:rPr>
          <w:rFonts w:ascii="Arial" w:hAnsi="Arial" w:eastAsia="Arial" w:cs="Arial"/>
          <w:b/>
          <w:bCs/>
          <w:color w:val="1A5276"/>
          <w:sz w:val="24"/>
          <w:szCs w:val="24"/>
          <w:u w:val="single"/>
        </w:rPr>
        <w:t>3. Customer Support Effectiveness Analysis</w:t>
      </w:r>
    </w:p>
    <w:p w14:paraId="64A964E0">
      <w:pPr>
        <w:pStyle w:val="16"/>
        <w:numPr>
          <w:ilvl w:val="0"/>
          <w:numId w:val="1"/>
        </w:numPr>
        <w:spacing w:before="60" w:after="60"/>
      </w:pPr>
      <w:r>
        <w:rPr>
          <w:rFonts w:ascii="Arial" w:hAnsi="Arial" w:eastAsia="Arial" w:cs="Arial"/>
          <w:b/>
          <w:bCs/>
          <w:color w:val="000000"/>
          <w:sz w:val="22"/>
          <w:szCs w:val="22"/>
        </w:rPr>
        <w:t>First Contact Resolution (FCR) Rate:</w:t>
      </w:r>
      <w:r>
        <w:rPr>
          <w:rFonts w:ascii="Arial" w:hAnsi="Arial" w:eastAsia="Arial" w:cs="Arial"/>
          <w:color w:val="1C1C1C"/>
          <w:sz w:val="22"/>
          <w:szCs w:val="22"/>
        </w:rPr>
        <w:t xml:space="preserve"> The DSS measures the percentage of customer issues resolved on the first contact. A low FCR indicates inadequately trained support staff or inefficient escalation procedures.</w:t>
      </w:r>
    </w:p>
    <w:p w14:paraId="3949FAD2">
      <w:pPr>
        <w:pStyle w:val="16"/>
        <w:numPr>
          <w:ilvl w:val="0"/>
          <w:numId w:val="1"/>
        </w:numPr>
        <w:spacing w:before="60" w:after="60"/>
      </w:pPr>
      <w:r>
        <w:rPr>
          <w:rFonts w:ascii="Arial" w:hAnsi="Arial" w:eastAsia="Arial" w:cs="Arial"/>
          <w:b/>
          <w:bCs/>
          <w:color w:val="000000"/>
          <w:sz w:val="22"/>
          <w:szCs w:val="22"/>
        </w:rPr>
        <w:t>Average Handle Time (AHT):</w:t>
      </w:r>
      <w:r>
        <w:rPr>
          <w:rFonts w:ascii="Arial" w:hAnsi="Arial" w:eastAsia="Arial" w:cs="Arial"/>
          <w:color w:val="1C1C1C"/>
          <w:sz w:val="22"/>
          <w:szCs w:val="22"/>
        </w:rPr>
        <w:t xml:space="preserve"> Analysis of time taken per customer interaction identifies whether agents are spending too long on calls, suggesting inefficiency or lack of proper knowledge bases.</w:t>
      </w:r>
    </w:p>
    <w:p w14:paraId="569401A5">
      <w:pPr>
        <w:spacing w:before="80" w:after="80"/>
      </w:pPr>
    </w:p>
    <w:p w14:paraId="5C850709">
      <w:pPr>
        <w:spacing w:before="200" w:after="80"/>
      </w:pPr>
      <w:r>
        <w:rPr>
          <w:rFonts w:ascii="Arial" w:hAnsi="Arial" w:eastAsia="Arial" w:cs="Arial"/>
          <w:b/>
          <w:bCs/>
          <w:color w:val="1A5276"/>
          <w:sz w:val="24"/>
          <w:szCs w:val="24"/>
          <w:u w:val="single"/>
        </w:rPr>
        <w:t>4. System Performance Correlation</w:t>
      </w:r>
    </w:p>
    <w:p w14:paraId="3132E3CE">
      <w:pPr>
        <w:pStyle w:val="16"/>
        <w:numPr>
          <w:ilvl w:val="0"/>
          <w:numId w:val="1"/>
        </w:numPr>
        <w:spacing w:before="60" w:after="60"/>
      </w:pPr>
      <w:r>
        <w:rPr>
          <w:rFonts w:ascii="Arial" w:hAnsi="Arial" w:eastAsia="Arial" w:cs="Arial"/>
          <w:b/>
          <w:bCs/>
          <w:color w:val="000000"/>
          <w:sz w:val="22"/>
          <w:szCs w:val="22"/>
        </w:rPr>
        <w:t>Uptime and Downtime Analysis:</w:t>
      </w:r>
      <w:r>
        <w:rPr>
          <w:rFonts w:ascii="Arial" w:hAnsi="Arial" w:eastAsia="Arial" w:cs="Arial"/>
          <w:color w:val="1C1C1C"/>
          <w:sz w:val="22"/>
          <w:szCs w:val="22"/>
        </w:rPr>
        <w:t xml:space="preserve"> The DSS correlates server downtime logs with complaint submission times, confirming whether technical outages are directly causing customer frustration.</w:t>
      </w:r>
    </w:p>
    <w:p w14:paraId="2C3FD083">
      <w:pPr>
        <w:pStyle w:val="16"/>
        <w:numPr>
          <w:ilvl w:val="0"/>
          <w:numId w:val="1"/>
        </w:numPr>
        <w:spacing w:before="60" w:after="60"/>
      </w:pPr>
      <w:r>
        <w:rPr>
          <w:rFonts w:ascii="Arial" w:hAnsi="Arial" w:eastAsia="Arial" w:cs="Arial"/>
          <w:b/>
          <w:bCs/>
          <w:color w:val="000000"/>
          <w:sz w:val="22"/>
          <w:szCs w:val="22"/>
        </w:rPr>
        <w:t>Login Failure Rate Tracking:</w:t>
      </w:r>
      <w:r>
        <w:rPr>
          <w:rFonts w:ascii="Arial" w:hAnsi="Arial" w:eastAsia="Arial" w:cs="Arial"/>
          <w:color w:val="1C1C1C"/>
          <w:sz w:val="22"/>
          <w:szCs w:val="22"/>
        </w:rPr>
        <w:t xml:space="preserve"> Analysis of authentication logs reveals patterns in login failures — e.g., failures concentrated on specific browsers, devices, or geographic locations — narrowing the scope of technical fixes needed.</w:t>
      </w:r>
    </w:p>
    <w:p w14:paraId="4D4CFA17">
      <w:pPr>
        <w:spacing w:before="80" w:after="80"/>
      </w:pPr>
    </w:p>
    <w:p w14:paraId="3213B77B">
      <w:pPr>
        <w:spacing w:before="160" w:after="60"/>
      </w:pPr>
      <w:r>
        <w:rPr>
          <w:rFonts w:ascii="Arial" w:hAnsi="Arial" w:eastAsia="Arial" w:cs="Arial"/>
          <w:b/>
          <w:bCs/>
          <w:color w:val="1F4E79"/>
          <w:sz w:val="22"/>
          <w:szCs w:val="22"/>
        </w:rPr>
        <w:t xml:space="preserve">Task b: </w:t>
      </w:r>
      <w:r>
        <w:rPr>
          <w:rFonts w:ascii="Arial" w:hAnsi="Arial" w:eastAsia="Arial" w:cs="Arial"/>
          <w:b/>
          <w:bCs/>
          <w:color w:val="000000"/>
          <w:sz w:val="22"/>
          <w:szCs w:val="22"/>
        </w:rPr>
        <w:t>What Information Should the DSS Analyze</w:t>
      </w:r>
    </w:p>
    <w:p w14:paraId="525AD495">
      <w:pPr>
        <w:pStyle w:val="16"/>
        <w:numPr>
          <w:ilvl w:val="0"/>
          <w:numId w:val="1"/>
        </w:numPr>
        <w:spacing w:before="60" w:after="60"/>
      </w:pPr>
      <w:r>
        <w:rPr>
          <w:rFonts w:ascii="Arial" w:hAnsi="Arial" w:eastAsia="Arial" w:cs="Arial"/>
          <w:b/>
          <w:bCs/>
          <w:color w:val="000000"/>
          <w:sz w:val="22"/>
          <w:szCs w:val="22"/>
        </w:rPr>
        <w:t>Customer Feedback Data:</w:t>
      </w:r>
    </w:p>
    <w:p w14:paraId="39EC938B">
      <w:pPr>
        <w:pStyle w:val="16"/>
        <w:numPr>
          <w:ilvl w:val="0"/>
          <w:numId w:val="2"/>
        </w:numPr>
        <w:spacing w:before="40" w:after="40"/>
      </w:pPr>
      <w:r>
        <w:rPr>
          <w:rFonts w:ascii="Arial" w:hAnsi="Arial" w:eastAsia="Arial" w:cs="Arial"/>
          <w:color w:val="1C1C1C"/>
          <w:sz w:val="20"/>
          <w:szCs w:val="20"/>
        </w:rPr>
        <w:t>Customer complaint records (volume, category, resolution status)</w:t>
      </w:r>
    </w:p>
    <w:p w14:paraId="730DF58B">
      <w:pPr>
        <w:pStyle w:val="16"/>
        <w:numPr>
          <w:ilvl w:val="0"/>
          <w:numId w:val="2"/>
        </w:numPr>
        <w:spacing w:before="40" w:after="40"/>
      </w:pPr>
      <w:r>
        <w:rPr>
          <w:rFonts w:ascii="Arial" w:hAnsi="Arial" w:eastAsia="Arial" w:cs="Arial"/>
          <w:color w:val="1C1C1C"/>
          <w:sz w:val="20"/>
          <w:szCs w:val="20"/>
        </w:rPr>
        <w:t>Net Promoter Score (NPS) and CSAT (Customer Satisfaction Score) surveys</w:t>
      </w:r>
    </w:p>
    <w:p w14:paraId="13FAD8AF">
      <w:pPr>
        <w:pStyle w:val="16"/>
        <w:numPr>
          <w:ilvl w:val="0"/>
          <w:numId w:val="2"/>
        </w:numPr>
        <w:spacing w:before="40" w:after="40"/>
      </w:pPr>
      <w:r>
        <w:rPr>
          <w:rFonts w:ascii="Arial" w:hAnsi="Arial" w:eastAsia="Arial" w:cs="Arial"/>
          <w:color w:val="1C1C1C"/>
          <w:sz w:val="20"/>
          <w:szCs w:val="20"/>
        </w:rPr>
        <w:t>Social media sentiment analysis about the bank's online services</w:t>
      </w:r>
    </w:p>
    <w:p w14:paraId="1D0DBB11">
      <w:pPr>
        <w:spacing w:before="80" w:after="80"/>
      </w:pPr>
    </w:p>
    <w:p w14:paraId="48C2CAC4">
      <w:pPr>
        <w:pStyle w:val="16"/>
        <w:numPr>
          <w:ilvl w:val="0"/>
          <w:numId w:val="1"/>
        </w:numPr>
        <w:spacing w:before="60" w:after="60"/>
      </w:pPr>
      <w:r>
        <w:rPr>
          <w:rFonts w:ascii="Arial" w:hAnsi="Arial" w:eastAsia="Arial" w:cs="Arial"/>
          <w:b/>
          <w:bCs/>
          <w:color w:val="000000"/>
          <w:sz w:val="22"/>
          <w:szCs w:val="22"/>
        </w:rPr>
        <w:t>Transaction Records:</w:t>
      </w:r>
    </w:p>
    <w:p w14:paraId="2B84EC15">
      <w:pPr>
        <w:pStyle w:val="16"/>
        <w:numPr>
          <w:ilvl w:val="0"/>
          <w:numId w:val="2"/>
        </w:numPr>
        <w:spacing w:before="40" w:after="40"/>
      </w:pPr>
      <w:r>
        <w:rPr>
          <w:rFonts w:ascii="Arial" w:hAnsi="Arial" w:eastAsia="Arial" w:cs="Arial"/>
          <w:color w:val="1C1C1C"/>
          <w:sz w:val="20"/>
          <w:szCs w:val="20"/>
        </w:rPr>
        <w:t>Transaction success/failure rates by type, time, and channel</w:t>
      </w:r>
    </w:p>
    <w:p w14:paraId="69A0F182">
      <w:pPr>
        <w:pStyle w:val="16"/>
        <w:numPr>
          <w:ilvl w:val="0"/>
          <w:numId w:val="2"/>
        </w:numPr>
        <w:spacing w:before="40" w:after="40"/>
      </w:pPr>
      <w:r>
        <w:rPr>
          <w:rFonts w:ascii="Arial" w:hAnsi="Arial" w:eastAsia="Arial" w:cs="Arial"/>
          <w:color w:val="1C1C1C"/>
          <w:sz w:val="20"/>
          <w:szCs w:val="20"/>
        </w:rPr>
        <w:t>Average transaction processing time trends</w:t>
      </w:r>
    </w:p>
    <w:p w14:paraId="21BFC901">
      <w:pPr>
        <w:pStyle w:val="16"/>
        <w:numPr>
          <w:ilvl w:val="0"/>
          <w:numId w:val="2"/>
        </w:numPr>
        <w:spacing w:before="40" w:after="40"/>
      </w:pPr>
      <w:r>
        <w:rPr>
          <w:rFonts w:ascii="Arial" w:hAnsi="Arial" w:eastAsia="Arial" w:cs="Arial"/>
          <w:color w:val="1C1C1C"/>
          <w:sz w:val="20"/>
          <w:szCs w:val="20"/>
        </w:rPr>
        <w:t>High-value vs. routine transaction performance comparison</w:t>
      </w:r>
    </w:p>
    <w:p w14:paraId="017D8656">
      <w:pPr>
        <w:spacing w:before="80" w:after="80"/>
      </w:pPr>
    </w:p>
    <w:p w14:paraId="03C81A93">
      <w:pPr>
        <w:pStyle w:val="16"/>
        <w:numPr>
          <w:ilvl w:val="0"/>
          <w:numId w:val="1"/>
        </w:numPr>
        <w:spacing w:before="60" w:after="60"/>
      </w:pPr>
      <w:r>
        <w:rPr>
          <w:rFonts w:ascii="Arial" w:hAnsi="Arial" w:eastAsia="Arial" w:cs="Arial"/>
          <w:b/>
          <w:bCs/>
          <w:color w:val="000000"/>
          <w:sz w:val="22"/>
          <w:szCs w:val="22"/>
        </w:rPr>
        <w:t>System Performance Logs:</w:t>
      </w:r>
    </w:p>
    <w:p w14:paraId="74EFC354">
      <w:pPr>
        <w:pStyle w:val="16"/>
        <w:numPr>
          <w:ilvl w:val="0"/>
          <w:numId w:val="2"/>
        </w:numPr>
        <w:spacing w:before="40" w:after="40"/>
      </w:pPr>
      <w:r>
        <w:rPr>
          <w:rFonts w:ascii="Arial" w:hAnsi="Arial" w:eastAsia="Arial" w:cs="Arial"/>
          <w:color w:val="1C1C1C"/>
          <w:sz w:val="20"/>
          <w:szCs w:val="20"/>
        </w:rPr>
        <w:t>Server uptime/downtime logs and scheduled maintenance records</w:t>
      </w:r>
    </w:p>
    <w:p w14:paraId="1D05F77D">
      <w:pPr>
        <w:pStyle w:val="16"/>
        <w:numPr>
          <w:ilvl w:val="0"/>
          <w:numId w:val="2"/>
        </w:numPr>
        <w:spacing w:before="40" w:after="40"/>
      </w:pPr>
      <w:r>
        <w:rPr>
          <w:rFonts w:ascii="Arial" w:hAnsi="Arial" w:eastAsia="Arial" w:cs="Arial"/>
          <w:color w:val="1C1C1C"/>
          <w:sz w:val="20"/>
          <w:szCs w:val="20"/>
        </w:rPr>
        <w:t>Application error logs and exception reports</w:t>
      </w:r>
    </w:p>
    <w:p w14:paraId="2847F59F">
      <w:pPr>
        <w:pStyle w:val="16"/>
        <w:numPr>
          <w:ilvl w:val="0"/>
          <w:numId w:val="2"/>
        </w:numPr>
        <w:spacing w:before="40" w:after="40"/>
      </w:pPr>
      <w:r>
        <w:rPr>
          <w:rFonts w:ascii="Arial" w:hAnsi="Arial" w:eastAsia="Arial" w:cs="Arial"/>
          <w:color w:val="1C1C1C"/>
          <w:sz w:val="20"/>
          <w:szCs w:val="20"/>
        </w:rPr>
        <w:t>Load balancer and database query performance metrics</w:t>
      </w:r>
    </w:p>
    <w:p w14:paraId="3878C559">
      <w:pPr>
        <w:spacing w:before="80" w:after="80"/>
      </w:pPr>
    </w:p>
    <w:p w14:paraId="2B268453">
      <w:pPr>
        <w:pStyle w:val="16"/>
        <w:numPr>
          <w:ilvl w:val="0"/>
          <w:numId w:val="1"/>
        </w:numPr>
        <w:spacing w:before="60" w:after="60"/>
      </w:pPr>
      <w:r>
        <w:rPr>
          <w:rFonts w:ascii="Arial" w:hAnsi="Arial" w:eastAsia="Arial" w:cs="Arial"/>
          <w:b/>
          <w:bCs/>
          <w:color w:val="000000"/>
          <w:sz w:val="22"/>
          <w:szCs w:val="22"/>
        </w:rPr>
        <w:t>Customer Support Logs:</w:t>
      </w:r>
    </w:p>
    <w:p w14:paraId="62C0D1BA">
      <w:pPr>
        <w:pStyle w:val="16"/>
        <w:numPr>
          <w:ilvl w:val="0"/>
          <w:numId w:val="2"/>
        </w:numPr>
        <w:spacing w:before="40" w:after="40"/>
      </w:pPr>
      <w:r>
        <w:rPr>
          <w:rFonts w:ascii="Arial" w:hAnsi="Arial" w:eastAsia="Arial" w:cs="Arial"/>
          <w:color w:val="1C1C1C"/>
          <w:sz w:val="20"/>
          <w:szCs w:val="20"/>
        </w:rPr>
        <w:t>Call center records: call volume, wait times, handle times</w:t>
      </w:r>
    </w:p>
    <w:p w14:paraId="64BEC2F1">
      <w:pPr>
        <w:pStyle w:val="16"/>
        <w:numPr>
          <w:ilvl w:val="0"/>
          <w:numId w:val="2"/>
        </w:numPr>
        <w:spacing w:before="40" w:after="40"/>
      </w:pPr>
      <w:r>
        <w:rPr>
          <w:rFonts w:ascii="Arial" w:hAnsi="Arial" w:eastAsia="Arial" w:cs="Arial"/>
          <w:color w:val="1C1C1C"/>
          <w:sz w:val="20"/>
          <w:szCs w:val="20"/>
        </w:rPr>
        <w:t>Chat and email response time metrics</w:t>
      </w:r>
    </w:p>
    <w:p w14:paraId="6B964BE4">
      <w:pPr>
        <w:pStyle w:val="16"/>
        <w:numPr>
          <w:ilvl w:val="0"/>
          <w:numId w:val="2"/>
        </w:numPr>
        <w:spacing w:before="40" w:after="40"/>
      </w:pPr>
      <w:r>
        <w:rPr>
          <w:rFonts w:ascii="Arial" w:hAnsi="Arial" w:eastAsia="Arial" w:cs="Arial"/>
          <w:color w:val="1C1C1C"/>
          <w:sz w:val="20"/>
          <w:szCs w:val="20"/>
        </w:rPr>
        <w:t>First-contact resolution rates by issue type</w:t>
      </w:r>
    </w:p>
    <w:p w14:paraId="60FC2067">
      <w:pPr>
        <w:spacing w:before="80" w:after="80"/>
      </w:pPr>
    </w:p>
    <w:p w14:paraId="66269ECB">
      <w:pPr>
        <w:pStyle w:val="16"/>
        <w:numPr>
          <w:ilvl w:val="0"/>
          <w:numId w:val="1"/>
        </w:numPr>
        <w:spacing w:before="60" w:after="60"/>
      </w:pPr>
      <w:r>
        <w:rPr>
          <w:rFonts w:ascii="Arial" w:hAnsi="Arial" w:eastAsia="Arial" w:cs="Arial"/>
          <w:b/>
          <w:bCs/>
          <w:color w:val="000000"/>
          <w:sz w:val="22"/>
          <w:szCs w:val="22"/>
        </w:rPr>
        <w:t>Login and Security Data:</w:t>
      </w:r>
    </w:p>
    <w:p w14:paraId="23E094B0">
      <w:pPr>
        <w:pStyle w:val="16"/>
        <w:numPr>
          <w:ilvl w:val="0"/>
          <w:numId w:val="2"/>
        </w:numPr>
        <w:spacing w:before="40" w:after="40"/>
      </w:pPr>
      <w:r>
        <w:rPr>
          <w:rFonts w:ascii="Arial" w:hAnsi="Arial" w:eastAsia="Arial" w:cs="Arial"/>
          <w:color w:val="1C1C1C"/>
          <w:sz w:val="20"/>
          <w:szCs w:val="20"/>
        </w:rPr>
        <w:t>Login success/failure rates by device type, browser, and OS</w:t>
      </w:r>
    </w:p>
    <w:p w14:paraId="0EBAC531">
      <w:pPr>
        <w:pStyle w:val="16"/>
        <w:numPr>
          <w:ilvl w:val="0"/>
          <w:numId w:val="2"/>
        </w:numPr>
        <w:spacing w:before="40" w:after="40"/>
      </w:pPr>
      <w:r>
        <w:rPr>
          <w:rFonts w:ascii="Arial" w:hAnsi="Arial" w:eastAsia="Arial" w:cs="Arial"/>
          <w:color w:val="1C1C1C"/>
          <w:sz w:val="20"/>
          <w:szCs w:val="20"/>
        </w:rPr>
        <w:t>Two-factor authentication failure rates</w:t>
      </w:r>
    </w:p>
    <w:p w14:paraId="4BF70F67">
      <w:pPr>
        <w:pStyle w:val="16"/>
        <w:numPr>
          <w:ilvl w:val="0"/>
          <w:numId w:val="2"/>
        </w:numPr>
        <w:spacing w:before="40" w:after="40"/>
      </w:pPr>
      <w:r>
        <w:rPr>
          <w:rFonts w:ascii="Arial" w:hAnsi="Arial" w:eastAsia="Arial" w:cs="Arial"/>
          <w:color w:val="1C1C1C"/>
          <w:sz w:val="20"/>
          <w:szCs w:val="20"/>
        </w:rPr>
        <w:t>Geographic distribution of access issues</w:t>
      </w:r>
    </w:p>
    <w:p w14:paraId="5423B67C">
      <w:pPr>
        <w:spacing w:before="80" w:after="80"/>
      </w:pPr>
    </w:p>
    <w:p w14:paraId="3CD45CC8">
      <w:pPr>
        <w:spacing w:before="160" w:after="60"/>
      </w:pPr>
      <w:r>
        <w:rPr>
          <w:rFonts w:ascii="Arial" w:hAnsi="Arial" w:eastAsia="Arial" w:cs="Arial"/>
          <w:b/>
          <w:bCs/>
          <w:color w:val="1F4E79"/>
          <w:sz w:val="22"/>
          <w:szCs w:val="22"/>
        </w:rPr>
        <w:t xml:space="preserve">Task c: </w:t>
      </w:r>
      <w:r>
        <w:rPr>
          <w:rFonts w:ascii="Arial" w:hAnsi="Arial" w:eastAsia="Arial" w:cs="Arial"/>
          <w:b/>
          <w:bCs/>
          <w:color w:val="000000"/>
          <w:sz w:val="22"/>
          <w:szCs w:val="22"/>
        </w:rPr>
        <w:t>Two Decisions Management Can Make to Improve Customer Satisfaction</w:t>
      </w:r>
    </w:p>
    <w:p w14:paraId="16971608">
      <w:pPr>
        <w:spacing w:before="80" w:after="80"/>
      </w:pPr>
    </w:p>
    <w:p w14:paraId="62C1EECE">
      <w:pPr>
        <w:spacing w:before="200" w:after="80"/>
      </w:pPr>
      <w:r>
        <w:rPr>
          <w:rFonts w:ascii="Arial" w:hAnsi="Arial" w:eastAsia="Arial" w:cs="Arial"/>
          <w:b/>
          <w:bCs/>
          <w:color w:val="1A5276"/>
          <w:sz w:val="24"/>
          <w:szCs w:val="24"/>
          <w:u w:val="single"/>
        </w:rPr>
        <w:t>Decision 1: Invest in IT Infrastructure Upgrades and System Optimization</w:t>
      </w:r>
    </w:p>
    <w:p w14:paraId="0F107393">
      <w:pPr>
        <w:spacing w:before="60" w:after="60"/>
      </w:pPr>
      <w:r>
        <w:rPr>
          <w:rFonts w:ascii="Arial" w:hAnsi="Arial" w:eastAsia="Arial" w:cs="Arial"/>
          <w:color w:val="1C1C1C"/>
          <w:sz w:val="22"/>
          <w:szCs w:val="22"/>
        </w:rPr>
        <w:t>DSS analysis of system performance logs and transaction failure data can reveal whether server capacity is insufficient for peak demand. Management should invest in scalable cloud infrastructure with load balancing capabilities to ensure transaction processing remains fast even during peak hours. Additionally, identified bugs in the authentication system (revealed by login failure pattern analysis) should be prioritized for immediate fixing by the IT team. A 'digital performance dashboard' monitored continuously by the IT team, informed by DSS insights, can enable proactive issue resolution before customers are impacted.</w:t>
      </w:r>
    </w:p>
    <w:p w14:paraId="7087152D">
      <w:pPr>
        <w:spacing w:before="80" w:after="80"/>
      </w:pPr>
    </w:p>
    <w:p w14:paraId="529372BE">
      <w:pPr>
        <w:spacing w:before="200" w:after="80"/>
      </w:pPr>
      <w:r>
        <w:rPr>
          <w:rFonts w:ascii="Arial" w:hAnsi="Arial" w:eastAsia="Arial" w:cs="Arial"/>
          <w:b/>
          <w:bCs/>
          <w:color w:val="1A5276"/>
          <w:sz w:val="24"/>
          <w:szCs w:val="24"/>
          <w:u w:val="single"/>
        </w:rPr>
        <w:t>Decision 2: Overhaul the Customer Support Model with AI-Assisted Tools</w:t>
      </w:r>
    </w:p>
    <w:p w14:paraId="2B424AFB">
      <w:pPr>
        <w:spacing w:before="60" w:after="60"/>
      </w:pPr>
      <w:r>
        <w:rPr>
          <w:rFonts w:ascii="Arial" w:hAnsi="Arial" w:eastAsia="Arial" w:cs="Arial"/>
          <w:color w:val="1C1C1C"/>
          <w:sz w:val="22"/>
          <w:szCs w:val="22"/>
        </w:rPr>
        <w:t>If DSS data shows poor first-contact resolution rates and long customer wait times, management should redesign the customer support model. This includes implementing an AI-powered chatbot for handling common queries (password resets, balance inquiries), freeing human agents for complex issues. DSS-generated knowledge bases should be provided to agents, giving them instant access to solutions for the most common complaint types. Monthly DSS performance reviews of support teams should drive targeted training and recognition programs.</w:t>
      </w:r>
    </w:p>
    <w:p w14:paraId="6AE81A40">
      <w:pPr>
        <w:spacing w:before="80" w:after="80"/>
      </w:pPr>
    </w:p>
    <w:p w14:paraId="17AEF3BA">
      <w:pPr>
        <w:pBdr>
          <w:top w:val="single" w:color="1F4E79" w:sz="8" w:space="4"/>
          <w:bottom w:val="single" w:color="1F4E79" w:sz="8" w:space="4"/>
        </w:pBdr>
        <w:spacing w:before="400" w:after="160"/>
      </w:pPr>
      <w:r>
        <w:rPr>
          <w:rFonts w:ascii="Arial" w:hAnsi="Arial" w:eastAsia="Arial" w:cs="Arial"/>
          <w:b/>
          <w:bCs/>
          <w:caps/>
          <w:color w:val="1F4E79"/>
          <w:sz w:val="30"/>
          <w:szCs w:val="30"/>
        </w:rPr>
        <w:t xml:space="preserve">SCENARIO 4: </w:t>
      </w:r>
      <w:r>
        <w:rPr>
          <w:rFonts w:ascii="Arial" w:hAnsi="Arial" w:eastAsia="Arial" w:cs="Arial"/>
          <w:b/>
          <w:bCs/>
          <w:caps/>
          <w:color w:val="2E75B6"/>
          <w:sz w:val="30"/>
          <w:szCs w:val="30"/>
        </w:rPr>
        <w:t>HOSPITAL RESOURCE ALLOCATION PROBLEM</w:t>
      </w:r>
    </w:p>
    <w:p w14:paraId="0FD836BE">
      <w:pPr>
        <w:spacing w:before="100" w:after="160"/>
        <w:ind w:left="360" w:right="360"/>
      </w:pPr>
      <w:r>
        <w:rPr>
          <w:rFonts w:ascii="Arial" w:hAnsi="Arial" w:eastAsia="Arial" w:cs="Arial"/>
          <w:i/>
          <w:iCs/>
          <w:color w:val="595959"/>
          <w:sz w:val="21"/>
          <w:szCs w:val="21"/>
        </w:rPr>
        <w:t>A hospital is facing long patient waiting times and overcrowding in emergency departments. Management is unsure whether the issue is caused by staff shortages, inefficient scheduling, or increased patient arrivals. A DSS has been implemented to analyze patient records, staffing schedules, and resource utilization data.</w:t>
      </w:r>
    </w:p>
    <w:p w14:paraId="67C569AB">
      <w:pPr>
        <w:spacing w:before="160" w:after="60"/>
      </w:pPr>
      <w:r>
        <w:rPr>
          <w:rFonts w:ascii="Arial" w:hAnsi="Arial" w:eastAsia="Arial" w:cs="Arial"/>
          <w:b/>
          <w:bCs/>
          <w:color w:val="1F4E79"/>
          <w:sz w:val="22"/>
          <w:szCs w:val="22"/>
        </w:rPr>
        <w:t xml:space="preserve">Task a: </w:t>
      </w:r>
      <w:r>
        <w:rPr>
          <w:rFonts w:ascii="Arial" w:hAnsi="Arial" w:eastAsia="Arial" w:cs="Arial"/>
          <w:b/>
          <w:bCs/>
          <w:color w:val="000000"/>
          <w:sz w:val="22"/>
          <w:szCs w:val="22"/>
        </w:rPr>
        <w:t>How the DSS Can Assist Management in Identifying Root Causes of the Problem</w:t>
      </w:r>
    </w:p>
    <w:p w14:paraId="629FACB4">
      <w:pPr>
        <w:spacing w:before="60" w:after="60"/>
      </w:pPr>
      <w:r>
        <w:rPr>
          <w:rFonts w:ascii="Arial" w:hAnsi="Arial" w:eastAsia="Arial" w:cs="Arial"/>
          <w:color w:val="1C1C1C"/>
          <w:sz w:val="22"/>
          <w:szCs w:val="22"/>
        </w:rPr>
        <w:t>Hospital resource allocation is one of the most complex management challenges, as it involves human lives, fluctuating demand, and limited resources. A DSS provides structured, data-driven insights to pinpoint specific causes:</w:t>
      </w:r>
    </w:p>
    <w:p w14:paraId="32B375EC">
      <w:pPr>
        <w:spacing w:before="80" w:after="80"/>
      </w:pPr>
    </w:p>
    <w:p w14:paraId="265E2E2A">
      <w:pPr>
        <w:spacing w:before="200" w:after="80"/>
      </w:pPr>
      <w:r>
        <w:rPr>
          <w:rFonts w:ascii="Arial" w:hAnsi="Arial" w:eastAsia="Arial" w:cs="Arial"/>
          <w:b/>
          <w:bCs/>
          <w:color w:val="1A5276"/>
          <w:sz w:val="24"/>
          <w:szCs w:val="24"/>
          <w:u w:val="single"/>
        </w:rPr>
        <w:t>1. Patient Flow Analysis</w:t>
      </w:r>
    </w:p>
    <w:p w14:paraId="71ED141B">
      <w:pPr>
        <w:pStyle w:val="16"/>
        <w:numPr>
          <w:ilvl w:val="0"/>
          <w:numId w:val="1"/>
        </w:numPr>
        <w:spacing w:before="60" w:after="60"/>
      </w:pPr>
      <w:r>
        <w:rPr>
          <w:rFonts w:ascii="Arial" w:hAnsi="Arial" w:eastAsia="Arial" w:cs="Arial"/>
          <w:b/>
          <w:bCs/>
          <w:color w:val="000000"/>
          <w:sz w:val="22"/>
          <w:szCs w:val="22"/>
        </w:rPr>
        <w:t>Arrival Pattern Modeling:</w:t>
      </w:r>
      <w:r>
        <w:rPr>
          <w:rFonts w:ascii="Arial" w:hAnsi="Arial" w:eastAsia="Arial" w:cs="Arial"/>
          <w:color w:val="1C1C1C"/>
          <w:sz w:val="22"/>
          <w:szCs w:val="22"/>
        </w:rPr>
        <w:t xml:space="preserve"> The DSS analyzes patient arrival data by time of day, day of week, and month of year. If arrivals spike on Monday mornings or during winter months, scheduling can be proactively adjusted.</w:t>
      </w:r>
    </w:p>
    <w:p w14:paraId="20183284">
      <w:pPr>
        <w:pStyle w:val="16"/>
        <w:numPr>
          <w:ilvl w:val="0"/>
          <w:numId w:val="1"/>
        </w:numPr>
        <w:spacing w:before="60" w:after="60"/>
      </w:pPr>
      <w:r>
        <w:rPr>
          <w:rFonts w:ascii="Arial" w:hAnsi="Arial" w:eastAsia="Arial" w:cs="Arial"/>
          <w:b/>
          <w:bCs/>
          <w:color w:val="000000"/>
          <w:sz w:val="22"/>
          <w:szCs w:val="22"/>
        </w:rPr>
        <w:t>Length of Stay (LOS) Analysis:</w:t>
      </w:r>
      <w:r>
        <w:rPr>
          <w:rFonts w:ascii="Arial" w:hAnsi="Arial" w:eastAsia="Arial" w:cs="Arial"/>
          <w:color w:val="1C1C1C"/>
          <w:sz w:val="22"/>
          <w:szCs w:val="22"/>
        </w:rPr>
        <w:t xml:space="preserve"> By comparing actual patient length of stay against expected benchmarks, the DSS identifies whether patients are staying longer than necessary — which may indicate discharge delays, complications, or bed management inefficiencies.</w:t>
      </w:r>
    </w:p>
    <w:p w14:paraId="0A16F35E">
      <w:pPr>
        <w:spacing w:before="80" w:after="80"/>
      </w:pPr>
    </w:p>
    <w:p w14:paraId="22385A0A">
      <w:pPr>
        <w:spacing w:before="200" w:after="80"/>
      </w:pPr>
      <w:r>
        <w:rPr>
          <w:rFonts w:ascii="Arial" w:hAnsi="Arial" w:eastAsia="Arial" w:cs="Arial"/>
          <w:b/>
          <w:bCs/>
          <w:color w:val="1A5276"/>
          <w:sz w:val="24"/>
          <w:szCs w:val="24"/>
          <w:u w:val="single"/>
        </w:rPr>
        <w:t>2. Staffing Gap Analysis</w:t>
      </w:r>
    </w:p>
    <w:p w14:paraId="3659E360">
      <w:pPr>
        <w:pStyle w:val="16"/>
        <w:numPr>
          <w:ilvl w:val="0"/>
          <w:numId w:val="1"/>
        </w:numPr>
        <w:spacing w:before="60" w:after="60"/>
      </w:pPr>
      <w:r>
        <w:rPr>
          <w:rFonts w:ascii="Arial" w:hAnsi="Arial" w:eastAsia="Arial" w:cs="Arial"/>
          <w:b/>
          <w:bCs/>
          <w:color w:val="000000"/>
          <w:sz w:val="22"/>
          <w:szCs w:val="22"/>
        </w:rPr>
        <w:t>Staff-to-Patient Ratio Monitoring:</w:t>
      </w:r>
      <w:r>
        <w:rPr>
          <w:rFonts w:ascii="Arial" w:hAnsi="Arial" w:eastAsia="Arial" w:cs="Arial"/>
          <w:color w:val="1C1C1C"/>
          <w:sz w:val="22"/>
          <w:szCs w:val="22"/>
        </w:rPr>
        <w:t xml:space="preserve"> The DSS compares actual staff-to-patient ratios at different times against recommended clinical ratios, identifying periods of critical understaffing.</w:t>
      </w:r>
    </w:p>
    <w:p w14:paraId="7B113E27">
      <w:pPr>
        <w:pStyle w:val="16"/>
        <w:numPr>
          <w:ilvl w:val="0"/>
          <w:numId w:val="1"/>
        </w:numPr>
        <w:spacing w:before="60" w:after="60"/>
      </w:pPr>
      <w:r>
        <w:rPr>
          <w:rFonts w:ascii="Arial" w:hAnsi="Arial" w:eastAsia="Arial" w:cs="Arial"/>
          <w:b/>
          <w:bCs/>
          <w:color w:val="000000"/>
          <w:sz w:val="22"/>
          <w:szCs w:val="22"/>
        </w:rPr>
        <w:t>Scheduling Efficiency Analysis:</w:t>
      </w:r>
      <w:r>
        <w:rPr>
          <w:rFonts w:ascii="Arial" w:hAnsi="Arial" w:eastAsia="Arial" w:cs="Arial"/>
          <w:color w:val="1C1C1C"/>
          <w:sz w:val="22"/>
          <w:szCs w:val="22"/>
        </w:rPr>
        <w:t xml:space="preserve"> By analyzing shift patterns and overlap data, the DSS identifies whether scheduling is optimally aligned with peak patient arrival times or whether mismatches are creating bottlenecks.</w:t>
      </w:r>
    </w:p>
    <w:p w14:paraId="0CAE1367">
      <w:pPr>
        <w:spacing w:before="80" w:after="80"/>
      </w:pPr>
    </w:p>
    <w:p w14:paraId="44660D69">
      <w:pPr>
        <w:spacing w:before="200" w:after="80"/>
      </w:pPr>
      <w:r>
        <w:rPr>
          <w:rFonts w:ascii="Arial" w:hAnsi="Arial" w:eastAsia="Arial" w:cs="Arial"/>
          <w:b/>
          <w:bCs/>
          <w:color w:val="1A5276"/>
          <w:sz w:val="24"/>
          <w:szCs w:val="24"/>
          <w:u w:val="single"/>
        </w:rPr>
        <w:t>3. Resource Utilization Analysis</w:t>
      </w:r>
    </w:p>
    <w:p w14:paraId="2B165CFC">
      <w:pPr>
        <w:pStyle w:val="16"/>
        <w:numPr>
          <w:ilvl w:val="0"/>
          <w:numId w:val="1"/>
        </w:numPr>
        <w:spacing w:before="60" w:after="60"/>
      </w:pPr>
      <w:r>
        <w:rPr>
          <w:rFonts w:ascii="Arial" w:hAnsi="Arial" w:eastAsia="Arial" w:cs="Arial"/>
          <w:b/>
          <w:bCs/>
          <w:color w:val="000000"/>
          <w:sz w:val="22"/>
          <w:szCs w:val="22"/>
        </w:rPr>
        <w:t>Bed Occupancy Rate Tracking:</w:t>
      </w:r>
      <w:r>
        <w:rPr>
          <w:rFonts w:ascii="Arial" w:hAnsi="Arial" w:eastAsia="Arial" w:cs="Arial"/>
          <w:color w:val="1C1C1C"/>
          <w:sz w:val="22"/>
          <w:szCs w:val="22"/>
        </w:rPr>
        <w:t xml:space="preserve"> The DSS monitors the real-time occupancy rate of beds across all departments, identifying when occupancy exceeds safe thresholds (typically above 85%), predicting overflow risks.</w:t>
      </w:r>
    </w:p>
    <w:p w14:paraId="32390B4E">
      <w:pPr>
        <w:pStyle w:val="16"/>
        <w:numPr>
          <w:ilvl w:val="0"/>
          <w:numId w:val="1"/>
        </w:numPr>
        <w:spacing w:before="60" w:after="60"/>
      </w:pPr>
      <w:r>
        <w:rPr>
          <w:rFonts w:ascii="Arial" w:hAnsi="Arial" w:eastAsia="Arial" w:cs="Arial"/>
          <w:b/>
          <w:bCs/>
          <w:color w:val="000000"/>
          <w:sz w:val="22"/>
          <w:szCs w:val="22"/>
        </w:rPr>
        <w:t>Equipment Availability Analysis:</w:t>
      </w:r>
      <w:r>
        <w:rPr>
          <w:rFonts w:ascii="Arial" w:hAnsi="Arial" w:eastAsia="Arial" w:cs="Arial"/>
          <w:color w:val="1C1C1C"/>
          <w:sz w:val="22"/>
          <w:szCs w:val="22"/>
        </w:rPr>
        <w:t xml:space="preserve"> The system tracks usage rates of critical equipment (MRI machines, ventilators, operating rooms) and identifies periods of high contention that contribute to delays.</w:t>
      </w:r>
    </w:p>
    <w:p w14:paraId="08389615">
      <w:pPr>
        <w:spacing w:before="80" w:after="80"/>
      </w:pPr>
    </w:p>
    <w:p w14:paraId="13E4A906">
      <w:pPr>
        <w:spacing w:before="200" w:after="80"/>
      </w:pPr>
      <w:r>
        <w:rPr>
          <w:rFonts w:ascii="Arial" w:hAnsi="Arial" w:eastAsia="Arial" w:cs="Arial"/>
          <w:b/>
          <w:bCs/>
          <w:color w:val="1A5276"/>
          <w:sz w:val="24"/>
          <w:szCs w:val="24"/>
          <w:u w:val="single"/>
        </w:rPr>
        <w:t>4. Bottleneck Identification</w:t>
      </w:r>
    </w:p>
    <w:p w14:paraId="1B854EFD">
      <w:pPr>
        <w:pStyle w:val="16"/>
        <w:numPr>
          <w:ilvl w:val="0"/>
          <w:numId w:val="1"/>
        </w:numPr>
        <w:spacing w:before="60" w:after="60"/>
      </w:pPr>
      <w:r>
        <w:rPr>
          <w:rFonts w:ascii="Arial" w:hAnsi="Arial" w:eastAsia="Arial" w:cs="Arial"/>
          <w:b/>
          <w:bCs/>
          <w:color w:val="000000"/>
          <w:sz w:val="22"/>
          <w:szCs w:val="22"/>
        </w:rPr>
        <w:t>Process Flow Mapping:</w:t>
      </w:r>
      <w:r>
        <w:rPr>
          <w:rFonts w:ascii="Arial" w:hAnsi="Arial" w:eastAsia="Arial" w:cs="Arial"/>
          <w:color w:val="1C1C1C"/>
          <w:sz w:val="22"/>
          <w:szCs w:val="22"/>
        </w:rPr>
        <w:t xml:space="preserve"> The DSS maps the complete patient journey from arrival to discharge, calculating average time spent at each stage (triage, diagnosis, treatment, admission, discharge). This identifies the specific step causing the most delay.</w:t>
      </w:r>
    </w:p>
    <w:p w14:paraId="226AB402">
      <w:pPr>
        <w:pStyle w:val="16"/>
        <w:numPr>
          <w:ilvl w:val="0"/>
          <w:numId w:val="1"/>
        </w:numPr>
        <w:spacing w:before="60" w:after="60"/>
      </w:pPr>
      <w:r>
        <w:rPr>
          <w:rFonts w:ascii="Arial" w:hAnsi="Arial" w:eastAsia="Arial" w:cs="Arial"/>
          <w:b/>
          <w:bCs/>
          <w:color w:val="000000"/>
          <w:sz w:val="22"/>
          <w:szCs w:val="22"/>
        </w:rPr>
        <w:t>Interdepartmental Delay Analysis:</w:t>
      </w:r>
      <w:r>
        <w:rPr>
          <w:rFonts w:ascii="Arial" w:hAnsi="Arial" w:eastAsia="Arial" w:cs="Arial"/>
          <w:color w:val="1C1C1C"/>
          <w:sz w:val="22"/>
          <w:szCs w:val="22"/>
        </w:rPr>
        <w:t xml:space="preserve"> The system identifies delays caused by patient transfer between departments (e.g., waiting for an ICU bed or specialist consultation) that contribute to ED overcrowding.</w:t>
      </w:r>
    </w:p>
    <w:p w14:paraId="53FE3FE3">
      <w:pPr>
        <w:spacing w:before="80" w:after="80"/>
      </w:pPr>
    </w:p>
    <w:p w14:paraId="652C6967">
      <w:pPr>
        <w:spacing w:before="160" w:after="60"/>
      </w:pPr>
      <w:r>
        <w:rPr>
          <w:rFonts w:ascii="Arial" w:hAnsi="Arial" w:eastAsia="Arial" w:cs="Arial"/>
          <w:b/>
          <w:bCs/>
          <w:color w:val="1F4E79"/>
          <w:sz w:val="22"/>
          <w:szCs w:val="22"/>
        </w:rPr>
        <w:t xml:space="preserve">Task b: </w:t>
      </w:r>
      <w:r>
        <w:rPr>
          <w:rFonts w:ascii="Arial" w:hAnsi="Arial" w:eastAsia="Arial" w:cs="Arial"/>
          <w:b/>
          <w:bCs/>
          <w:color w:val="000000"/>
          <w:sz w:val="22"/>
          <w:szCs w:val="22"/>
        </w:rPr>
        <w:t>What Types of Data Should Be Analyzed</w:t>
      </w:r>
    </w:p>
    <w:p w14:paraId="644E876F">
      <w:pPr>
        <w:pStyle w:val="16"/>
        <w:numPr>
          <w:ilvl w:val="0"/>
          <w:numId w:val="1"/>
        </w:numPr>
        <w:spacing w:before="60" w:after="60"/>
      </w:pPr>
      <w:r>
        <w:rPr>
          <w:rFonts w:ascii="Arial" w:hAnsi="Arial" w:eastAsia="Arial" w:cs="Arial"/>
          <w:b/>
          <w:bCs/>
          <w:color w:val="000000"/>
          <w:sz w:val="22"/>
          <w:szCs w:val="22"/>
        </w:rPr>
        <w:t>Patient Records:</w:t>
      </w:r>
    </w:p>
    <w:p w14:paraId="738154AC">
      <w:pPr>
        <w:pStyle w:val="16"/>
        <w:numPr>
          <w:ilvl w:val="0"/>
          <w:numId w:val="2"/>
        </w:numPr>
        <w:spacing w:before="40" w:after="40"/>
      </w:pPr>
      <w:r>
        <w:rPr>
          <w:rFonts w:ascii="Arial" w:hAnsi="Arial" w:eastAsia="Arial" w:cs="Arial"/>
          <w:color w:val="1C1C1C"/>
          <w:sz w:val="20"/>
          <w:szCs w:val="20"/>
        </w:rPr>
        <w:t>Patient arrival times, triage classification, and chief complaint categories</w:t>
      </w:r>
    </w:p>
    <w:p w14:paraId="1151E03C">
      <w:pPr>
        <w:pStyle w:val="16"/>
        <w:numPr>
          <w:ilvl w:val="0"/>
          <w:numId w:val="2"/>
        </w:numPr>
        <w:spacing w:before="40" w:after="40"/>
      </w:pPr>
      <w:r>
        <w:rPr>
          <w:rFonts w:ascii="Arial" w:hAnsi="Arial" w:eastAsia="Arial" w:cs="Arial"/>
          <w:color w:val="1C1C1C"/>
          <w:sz w:val="20"/>
          <w:szCs w:val="20"/>
        </w:rPr>
        <w:t>Length of stay per patient by diagnosis type</w:t>
      </w:r>
    </w:p>
    <w:p w14:paraId="3B5ED160">
      <w:pPr>
        <w:pStyle w:val="16"/>
        <w:numPr>
          <w:ilvl w:val="0"/>
          <w:numId w:val="2"/>
        </w:numPr>
        <w:spacing w:before="40" w:after="40"/>
      </w:pPr>
      <w:r>
        <w:rPr>
          <w:rFonts w:ascii="Arial" w:hAnsi="Arial" w:eastAsia="Arial" w:cs="Arial"/>
          <w:color w:val="1C1C1C"/>
          <w:sz w:val="20"/>
          <w:szCs w:val="20"/>
        </w:rPr>
        <w:t>Admission, transfer, and discharge timelines</w:t>
      </w:r>
    </w:p>
    <w:p w14:paraId="5E6B4E6D">
      <w:pPr>
        <w:spacing w:before="80" w:after="80"/>
      </w:pPr>
    </w:p>
    <w:p w14:paraId="78D5F0F6">
      <w:pPr>
        <w:pStyle w:val="16"/>
        <w:numPr>
          <w:ilvl w:val="0"/>
          <w:numId w:val="1"/>
        </w:numPr>
        <w:spacing w:before="60" w:after="60"/>
      </w:pPr>
      <w:r>
        <w:rPr>
          <w:rFonts w:ascii="Arial" w:hAnsi="Arial" w:eastAsia="Arial" w:cs="Arial"/>
          <w:b/>
          <w:bCs/>
          <w:color w:val="000000"/>
          <w:sz w:val="22"/>
          <w:szCs w:val="22"/>
        </w:rPr>
        <w:t>Staffing Data:</w:t>
      </w:r>
    </w:p>
    <w:p w14:paraId="757C760A">
      <w:pPr>
        <w:pStyle w:val="16"/>
        <w:numPr>
          <w:ilvl w:val="0"/>
          <w:numId w:val="2"/>
        </w:numPr>
        <w:spacing w:before="40" w:after="40"/>
      </w:pPr>
      <w:r>
        <w:rPr>
          <w:rFonts w:ascii="Arial" w:hAnsi="Arial" w:eastAsia="Arial" w:cs="Arial"/>
          <w:color w:val="1C1C1C"/>
          <w:sz w:val="20"/>
          <w:szCs w:val="20"/>
        </w:rPr>
        <w:t>Number of doctors, nurses, and support staff per shift</w:t>
      </w:r>
    </w:p>
    <w:p w14:paraId="7CB03002">
      <w:pPr>
        <w:pStyle w:val="16"/>
        <w:numPr>
          <w:ilvl w:val="0"/>
          <w:numId w:val="2"/>
        </w:numPr>
        <w:spacing w:before="40" w:after="40"/>
      </w:pPr>
      <w:r>
        <w:rPr>
          <w:rFonts w:ascii="Arial" w:hAnsi="Arial" w:eastAsia="Arial" w:cs="Arial"/>
          <w:color w:val="1C1C1C"/>
          <w:sz w:val="20"/>
          <w:szCs w:val="20"/>
        </w:rPr>
        <w:t>Skill mix per shift (ratio of senior to junior staff)</w:t>
      </w:r>
    </w:p>
    <w:p w14:paraId="775007FE">
      <w:pPr>
        <w:pStyle w:val="16"/>
        <w:numPr>
          <w:ilvl w:val="0"/>
          <w:numId w:val="2"/>
        </w:numPr>
        <w:spacing w:before="40" w:after="40"/>
      </w:pPr>
      <w:r>
        <w:rPr>
          <w:rFonts w:ascii="Arial" w:hAnsi="Arial" w:eastAsia="Arial" w:cs="Arial"/>
          <w:color w:val="1C1C1C"/>
          <w:sz w:val="20"/>
          <w:szCs w:val="20"/>
        </w:rPr>
        <w:t>Overtime hours logged per staff member</w:t>
      </w:r>
    </w:p>
    <w:p w14:paraId="42CC2027">
      <w:pPr>
        <w:spacing w:before="80" w:after="80"/>
      </w:pPr>
    </w:p>
    <w:p w14:paraId="47FDD35A">
      <w:pPr>
        <w:pStyle w:val="16"/>
        <w:numPr>
          <w:ilvl w:val="0"/>
          <w:numId w:val="1"/>
        </w:numPr>
        <w:spacing w:before="60" w:after="60"/>
      </w:pPr>
      <w:r>
        <w:rPr>
          <w:rFonts w:ascii="Arial" w:hAnsi="Arial" w:eastAsia="Arial" w:cs="Arial"/>
          <w:b/>
          <w:bCs/>
          <w:color w:val="000000"/>
          <w:sz w:val="22"/>
          <w:szCs w:val="22"/>
        </w:rPr>
        <w:t>Resource Utilization Data:</w:t>
      </w:r>
    </w:p>
    <w:p w14:paraId="0384D1C9">
      <w:pPr>
        <w:pStyle w:val="16"/>
        <w:numPr>
          <w:ilvl w:val="0"/>
          <w:numId w:val="2"/>
        </w:numPr>
        <w:spacing w:before="40" w:after="40"/>
      </w:pPr>
      <w:r>
        <w:rPr>
          <w:rFonts w:ascii="Arial" w:hAnsi="Arial" w:eastAsia="Arial" w:cs="Arial"/>
          <w:color w:val="1C1C1C"/>
          <w:sz w:val="20"/>
          <w:szCs w:val="20"/>
        </w:rPr>
        <w:t>Real-time and historical bed occupancy rates by department</w:t>
      </w:r>
    </w:p>
    <w:p w14:paraId="542211F7">
      <w:pPr>
        <w:pStyle w:val="16"/>
        <w:numPr>
          <w:ilvl w:val="0"/>
          <w:numId w:val="2"/>
        </w:numPr>
        <w:spacing w:before="40" w:after="40"/>
      </w:pPr>
      <w:r>
        <w:rPr>
          <w:rFonts w:ascii="Arial" w:hAnsi="Arial" w:eastAsia="Arial" w:cs="Arial"/>
          <w:color w:val="1C1C1C"/>
          <w:sz w:val="20"/>
          <w:szCs w:val="20"/>
        </w:rPr>
        <w:t>Equipment usage schedules and availability windows</w:t>
      </w:r>
    </w:p>
    <w:p w14:paraId="322785A7">
      <w:pPr>
        <w:pStyle w:val="16"/>
        <w:numPr>
          <w:ilvl w:val="0"/>
          <w:numId w:val="2"/>
        </w:numPr>
        <w:spacing w:before="40" w:after="40"/>
      </w:pPr>
      <w:r>
        <w:rPr>
          <w:rFonts w:ascii="Arial" w:hAnsi="Arial" w:eastAsia="Arial" w:cs="Arial"/>
          <w:color w:val="1C1C1C"/>
          <w:sz w:val="20"/>
          <w:szCs w:val="20"/>
        </w:rPr>
        <w:t>Operating theater and procedure room utilization rates</w:t>
      </w:r>
    </w:p>
    <w:p w14:paraId="620CD45D">
      <w:pPr>
        <w:spacing w:before="80" w:after="80"/>
      </w:pPr>
    </w:p>
    <w:p w14:paraId="5F279AB4">
      <w:pPr>
        <w:pStyle w:val="16"/>
        <w:numPr>
          <w:ilvl w:val="0"/>
          <w:numId w:val="1"/>
        </w:numPr>
        <w:spacing w:before="60" w:after="60"/>
      </w:pPr>
      <w:r>
        <w:rPr>
          <w:rFonts w:ascii="Arial" w:hAnsi="Arial" w:eastAsia="Arial" w:cs="Arial"/>
          <w:b/>
          <w:bCs/>
          <w:color w:val="000000"/>
          <w:sz w:val="22"/>
          <w:szCs w:val="22"/>
        </w:rPr>
        <w:t>Scheduling Data:</w:t>
      </w:r>
    </w:p>
    <w:p w14:paraId="5AB5F3BA">
      <w:pPr>
        <w:pStyle w:val="16"/>
        <w:numPr>
          <w:ilvl w:val="0"/>
          <w:numId w:val="2"/>
        </w:numPr>
        <w:spacing w:before="40" w:after="40"/>
      </w:pPr>
      <w:r>
        <w:rPr>
          <w:rFonts w:ascii="Arial" w:hAnsi="Arial" w:eastAsia="Arial" w:cs="Arial"/>
          <w:color w:val="1C1C1C"/>
          <w:sz w:val="20"/>
          <w:szCs w:val="20"/>
        </w:rPr>
        <w:t>Shift rosters and alignment with patient demand patterns</w:t>
      </w:r>
    </w:p>
    <w:p w14:paraId="766CA321">
      <w:pPr>
        <w:pStyle w:val="16"/>
        <w:numPr>
          <w:ilvl w:val="0"/>
          <w:numId w:val="2"/>
        </w:numPr>
        <w:spacing w:before="40" w:after="40"/>
      </w:pPr>
      <w:r>
        <w:rPr>
          <w:rFonts w:ascii="Arial" w:hAnsi="Arial" w:eastAsia="Arial" w:cs="Arial"/>
          <w:color w:val="1C1C1C"/>
          <w:sz w:val="20"/>
          <w:szCs w:val="20"/>
        </w:rPr>
        <w:t>Leave and absence records affecting staffing coverage</w:t>
      </w:r>
    </w:p>
    <w:p w14:paraId="38500F7A">
      <w:pPr>
        <w:spacing w:before="80" w:after="80"/>
      </w:pPr>
    </w:p>
    <w:p w14:paraId="5F7CB6C3">
      <w:pPr>
        <w:pStyle w:val="16"/>
        <w:numPr>
          <w:ilvl w:val="0"/>
          <w:numId w:val="1"/>
        </w:numPr>
        <w:spacing w:before="60" w:after="60"/>
      </w:pPr>
      <w:r>
        <w:rPr>
          <w:rFonts w:ascii="Arial" w:hAnsi="Arial" w:eastAsia="Arial" w:cs="Arial"/>
          <w:b/>
          <w:bCs/>
          <w:color w:val="000000"/>
          <w:sz w:val="22"/>
          <w:szCs w:val="22"/>
        </w:rPr>
        <w:t>Financial and Operational Data:</w:t>
      </w:r>
    </w:p>
    <w:p w14:paraId="6E0BA4B9">
      <w:pPr>
        <w:pStyle w:val="16"/>
        <w:numPr>
          <w:ilvl w:val="0"/>
          <w:numId w:val="2"/>
        </w:numPr>
        <w:spacing w:before="40" w:after="40"/>
      </w:pPr>
      <w:r>
        <w:rPr>
          <w:rFonts w:ascii="Arial" w:hAnsi="Arial" w:eastAsia="Arial" w:cs="Arial"/>
          <w:color w:val="1C1C1C"/>
          <w:sz w:val="20"/>
          <w:szCs w:val="20"/>
        </w:rPr>
        <w:t>Cost per patient day by department</w:t>
      </w:r>
    </w:p>
    <w:p w14:paraId="400458B2">
      <w:pPr>
        <w:pStyle w:val="16"/>
        <w:numPr>
          <w:ilvl w:val="0"/>
          <w:numId w:val="2"/>
        </w:numPr>
        <w:spacing w:before="40" w:after="40"/>
      </w:pPr>
      <w:r>
        <w:rPr>
          <w:rFonts w:ascii="Arial" w:hAnsi="Arial" w:eastAsia="Arial" w:cs="Arial"/>
          <w:color w:val="1C1C1C"/>
          <w:sz w:val="20"/>
          <w:szCs w:val="20"/>
        </w:rPr>
        <w:t>Budget allocation vs. actual resource expenditure</w:t>
      </w:r>
    </w:p>
    <w:p w14:paraId="3C738102">
      <w:pPr>
        <w:spacing w:before="80" w:after="80"/>
      </w:pPr>
    </w:p>
    <w:p w14:paraId="106EC6BE">
      <w:pPr>
        <w:spacing w:before="160" w:after="60"/>
      </w:pPr>
      <w:r>
        <w:rPr>
          <w:rFonts w:ascii="Arial" w:hAnsi="Arial" w:eastAsia="Arial" w:cs="Arial"/>
          <w:b/>
          <w:bCs/>
          <w:color w:val="1F4E79"/>
          <w:sz w:val="22"/>
          <w:szCs w:val="22"/>
        </w:rPr>
        <w:t xml:space="preserve">Task c: </w:t>
      </w:r>
      <w:r>
        <w:rPr>
          <w:rFonts w:ascii="Arial" w:hAnsi="Arial" w:eastAsia="Arial" w:cs="Arial"/>
          <w:b/>
          <w:bCs/>
          <w:color w:val="000000"/>
          <w:sz w:val="22"/>
          <w:szCs w:val="22"/>
        </w:rPr>
        <w:t>Two Decisions Management Can Make to Improve Hospital Operations</w:t>
      </w:r>
    </w:p>
    <w:p w14:paraId="155FF7F0">
      <w:pPr>
        <w:spacing w:before="80" w:after="80"/>
      </w:pPr>
    </w:p>
    <w:p w14:paraId="7D4E6F9B">
      <w:pPr>
        <w:spacing w:before="200" w:after="80"/>
      </w:pPr>
      <w:r>
        <w:rPr>
          <w:rFonts w:ascii="Arial" w:hAnsi="Arial" w:eastAsia="Arial" w:cs="Arial"/>
          <w:b/>
          <w:bCs/>
          <w:color w:val="1A5276"/>
          <w:sz w:val="24"/>
          <w:szCs w:val="24"/>
          <w:u w:val="single"/>
        </w:rPr>
        <w:t>Decision 1: Implement Demand-Driven Dynamic Staffing and Scheduling</w:t>
      </w:r>
    </w:p>
    <w:p w14:paraId="4FDCBC48">
      <w:pPr>
        <w:spacing w:before="60" w:after="60"/>
      </w:pPr>
      <w:r>
        <w:rPr>
          <w:rFonts w:ascii="Arial" w:hAnsi="Arial" w:eastAsia="Arial" w:cs="Arial"/>
          <w:color w:val="1C1C1C"/>
          <w:sz w:val="22"/>
          <w:szCs w:val="22"/>
        </w:rPr>
        <w:t>Using DSS-generated patient arrival forecasts and peak-time analysis, hospital management should transition from fixed rigid shift patterns to dynamic demand-based scheduling. For example, if the DSS reveals that ED admissions peak between 10 AM and 2 PM on weekdays, additional staff should be rostered during these hours. Predictive staffing algorithms within the DSS can automatically generate optimized rosters that match staff availability with anticipated patient demand, reducing both understaffing (which causes delays) and overstaffing (which wastes resources).</w:t>
      </w:r>
    </w:p>
    <w:p w14:paraId="501A4D86">
      <w:pPr>
        <w:spacing w:before="80" w:after="80"/>
      </w:pPr>
    </w:p>
    <w:p w14:paraId="3C6F5948">
      <w:pPr>
        <w:spacing w:before="200" w:after="80"/>
      </w:pPr>
      <w:r>
        <w:rPr>
          <w:rFonts w:ascii="Arial" w:hAnsi="Arial" w:eastAsia="Arial" w:cs="Arial"/>
          <w:b/>
          <w:bCs/>
          <w:color w:val="1A5276"/>
          <w:sz w:val="24"/>
          <w:szCs w:val="24"/>
          <w:u w:val="single"/>
        </w:rPr>
        <w:t>Decision 2: Establish an Integrated Patient Flow Management Protocol</w:t>
      </w:r>
    </w:p>
    <w:p w14:paraId="6BAF7D66">
      <w:pPr>
        <w:spacing w:before="60" w:after="60"/>
      </w:pPr>
      <w:r>
        <w:rPr>
          <w:rFonts w:ascii="Arial" w:hAnsi="Arial" w:eastAsia="Arial" w:cs="Arial"/>
          <w:color w:val="1C1C1C"/>
          <w:sz w:val="22"/>
          <w:szCs w:val="22"/>
        </w:rPr>
        <w:t>DSS analysis revealing bottlenecks at specific stages (e.g., radiology or discharge processing) should trigger a protocol redesign. Management should implement a real-time patient flow management system, integrated with the DSS, that tracks every patient's journey and automatically alerts bed managers when discharge criteria are met but the patient has not yet been discharged. Additionally, a DSS-monitored 'hospital command center' can coordinate bed allocation, patient transfers, and departmental capacity in real time, preventing ED overcrowding by ensuring smooth patient throughput across the facility.</w:t>
      </w:r>
    </w:p>
    <w:p w14:paraId="3FFB57E4">
      <w:pPr>
        <w:spacing w:before="80" w:after="80"/>
      </w:pPr>
    </w:p>
    <w:p w14:paraId="222906DB">
      <w:pPr>
        <w:pBdr>
          <w:top w:val="single" w:color="1F4E79" w:sz="8" w:space="4"/>
          <w:bottom w:val="single" w:color="1F4E79" w:sz="8" w:space="4"/>
        </w:pBdr>
        <w:spacing w:before="400" w:after="160"/>
      </w:pPr>
      <w:r>
        <w:rPr>
          <w:rFonts w:ascii="Arial" w:hAnsi="Arial" w:eastAsia="Arial" w:cs="Arial"/>
          <w:b/>
          <w:bCs/>
          <w:caps/>
          <w:color w:val="1F4E79"/>
          <w:sz w:val="30"/>
          <w:szCs w:val="30"/>
        </w:rPr>
        <w:t xml:space="preserve">SCENARIO 5: </w:t>
      </w:r>
      <w:r>
        <w:rPr>
          <w:rFonts w:ascii="Arial" w:hAnsi="Arial" w:eastAsia="Arial" w:cs="Arial"/>
          <w:b/>
          <w:bCs/>
          <w:caps/>
          <w:color w:val="2E75B6"/>
          <w:sz w:val="30"/>
          <w:szCs w:val="30"/>
        </w:rPr>
        <w:t>UNIVERSITY ENROLLMENT PROBLEM</w:t>
      </w:r>
    </w:p>
    <w:p w14:paraId="1534B370">
      <w:pPr>
        <w:spacing w:before="100" w:after="160"/>
        <w:ind w:left="360" w:right="360"/>
      </w:pPr>
      <w:r>
        <w:rPr>
          <w:rFonts w:ascii="Arial" w:hAnsi="Arial" w:eastAsia="Arial" w:cs="Arial"/>
          <w:i/>
          <w:iCs/>
          <w:color w:val="595959"/>
          <w:sz w:val="21"/>
          <w:szCs w:val="21"/>
        </w:rPr>
        <w:t>A university has noticed a decline in student admissions over the last two years. The administration is uncertain whether the decline is due to increased competition, high tuition fees, program relevance, or marketing effectiveness. The university uses a DSS to analyze enrollment trends, student surveys, competitor information, and financial data.</w:t>
      </w:r>
    </w:p>
    <w:p w14:paraId="39F56B7C">
      <w:pPr>
        <w:spacing w:before="160" w:after="60"/>
      </w:pPr>
      <w:r>
        <w:rPr>
          <w:rFonts w:ascii="Arial" w:hAnsi="Arial" w:eastAsia="Arial" w:cs="Arial"/>
          <w:b/>
          <w:bCs/>
          <w:color w:val="1F4E79"/>
          <w:sz w:val="22"/>
          <w:szCs w:val="22"/>
        </w:rPr>
        <w:t xml:space="preserve">Task a: </w:t>
      </w:r>
      <w:r>
        <w:rPr>
          <w:rFonts w:ascii="Arial" w:hAnsi="Arial" w:eastAsia="Arial" w:cs="Arial"/>
          <w:b/>
          <w:bCs/>
          <w:color w:val="000000"/>
          <w:sz w:val="22"/>
          <w:szCs w:val="22"/>
        </w:rPr>
        <w:t>How the DSS Can Help Identify the Reasons for Declining Admissions</w:t>
      </w:r>
    </w:p>
    <w:p w14:paraId="6B573014">
      <w:pPr>
        <w:spacing w:before="60" w:after="60"/>
      </w:pPr>
      <w:r>
        <w:rPr>
          <w:rFonts w:ascii="Arial" w:hAnsi="Arial" w:eastAsia="Arial" w:cs="Arial"/>
          <w:color w:val="1C1C1C"/>
          <w:sz w:val="22"/>
          <w:szCs w:val="22"/>
        </w:rPr>
        <w:t>University enrollment decisions are influenced by a complex mix of institutional, financial, and market factors. A DSS enables the administration to isolate which factors are driving decline:</w:t>
      </w:r>
    </w:p>
    <w:p w14:paraId="71B1D4C1">
      <w:pPr>
        <w:spacing w:before="80" w:after="80"/>
      </w:pPr>
    </w:p>
    <w:p w14:paraId="5D410C6C">
      <w:pPr>
        <w:spacing w:before="200" w:after="80"/>
      </w:pPr>
      <w:r>
        <w:rPr>
          <w:rFonts w:ascii="Arial" w:hAnsi="Arial" w:eastAsia="Arial" w:cs="Arial"/>
          <w:b/>
          <w:bCs/>
          <w:color w:val="1A5276"/>
          <w:sz w:val="24"/>
          <w:szCs w:val="24"/>
          <w:u w:val="single"/>
        </w:rPr>
        <w:t>1. Enrollment Trend Analysis</w:t>
      </w:r>
    </w:p>
    <w:p w14:paraId="2F4C69EF">
      <w:pPr>
        <w:pStyle w:val="16"/>
        <w:numPr>
          <w:ilvl w:val="0"/>
          <w:numId w:val="1"/>
        </w:numPr>
        <w:spacing w:before="60" w:after="60"/>
      </w:pPr>
      <w:r>
        <w:rPr>
          <w:rFonts w:ascii="Arial" w:hAnsi="Arial" w:eastAsia="Arial" w:cs="Arial"/>
          <w:b/>
          <w:bCs/>
          <w:color w:val="000000"/>
          <w:sz w:val="22"/>
          <w:szCs w:val="22"/>
        </w:rPr>
        <w:t>Year-over-Year Enrollment Comparison:</w:t>
      </w:r>
      <w:r>
        <w:rPr>
          <w:rFonts w:ascii="Arial" w:hAnsi="Arial" w:eastAsia="Arial" w:cs="Arial"/>
          <w:color w:val="1C1C1C"/>
          <w:sz w:val="22"/>
          <w:szCs w:val="22"/>
        </w:rPr>
        <w:t xml:space="preserve"> The DSS tracks enrollment figures across programs, departments, and demographic groups (domestic vs. international, undergraduate vs. postgraduate). This reveals which specific programs are declining and whether the trend is institution-wide or isolated to certain disciplines.</w:t>
      </w:r>
    </w:p>
    <w:p w14:paraId="17F6B4F6">
      <w:pPr>
        <w:pStyle w:val="16"/>
        <w:numPr>
          <w:ilvl w:val="0"/>
          <w:numId w:val="1"/>
        </w:numPr>
        <w:spacing w:before="60" w:after="60"/>
      </w:pPr>
      <w:r>
        <w:rPr>
          <w:rFonts w:ascii="Arial" w:hAnsi="Arial" w:eastAsia="Arial" w:cs="Arial"/>
          <w:b/>
          <w:bCs/>
          <w:color w:val="000000"/>
          <w:sz w:val="22"/>
          <w:szCs w:val="22"/>
        </w:rPr>
        <w:t>Application Funnel Analysis:</w:t>
      </w:r>
      <w:r>
        <w:rPr>
          <w:rFonts w:ascii="Arial" w:hAnsi="Arial" w:eastAsia="Arial" w:cs="Arial"/>
          <w:color w:val="1C1C1C"/>
          <w:sz w:val="22"/>
          <w:szCs w:val="22"/>
        </w:rPr>
        <w:t xml:space="preserve"> The system analyzes the conversion rate at each stage of the application funnel (inquiries → applications → offers → acceptances → enrollments). A sharp drop at any specific stage pinpoints where the university is losing prospective students.</w:t>
      </w:r>
    </w:p>
    <w:p w14:paraId="7BE8D283">
      <w:pPr>
        <w:spacing w:before="80" w:after="80"/>
      </w:pPr>
    </w:p>
    <w:p w14:paraId="4C1FE6ED">
      <w:pPr>
        <w:spacing w:before="200" w:after="80"/>
      </w:pPr>
      <w:r>
        <w:rPr>
          <w:rFonts w:ascii="Arial" w:hAnsi="Arial" w:eastAsia="Arial" w:cs="Arial"/>
          <w:b/>
          <w:bCs/>
          <w:color w:val="1A5276"/>
          <w:sz w:val="24"/>
          <w:szCs w:val="24"/>
          <w:u w:val="single"/>
        </w:rPr>
        <w:t>2. Competitive Intelligence Analysis</w:t>
      </w:r>
    </w:p>
    <w:p w14:paraId="565F4500">
      <w:pPr>
        <w:pStyle w:val="16"/>
        <w:numPr>
          <w:ilvl w:val="0"/>
          <w:numId w:val="1"/>
        </w:numPr>
        <w:spacing w:before="60" w:after="60"/>
      </w:pPr>
      <w:r>
        <w:rPr>
          <w:rFonts w:ascii="Arial" w:hAnsi="Arial" w:eastAsia="Arial" w:cs="Arial"/>
          <w:b/>
          <w:bCs/>
          <w:color w:val="000000"/>
          <w:sz w:val="22"/>
          <w:szCs w:val="22"/>
        </w:rPr>
        <w:t>Competitor Benchmarking:</w:t>
      </w:r>
      <w:r>
        <w:rPr>
          <w:rFonts w:ascii="Arial" w:hAnsi="Arial" w:eastAsia="Arial" w:cs="Arial"/>
          <w:color w:val="1C1C1C"/>
          <w:sz w:val="22"/>
          <w:szCs w:val="22"/>
        </w:rPr>
        <w:t xml:space="preserve"> The DSS integrates market data on competing universities' programs, tuition fees, rankings, and scholarship offerings. By comparing this data with the university's own metrics, management can identify areas where the university is less competitive.</w:t>
      </w:r>
    </w:p>
    <w:p w14:paraId="67E18274">
      <w:pPr>
        <w:pStyle w:val="16"/>
        <w:numPr>
          <w:ilvl w:val="0"/>
          <w:numId w:val="1"/>
        </w:numPr>
        <w:spacing w:before="60" w:after="60"/>
      </w:pPr>
      <w:r>
        <w:rPr>
          <w:rFonts w:ascii="Arial" w:hAnsi="Arial" w:eastAsia="Arial" w:cs="Arial"/>
          <w:b/>
          <w:bCs/>
          <w:color w:val="000000"/>
          <w:sz w:val="22"/>
          <w:szCs w:val="22"/>
        </w:rPr>
        <w:t>Market Share Analysis:</w:t>
      </w:r>
      <w:r>
        <w:rPr>
          <w:rFonts w:ascii="Arial" w:hAnsi="Arial" w:eastAsia="Arial" w:cs="Arial"/>
          <w:color w:val="1C1C1C"/>
          <w:sz w:val="22"/>
          <w:szCs w:val="22"/>
        </w:rPr>
        <w:t xml:space="preserve"> Tracking the university's share of total applicants in its target market over time reveals whether declining enrollment reflects a shrinking market or loss of competitive position.</w:t>
      </w:r>
    </w:p>
    <w:p w14:paraId="730CBA35">
      <w:pPr>
        <w:spacing w:before="80" w:after="80"/>
      </w:pPr>
    </w:p>
    <w:p w14:paraId="2A0D80E8">
      <w:pPr>
        <w:spacing w:before="200" w:after="80"/>
      </w:pPr>
      <w:r>
        <w:rPr>
          <w:rFonts w:ascii="Arial" w:hAnsi="Arial" w:eastAsia="Arial" w:cs="Arial"/>
          <w:b/>
          <w:bCs/>
          <w:color w:val="1A5276"/>
          <w:sz w:val="24"/>
          <w:szCs w:val="24"/>
          <w:u w:val="single"/>
        </w:rPr>
        <w:t>3. Student Survey Analysis</w:t>
      </w:r>
    </w:p>
    <w:p w14:paraId="2DBB9873">
      <w:pPr>
        <w:pStyle w:val="16"/>
        <w:numPr>
          <w:ilvl w:val="0"/>
          <w:numId w:val="1"/>
        </w:numPr>
        <w:spacing w:before="60" w:after="60"/>
      </w:pPr>
      <w:r>
        <w:rPr>
          <w:rFonts w:ascii="Arial" w:hAnsi="Arial" w:eastAsia="Arial" w:cs="Arial"/>
          <w:b/>
          <w:bCs/>
          <w:color w:val="000000"/>
          <w:sz w:val="22"/>
          <w:szCs w:val="22"/>
        </w:rPr>
        <w:t>Reason-for-Not-Enrolling Surveys:</w:t>
      </w:r>
      <w:r>
        <w:rPr>
          <w:rFonts w:ascii="Arial" w:hAnsi="Arial" w:eastAsia="Arial" w:cs="Arial"/>
          <w:color w:val="1C1C1C"/>
          <w:sz w:val="22"/>
          <w:szCs w:val="22"/>
        </w:rPr>
        <w:t xml:space="preserve"> The DSS analyzes responses from students who received offers but declined. Common reasons (cost, program reputation, location, scholarships offered by competitors) are quantified and ranked by frequency.</w:t>
      </w:r>
    </w:p>
    <w:p w14:paraId="6EDE993C">
      <w:pPr>
        <w:pStyle w:val="16"/>
        <w:numPr>
          <w:ilvl w:val="0"/>
          <w:numId w:val="1"/>
        </w:numPr>
        <w:spacing w:before="60" w:after="60"/>
      </w:pPr>
      <w:r>
        <w:rPr>
          <w:rFonts w:ascii="Arial" w:hAnsi="Arial" w:eastAsia="Arial" w:cs="Arial"/>
          <w:b/>
          <w:bCs/>
          <w:color w:val="000000"/>
          <w:sz w:val="22"/>
          <w:szCs w:val="22"/>
        </w:rPr>
        <w:t>Current Student Satisfaction:</w:t>
      </w:r>
      <w:r>
        <w:rPr>
          <w:rFonts w:ascii="Arial" w:hAnsi="Arial" w:eastAsia="Arial" w:cs="Arial"/>
          <w:color w:val="1C1C1C"/>
          <w:sz w:val="22"/>
          <w:szCs w:val="22"/>
        </w:rPr>
        <w:t xml:space="preserve"> Analysis of satisfaction surveys from current students identifies weaknesses in the student experience that may be generating negative word-of-mouth and discouraging prospective applicants.</w:t>
      </w:r>
    </w:p>
    <w:p w14:paraId="70A28DC6">
      <w:pPr>
        <w:spacing w:before="80" w:after="80"/>
      </w:pPr>
    </w:p>
    <w:p w14:paraId="328DB949">
      <w:pPr>
        <w:spacing w:before="200" w:after="80"/>
      </w:pPr>
      <w:r>
        <w:rPr>
          <w:rFonts w:ascii="Arial" w:hAnsi="Arial" w:eastAsia="Arial" w:cs="Arial"/>
          <w:b/>
          <w:bCs/>
          <w:color w:val="1A5276"/>
          <w:sz w:val="24"/>
          <w:szCs w:val="24"/>
          <w:u w:val="single"/>
        </w:rPr>
        <w:t>4. Marketing Effectiveness Analysis</w:t>
      </w:r>
    </w:p>
    <w:p w14:paraId="0D7EC01A">
      <w:pPr>
        <w:pStyle w:val="16"/>
        <w:numPr>
          <w:ilvl w:val="0"/>
          <w:numId w:val="1"/>
        </w:numPr>
        <w:spacing w:before="60" w:after="60"/>
      </w:pPr>
      <w:r>
        <w:rPr>
          <w:rFonts w:ascii="Arial" w:hAnsi="Arial" w:eastAsia="Arial" w:cs="Arial"/>
          <w:b/>
          <w:bCs/>
          <w:color w:val="000000"/>
          <w:sz w:val="22"/>
          <w:szCs w:val="22"/>
        </w:rPr>
        <w:t>Channel Attribution Analysis:</w:t>
      </w:r>
      <w:r>
        <w:rPr>
          <w:rFonts w:ascii="Arial" w:hAnsi="Arial" w:eastAsia="Arial" w:cs="Arial"/>
          <w:color w:val="1C1C1C"/>
          <w:sz w:val="22"/>
          <w:szCs w:val="22"/>
        </w:rPr>
        <w:t xml:space="preserve"> The DSS tracks which marketing channels (social media, education fairs, alumni referrals, direct advertising) are generating the most inquiries and conversions, identifying underperforming channels where budget is wasted.</w:t>
      </w:r>
    </w:p>
    <w:p w14:paraId="20ED323E">
      <w:pPr>
        <w:pStyle w:val="16"/>
        <w:numPr>
          <w:ilvl w:val="0"/>
          <w:numId w:val="1"/>
        </w:numPr>
        <w:spacing w:before="60" w:after="60"/>
      </w:pPr>
      <w:r>
        <w:rPr>
          <w:rFonts w:ascii="Arial" w:hAnsi="Arial" w:eastAsia="Arial" w:cs="Arial"/>
          <w:b/>
          <w:bCs/>
          <w:color w:val="000000"/>
          <w:sz w:val="22"/>
          <w:szCs w:val="22"/>
        </w:rPr>
        <w:t>Brand Perception Monitoring:</w:t>
      </w:r>
      <w:r>
        <w:rPr>
          <w:rFonts w:ascii="Arial" w:hAnsi="Arial" w:eastAsia="Arial" w:cs="Arial"/>
          <w:color w:val="1C1C1C"/>
          <w:sz w:val="22"/>
          <w:szCs w:val="22"/>
        </w:rPr>
        <w:t xml:space="preserve"> By analyzing social media mentions and online review platforms, the DSS gauges public perception of the university relative to competitors.</w:t>
      </w:r>
    </w:p>
    <w:p w14:paraId="634D730C">
      <w:pPr>
        <w:spacing w:before="80" w:after="80"/>
      </w:pPr>
    </w:p>
    <w:p w14:paraId="6E11554E">
      <w:pPr>
        <w:spacing w:before="160" w:after="60"/>
      </w:pPr>
      <w:r>
        <w:rPr>
          <w:rFonts w:ascii="Arial" w:hAnsi="Arial" w:eastAsia="Arial" w:cs="Arial"/>
          <w:b/>
          <w:bCs/>
          <w:color w:val="1F4E79"/>
          <w:sz w:val="22"/>
          <w:szCs w:val="22"/>
        </w:rPr>
        <w:t xml:space="preserve">Task b: </w:t>
      </w:r>
      <w:r>
        <w:rPr>
          <w:rFonts w:ascii="Arial" w:hAnsi="Arial" w:eastAsia="Arial" w:cs="Arial"/>
          <w:b/>
          <w:bCs/>
          <w:color w:val="000000"/>
          <w:sz w:val="22"/>
          <w:szCs w:val="22"/>
        </w:rPr>
        <w:t>What Data Should the DSS Analyze</w:t>
      </w:r>
    </w:p>
    <w:p w14:paraId="6DD1B03B">
      <w:pPr>
        <w:pStyle w:val="16"/>
        <w:numPr>
          <w:ilvl w:val="0"/>
          <w:numId w:val="1"/>
        </w:numPr>
        <w:spacing w:before="60" w:after="60"/>
      </w:pPr>
      <w:r>
        <w:rPr>
          <w:rFonts w:ascii="Arial" w:hAnsi="Arial" w:eastAsia="Arial" w:cs="Arial"/>
          <w:b/>
          <w:bCs/>
          <w:color w:val="000000"/>
          <w:sz w:val="22"/>
          <w:szCs w:val="22"/>
        </w:rPr>
        <w:t>Enrollment Data:</w:t>
      </w:r>
    </w:p>
    <w:p w14:paraId="3C3FB8DD">
      <w:pPr>
        <w:pStyle w:val="16"/>
        <w:numPr>
          <w:ilvl w:val="0"/>
          <w:numId w:val="2"/>
        </w:numPr>
        <w:spacing w:before="40" w:after="40"/>
      </w:pPr>
      <w:r>
        <w:rPr>
          <w:rFonts w:ascii="Arial" w:hAnsi="Arial" w:eastAsia="Arial" w:cs="Arial"/>
          <w:color w:val="1C1C1C"/>
          <w:sz w:val="20"/>
          <w:szCs w:val="20"/>
        </w:rPr>
        <w:t>Annual enrollment figures broken down by program, department, and student demographics</w:t>
      </w:r>
    </w:p>
    <w:p w14:paraId="1282E7FF">
      <w:pPr>
        <w:pStyle w:val="16"/>
        <w:numPr>
          <w:ilvl w:val="0"/>
          <w:numId w:val="2"/>
        </w:numPr>
        <w:spacing w:before="40" w:after="40"/>
      </w:pPr>
      <w:r>
        <w:rPr>
          <w:rFonts w:ascii="Arial" w:hAnsi="Arial" w:eastAsia="Arial" w:cs="Arial"/>
          <w:color w:val="1C1C1C"/>
          <w:sz w:val="20"/>
          <w:szCs w:val="20"/>
        </w:rPr>
        <w:t>Application, offer, and acceptance rates over the past 5 years</w:t>
      </w:r>
    </w:p>
    <w:p w14:paraId="0DAE5F70">
      <w:pPr>
        <w:pStyle w:val="16"/>
        <w:numPr>
          <w:ilvl w:val="0"/>
          <w:numId w:val="2"/>
        </w:numPr>
        <w:spacing w:before="40" w:after="40"/>
      </w:pPr>
      <w:r>
        <w:rPr>
          <w:rFonts w:ascii="Arial" w:hAnsi="Arial" w:eastAsia="Arial" w:cs="Arial"/>
          <w:color w:val="1C1C1C"/>
          <w:sz w:val="20"/>
          <w:szCs w:val="20"/>
        </w:rPr>
        <w:t>Dropout and retention rates of current students</w:t>
      </w:r>
    </w:p>
    <w:p w14:paraId="772B186F">
      <w:pPr>
        <w:spacing w:before="80" w:after="80"/>
      </w:pPr>
    </w:p>
    <w:p w14:paraId="2B28C795">
      <w:pPr>
        <w:pStyle w:val="16"/>
        <w:numPr>
          <w:ilvl w:val="0"/>
          <w:numId w:val="1"/>
        </w:numPr>
        <w:spacing w:before="60" w:after="60"/>
      </w:pPr>
      <w:r>
        <w:rPr>
          <w:rFonts w:ascii="Arial" w:hAnsi="Arial" w:eastAsia="Arial" w:cs="Arial"/>
          <w:b/>
          <w:bCs/>
          <w:color w:val="000000"/>
          <w:sz w:val="22"/>
          <w:szCs w:val="22"/>
        </w:rPr>
        <w:t>Student Survey Data:</w:t>
      </w:r>
    </w:p>
    <w:p w14:paraId="3F21C51F">
      <w:pPr>
        <w:pStyle w:val="16"/>
        <w:numPr>
          <w:ilvl w:val="0"/>
          <w:numId w:val="2"/>
        </w:numPr>
        <w:spacing w:before="40" w:after="40"/>
      </w:pPr>
      <w:r>
        <w:rPr>
          <w:rFonts w:ascii="Arial" w:hAnsi="Arial" w:eastAsia="Arial" w:cs="Arial"/>
          <w:color w:val="1C1C1C"/>
          <w:sz w:val="20"/>
          <w:szCs w:val="20"/>
        </w:rPr>
        <w:t>Surveys from declined offer holders (reasons for not enrolling)</w:t>
      </w:r>
    </w:p>
    <w:p w14:paraId="76CD0B30">
      <w:pPr>
        <w:pStyle w:val="16"/>
        <w:numPr>
          <w:ilvl w:val="0"/>
          <w:numId w:val="2"/>
        </w:numPr>
        <w:spacing w:before="40" w:after="40"/>
      </w:pPr>
      <w:r>
        <w:rPr>
          <w:rFonts w:ascii="Arial" w:hAnsi="Arial" w:eastAsia="Arial" w:cs="Arial"/>
          <w:color w:val="1C1C1C"/>
          <w:sz w:val="20"/>
          <w:szCs w:val="20"/>
        </w:rPr>
        <w:t>Current student satisfaction and Net Promoter Score surveys</w:t>
      </w:r>
    </w:p>
    <w:p w14:paraId="00D9865B">
      <w:pPr>
        <w:pStyle w:val="16"/>
        <w:numPr>
          <w:ilvl w:val="0"/>
          <w:numId w:val="2"/>
        </w:numPr>
        <w:spacing w:before="40" w:after="40"/>
      </w:pPr>
      <w:r>
        <w:rPr>
          <w:rFonts w:ascii="Arial" w:hAnsi="Arial" w:eastAsia="Arial" w:cs="Arial"/>
          <w:color w:val="1C1C1C"/>
          <w:sz w:val="20"/>
          <w:szCs w:val="20"/>
        </w:rPr>
        <w:t>Alumni employment outcome data (affects program reputation)</w:t>
      </w:r>
    </w:p>
    <w:p w14:paraId="21AEFF9B">
      <w:pPr>
        <w:spacing w:before="80" w:after="80"/>
      </w:pPr>
    </w:p>
    <w:p w14:paraId="2FCE6FA6">
      <w:pPr>
        <w:pStyle w:val="16"/>
        <w:numPr>
          <w:ilvl w:val="0"/>
          <w:numId w:val="1"/>
        </w:numPr>
        <w:spacing w:before="60" w:after="60"/>
      </w:pPr>
      <w:r>
        <w:rPr>
          <w:rFonts w:ascii="Arial" w:hAnsi="Arial" w:eastAsia="Arial" w:cs="Arial"/>
          <w:b/>
          <w:bCs/>
          <w:color w:val="000000"/>
          <w:sz w:val="22"/>
          <w:szCs w:val="22"/>
        </w:rPr>
        <w:t>Competitor Information:</w:t>
      </w:r>
    </w:p>
    <w:p w14:paraId="75FC2220">
      <w:pPr>
        <w:pStyle w:val="16"/>
        <w:numPr>
          <w:ilvl w:val="0"/>
          <w:numId w:val="2"/>
        </w:numPr>
        <w:spacing w:before="40" w:after="40"/>
      </w:pPr>
      <w:r>
        <w:rPr>
          <w:rFonts w:ascii="Arial" w:hAnsi="Arial" w:eastAsia="Arial" w:cs="Arial"/>
          <w:color w:val="1C1C1C"/>
          <w:sz w:val="20"/>
          <w:szCs w:val="20"/>
        </w:rPr>
        <w:t>Competitor tuition fees, scholarship programs, and financial aid offers</w:t>
      </w:r>
    </w:p>
    <w:p w14:paraId="5B49FA4C">
      <w:pPr>
        <w:pStyle w:val="16"/>
        <w:numPr>
          <w:ilvl w:val="0"/>
          <w:numId w:val="2"/>
        </w:numPr>
        <w:spacing w:before="40" w:after="40"/>
      </w:pPr>
      <w:r>
        <w:rPr>
          <w:rFonts w:ascii="Arial" w:hAnsi="Arial" w:eastAsia="Arial" w:cs="Arial"/>
          <w:color w:val="1C1C1C"/>
          <w:sz w:val="20"/>
          <w:szCs w:val="20"/>
        </w:rPr>
        <w:t>Rankings of competing universities in relevant program areas</w:t>
      </w:r>
    </w:p>
    <w:p w14:paraId="45C9061E">
      <w:pPr>
        <w:pStyle w:val="16"/>
        <w:numPr>
          <w:ilvl w:val="0"/>
          <w:numId w:val="2"/>
        </w:numPr>
        <w:spacing w:before="40" w:after="40"/>
      </w:pPr>
      <w:r>
        <w:rPr>
          <w:rFonts w:ascii="Arial" w:hAnsi="Arial" w:eastAsia="Arial" w:cs="Arial"/>
          <w:color w:val="1C1C1C"/>
          <w:sz w:val="20"/>
          <w:szCs w:val="20"/>
        </w:rPr>
        <w:t>New programs or innovations recently launched by competitors</w:t>
      </w:r>
    </w:p>
    <w:p w14:paraId="6C59E61F">
      <w:pPr>
        <w:spacing w:before="80" w:after="80"/>
      </w:pPr>
    </w:p>
    <w:p w14:paraId="67D15193">
      <w:pPr>
        <w:pStyle w:val="16"/>
        <w:numPr>
          <w:ilvl w:val="0"/>
          <w:numId w:val="1"/>
        </w:numPr>
        <w:spacing w:before="60" w:after="60"/>
      </w:pPr>
      <w:r>
        <w:rPr>
          <w:rFonts w:ascii="Arial" w:hAnsi="Arial" w:eastAsia="Arial" w:cs="Arial"/>
          <w:b/>
          <w:bCs/>
          <w:color w:val="000000"/>
          <w:sz w:val="22"/>
          <w:szCs w:val="22"/>
        </w:rPr>
        <w:t>Financial Data:</w:t>
      </w:r>
    </w:p>
    <w:p w14:paraId="4737E8C1">
      <w:pPr>
        <w:pStyle w:val="16"/>
        <w:numPr>
          <w:ilvl w:val="0"/>
          <w:numId w:val="2"/>
        </w:numPr>
        <w:spacing w:before="40" w:after="40"/>
      </w:pPr>
      <w:r>
        <w:rPr>
          <w:rFonts w:ascii="Arial" w:hAnsi="Arial" w:eastAsia="Arial" w:cs="Arial"/>
          <w:color w:val="1C1C1C"/>
          <w:sz w:val="20"/>
          <w:szCs w:val="20"/>
        </w:rPr>
        <w:t>Tuition fee levels vs. industry benchmarks</w:t>
      </w:r>
    </w:p>
    <w:p w14:paraId="5CA09368">
      <w:pPr>
        <w:pStyle w:val="16"/>
        <w:numPr>
          <w:ilvl w:val="0"/>
          <w:numId w:val="2"/>
        </w:numPr>
        <w:spacing w:before="40" w:after="40"/>
      </w:pPr>
      <w:r>
        <w:rPr>
          <w:rFonts w:ascii="Arial" w:hAnsi="Arial" w:eastAsia="Arial" w:cs="Arial"/>
          <w:color w:val="1C1C1C"/>
          <w:sz w:val="20"/>
          <w:szCs w:val="20"/>
        </w:rPr>
        <w:t>Scholarship and financial aid budget allocation</w:t>
      </w:r>
    </w:p>
    <w:p w14:paraId="205BB720">
      <w:pPr>
        <w:pStyle w:val="16"/>
        <w:numPr>
          <w:ilvl w:val="0"/>
          <w:numId w:val="2"/>
        </w:numPr>
        <w:spacing w:before="40" w:after="40"/>
      </w:pPr>
      <w:r>
        <w:rPr>
          <w:rFonts w:ascii="Arial" w:hAnsi="Arial" w:eastAsia="Arial" w:cs="Arial"/>
          <w:color w:val="1C1C1C"/>
          <w:sz w:val="20"/>
          <w:szCs w:val="20"/>
        </w:rPr>
        <w:t>Cost of student acquisition through various marketing channels</w:t>
      </w:r>
    </w:p>
    <w:p w14:paraId="32116092">
      <w:pPr>
        <w:spacing w:before="80" w:after="80"/>
      </w:pPr>
    </w:p>
    <w:p w14:paraId="26FB8B91">
      <w:pPr>
        <w:pStyle w:val="16"/>
        <w:numPr>
          <w:ilvl w:val="0"/>
          <w:numId w:val="1"/>
        </w:numPr>
        <w:spacing w:before="60" w:after="60"/>
      </w:pPr>
      <w:r>
        <w:rPr>
          <w:rFonts w:ascii="Arial" w:hAnsi="Arial" w:eastAsia="Arial" w:cs="Arial"/>
          <w:b/>
          <w:bCs/>
          <w:color w:val="000000"/>
          <w:sz w:val="22"/>
          <w:szCs w:val="22"/>
        </w:rPr>
        <w:t>Marketing Data:</w:t>
      </w:r>
    </w:p>
    <w:p w14:paraId="0F8DA485">
      <w:pPr>
        <w:pStyle w:val="16"/>
        <w:numPr>
          <w:ilvl w:val="0"/>
          <w:numId w:val="2"/>
        </w:numPr>
        <w:spacing w:before="40" w:after="40"/>
      </w:pPr>
      <w:r>
        <w:rPr>
          <w:rFonts w:ascii="Arial" w:hAnsi="Arial" w:eastAsia="Arial" w:cs="Arial"/>
          <w:color w:val="1C1C1C"/>
          <w:sz w:val="20"/>
          <w:szCs w:val="20"/>
        </w:rPr>
        <w:t>Website traffic, lead generation, and conversion rates by channel</w:t>
      </w:r>
    </w:p>
    <w:p w14:paraId="13E09C65">
      <w:pPr>
        <w:pStyle w:val="16"/>
        <w:numPr>
          <w:ilvl w:val="0"/>
          <w:numId w:val="2"/>
        </w:numPr>
        <w:spacing w:before="40" w:after="40"/>
      </w:pPr>
      <w:r>
        <w:rPr>
          <w:rFonts w:ascii="Arial" w:hAnsi="Arial" w:eastAsia="Arial" w:cs="Arial"/>
          <w:color w:val="1C1C1C"/>
          <w:sz w:val="20"/>
          <w:szCs w:val="20"/>
        </w:rPr>
        <w:t>Social media engagement metrics and sentiment analysis</w:t>
      </w:r>
    </w:p>
    <w:p w14:paraId="2BEDDA2C">
      <w:pPr>
        <w:pStyle w:val="16"/>
        <w:numPr>
          <w:ilvl w:val="0"/>
          <w:numId w:val="2"/>
        </w:numPr>
        <w:spacing w:before="40" w:after="40"/>
      </w:pPr>
      <w:r>
        <w:rPr>
          <w:rFonts w:ascii="Arial" w:hAnsi="Arial" w:eastAsia="Arial" w:cs="Arial"/>
          <w:color w:val="1C1C1C"/>
          <w:sz w:val="20"/>
          <w:szCs w:val="20"/>
        </w:rPr>
        <w:t>Open day attendance and virtual event participation rates</w:t>
      </w:r>
    </w:p>
    <w:p w14:paraId="3E26800A">
      <w:pPr>
        <w:spacing w:before="80" w:after="80"/>
      </w:pPr>
    </w:p>
    <w:p w14:paraId="2C0150A3">
      <w:pPr>
        <w:pStyle w:val="16"/>
        <w:numPr>
          <w:ilvl w:val="0"/>
          <w:numId w:val="1"/>
        </w:numPr>
        <w:spacing w:before="60" w:after="60"/>
      </w:pPr>
      <w:r>
        <w:rPr>
          <w:rFonts w:ascii="Arial" w:hAnsi="Arial" w:eastAsia="Arial" w:cs="Arial"/>
          <w:b/>
          <w:bCs/>
          <w:color w:val="000000"/>
          <w:sz w:val="22"/>
          <w:szCs w:val="22"/>
        </w:rPr>
        <w:t>Demographic and Market Data:</w:t>
      </w:r>
    </w:p>
    <w:p w14:paraId="69F7FB45">
      <w:pPr>
        <w:pStyle w:val="16"/>
        <w:numPr>
          <w:ilvl w:val="0"/>
          <w:numId w:val="2"/>
        </w:numPr>
        <w:spacing w:before="40" w:after="40"/>
      </w:pPr>
      <w:r>
        <w:rPr>
          <w:rFonts w:ascii="Arial" w:hAnsi="Arial" w:eastAsia="Arial" w:cs="Arial"/>
          <w:color w:val="1C1C1C"/>
          <w:sz w:val="20"/>
          <w:szCs w:val="20"/>
        </w:rPr>
        <w:t>Population trends in the university's target recruitment regions</w:t>
      </w:r>
    </w:p>
    <w:p w14:paraId="5494E7CA">
      <w:pPr>
        <w:pStyle w:val="16"/>
        <w:numPr>
          <w:ilvl w:val="0"/>
          <w:numId w:val="2"/>
        </w:numPr>
        <w:spacing w:before="40" w:after="40"/>
      </w:pPr>
      <w:r>
        <w:rPr>
          <w:rFonts w:ascii="Arial" w:hAnsi="Arial" w:eastAsia="Arial" w:cs="Arial"/>
          <w:color w:val="1C1C1C"/>
          <w:sz w:val="20"/>
          <w:szCs w:val="20"/>
        </w:rPr>
        <w:t>Changes in government education policy or funding affecting student behavior</w:t>
      </w:r>
    </w:p>
    <w:p w14:paraId="61074437">
      <w:pPr>
        <w:spacing w:before="80" w:after="80"/>
      </w:pPr>
    </w:p>
    <w:p w14:paraId="653F046E">
      <w:pPr>
        <w:spacing w:before="160" w:after="60"/>
      </w:pPr>
      <w:r>
        <w:rPr>
          <w:rFonts w:ascii="Arial" w:hAnsi="Arial" w:eastAsia="Arial" w:cs="Arial"/>
          <w:b/>
          <w:bCs/>
          <w:color w:val="1F4E79"/>
          <w:sz w:val="22"/>
          <w:szCs w:val="22"/>
        </w:rPr>
        <w:t xml:space="preserve">Task c: </w:t>
      </w:r>
      <w:r>
        <w:rPr>
          <w:rFonts w:ascii="Arial" w:hAnsi="Arial" w:eastAsia="Arial" w:cs="Arial"/>
          <w:b/>
          <w:bCs/>
          <w:color w:val="000000"/>
          <w:sz w:val="22"/>
          <w:szCs w:val="22"/>
        </w:rPr>
        <w:t>Two Decisions the University Administration Can Make Based on DSS Analysis</w:t>
      </w:r>
    </w:p>
    <w:p w14:paraId="6B873B06">
      <w:pPr>
        <w:spacing w:before="80" w:after="80"/>
      </w:pPr>
    </w:p>
    <w:p w14:paraId="3E442605">
      <w:pPr>
        <w:spacing w:before="200" w:after="80"/>
      </w:pPr>
      <w:r>
        <w:rPr>
          <w:rFonts w:ascii="Arial" w:hAnsi="Arial" w:eastAsia="Arial" w:cs="Arial"/>
          <w:b/>
          <w:bCs/>
          <w:color w:val="1A5276"/>
          <w:sz w:val="24"/>
          <w:szCs w:val="24"/>
          <w:u w:val="single"/>
        </w:rPr>
        <w:t>Decision 1: Revamp and Realign Academic Programs to Market Demand</w:t>
      </w:r>
    </w:p>
    <w:p w14:paraId="73E14778">
      <w:pPr>
        <w:spacing w:before="60" w:after="60"/>
      </w:pPr>
      <w:r>
        <w:rPr>
          <w:rFonts w:ascii="Arial" w:hAnsi="Arial" w:eastAsia="Arial" w:cs="Arial"/>
          <w:color w:val="1C1C1C"/>
          <w:sz w:val="22"/>
          <w:szCs w:val="22"/>
        </w:rPr>
        <w:t>If DSS analysis reveals that declining enrollment is concentrated in specific programs that are no longer aligned with employment market demands, the administration should initiate a curriculum review process. Using DSS insights from alumni employment data, industry skill demand reports, and competitor program offerings, the university can update curriculum content, introduce new specializations, or discontinue programs with chronically low demand. New programs in high-growth fields (cybersecurity, AI, data science, sustainable development) should be developed based on what the DSS identifies as unmet market demand in the university's geographic catchment area.</w:t>
      </w:r>
    </w:p>
    <w:p w14:paraId="4ACD900D">
      <w:pPr>
        <w:spacing w:before="80" w:after="80"/>
      </w:pPr>
    </w:p>
    <w:p w14:paraId="091456FA">
      <w:pPr>
        <w:spacing w:before="200" w:after="80"/>
      </w:pPr>
      <w:r>
        <w:rPr>
          <w:rFonts w:ascii="Arial" w:hAnsi="Arial" w:eastAsia="Arial" w:cs="Arial"/>
          <w:b/>
          <w:bCs/>
          <w:color w:val="1A5276"/>
          <w:sz w:val="24"/>
          <w:szCs w:val="24"/>
          <w:u w:val="single"/>
        </w:rPr>
        <w:t>Decision 2: Restructure the Financial Aid and Scholarship Strategy</w:t>
      </w:r>
    </w:p>
    <w:p w14:paraId="4C218456">
      <w:pPr>
        <w:spacing w:before="60" w:after="60"/>
      </w:pPr>
      <w:r>
        <w:rPr>
          <w:rFonts w:ascii="Arial" w:hAnsi="Arial" w:eastAsia="Arial" w:cs="Arial"/>
          <w:color w:val="1C1C1C"/>
          <w:sz w:val="22"/>
          <w:szCs w:val="22"/>
        </w:rPr>
        <w:t>If DSS data shows that a significant proportion of declined offer holders cited tuition cost as the primary reason for not enrolling, the administration should redesign its scholarship and financial aid framework. The DSS can model different scholarship scenarios — merit-based, need-based, program-specific — and project their impact on enrollment rates and net revenue. Targeted scholarships for high-demand student segments (e.g., international students from specific regions, or domestic students from low-income backgrounds) can be funded by reallocating marketing budgets from low-ROI channels identified by the DSS, creating a more cost-effective and impactful enrollment strategy.</w:t>
      </w:r>
    </w:p>
    <w:p w14:paraId="73B7D5BD">
      <w:pPr>
        <w:spacing w:before="80" w:after="80"/>
      </w:pPr>
    </w:p>
    <w:p w14:paraId="5B386AC9">
      <w:pPr>
        <w:pBdr>
          <w:top w:val="single" w:color="1F4E79" w:sz="8" w:space="8"/>
          <w:bottom w:val="single" w:color="1F4E79" w:sz="8" w:space="8"/>
        </w:pBdr>
        <w:spacing w:before="400" w:after="200"/>
      </w:pPr>
      <w:r>
        <w:rPr>
          <w:rFonts w:ascii="Arial" w:hAnsi="Arial" w:eastAsia="Arial" w:cs="Arial"/>
          <w:b/>
          <w:bCs/>
          <w:caps/>
          <w:color w:val="1F4E79"/>
          <w:sz w:val="30"/>
          <w:szCs w:val="30"/>
        </w:rPr>
        <w:t>CONCLUSION</w:t>
      </w:r>
    </w:p>
    <w:p w14:paraId="6EC80CED">
      <w:pPr>
        <w:spacing w:before="60" w:after="60"/>
      </w:pPr>
      <w:r>
        <w:rPr>
          <w:rFonts w:ascii="Arial" w:hAnsi="Arial" w:eastAsia="Arial" w:cs="Arial"/>
          <w:color w:val="1C1C1C"/>
          <w:sz w:val="22"/>
          <w:szCs w:val="22"/>
        </w:rPr>
        <w:t>The five scenarios analyzed in this assignment demonstrate the transformative power of Decision Support Systems across diverse organizational contexts. Whether managing supermarket inventories, diagnosing employee productivity challenges, improving banking customer experience, optimizing hospital resources, or reversing university enrollment decline — the DSS serves as the analytical backbone of evidence-based management.</w:t>
      </w:r>
    </w:p>
    <w:p w14:paraId="3C69A95D">
      <w:pPr>
        <w:spacing w:before="80" w:after="80"/>
      </w:pPr>
    </w:p>
    <w:p w14:paraId="65284E65">
      <w:pPr>
        <w:spacing w:before="60" w:after="60"/>
      </w:pPr>
      <w:r>
        <w:rPr>
          <w:rFonts w:ascii="Arial" w:hAnsi="Arial" w:eastAsia="Arial" w:cs="Arial"/>
          <w:color w:val="1C1C1C"/>
          <w:sz w:val="22"/>
          <w:szCs w:val="22"/>
        </w:rPr>
        <w:t>In each case, the DSS follows a consistent pattern: collecting and integrating multi-source data, applying analytical models to identify patterns and root causes, generating actionable insights through dashboards and reports, and ultimately empowering managers to make informed, confident decisions rather than relying on intuition or incomplete information.</w:t>
      </w:r>
    </w:p>
    <w:p w14:paraId="29401139">
      <w:pPr>
        <w:spacing w:before="80" w:after="80"/>
      </w:pPr>
    </w:p>
    <w:p w14:paraId="258299F6">
      <w:pPr>
        <w:spacing w:before="60" w:after="60"/>
      </w:pPr>
      <w:r>
        <w:rPr>
          <w:rFonts w:ascii="Arial" w:hAnsi="Arial" w:eastAsia="Arial" w:cs="Arial"/>
          <w:color w:val="1C1C1C"/>
          <w:sz w:val="22"/>
          <w:szCs w:val="22"/>
        </w:rPr>
        <w:t>As organizations face increasingly complex and data-rich environments, the role of DSS in management decision-making will only grow more critical. The ability to transform raw data into strategic intelligence is no longer a competitive advantage — it is a fundamental organizational capability.</w:t>
      </w:r>
    </w:p>
    <w:p w14:paraId="6BF3CF6C">
      <w:pPr>
        <w:spacing w:before="80" w:after="80"/>
      </w:pP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A7D8A">
    <w:pPr>
      <w:pBdr>
        <w:top w:val="single" w:color="2E75B6" w:sz="6" w:space="4"/>
      </w:pBdr>
      <w:tabs>
        <w:tab w:val="right" w:pos="9026"/>
      </w:tabs>
      <w:spacing w:before="120"/>
    </w:pPr>
    <w:r>
      <w:rPr>
        <w:rFonts w:ascii="Arial" w:hAnsi="Arial" w:eastAsia="Arial" w:cs="Arial"/>
        <w:color w:val="595959"/>
        <w:sz w:val="18"/>
        <w:szCs w:val="18"/>
      </w:rPr>
      <w:t>Academic Assignment | MIS</w:t>
    </w:r>
    <w:r>
      <w:rPr>
        <w:rFonts w:ascii="Arial" w:hAnsi="Arial" w:eastAsia="Arial" w:cs="Arial"/>
        <w:color w:val="595959"/>
        <w:sz w:val="18"/>
        <w:szCs w:val="18"/>
      </w:rPr>
      <w:tab/>
      <w:t xml:space="preserve">Page </w:t>
    </w:r>
    <w:r>
      <w:rPr>
        <w:rFonts w:ascii="Arial" w:hAnsi="Arial" w:eastAsia="Arial" w:cs="Arial"/>
        <w:color w:val="595959"/>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0BCCE">
    <w:pPr>
      <w:pBdr>
        <w:bottom w:val="single" w:color="2E75B6" w:sz="6" w:space="4"/>
      </w:pBdr>
      <w:spacing w:after="120"/>
    </w:pPr>
    <w:r>
      <w:rPr>
        <w:rFonts w:ascii="Arial" w:hAnsi="Arial" w:eastAsia="Arial" w:cs="Arial"/>
        <w:b/>
        <w:bCs/>
        <w:color w:val="1F4E79"/>
        <w:sz w:val="20"/>
        <w:szCs w:val="20"/>
      </w:rPr>
      <w:t>Management Information Systems — DSS Scenario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7C24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4E79"/>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3730</Words>
  <Characters>23504</Characters>
  <TotalTime>6</TotalTime>
  <ScaleCrop>false</ScaleCrop>
  <LinksUpToDate>false</LinksUpToDate>
  <CharactersWithSpaces>27025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2026-06-04T06:01:00Z</dcterms:created>
  <dc:creator>Un-named</dc:creator>
  <cp:lastModifiedBy>HEC</cp:lastModifiedBy>
  <dcterms:modified xsi:type="dcterms:W3CDTF">2026-06-04T06:14:01Z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eyJoZGlkIjoiOWIzZmRkODFjZDYwOTkzNjUxZDhiODYzZDQwMGNhMDYifQ==</vt:lpwstr>
  </property>
  <property fmtid="{D5CDD505-2E9C-101B-9397-08002B2CF9AE}" pid="3" name="KSOProductBuildVer">
    <vt:lpwstr>1033-12.1.0.25862</vt:lpwstr>
  </property>
  <property fmtid="{D5CDD505-2E9C-101B-9397-08002B2CF9AE}" pid="4" name="ICV">
    <vt:lpwstr>B96AC2AE2ABD4300AABF950B6E3078D9_12</vt:lpwstr>
  </property>
</Properties>
</file>