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此疾病因</w:t>
      </w:r>
    </w:p>
    <w:p>
      <w:pPr>
        <w:jc w:val="left"/>
      </w:pPr>
      <w:r>
        <w:rPr/>
        <w:t>有一个浑身携带气体的人，快速通过门口，然后它倒下了，患了刺激病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2026-08-01T22:04:08Z</dcterms:created>
  <dcterms:modified xsi:type="dcterms:W3CDTF">2026-08-01T22:04:08Z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