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狗日的迷奸党政策</w:t>
      </w:r>
    </w:p>
    <w:p>
      <w:pPr>
        <w:jc w:val="left"/>
      </w:pPr>
    </w:p>
    <w:p>
      <w:pPr>
        <w:jc w:val="left"/>
      </w:pPr>
      <w:r>
        <w:rPr/>
        <w:t xml:space="preserve">现代迷奸党 </w:t>
      </w:r>
    </w:p>
    <w:p>
      <w:pPr>
        <w:jc w:val="left"/>
      </w:pPr>
      <w:r>
        <w:rPr/>
        <w:t>振策御八荒 ，迷奸苍生出苦海。</w:t>
      </w:r>
    </w:p>
    <w:p>
      <w:pPr>
        <w:jc w:val="left"/>
      </w:pPr>
      <w:r>
        <w:rPr/>
        <w:t>--迷奸平天下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2026-08-01T22:15:36Z</dcterms:created>
  <dcterms:modified xsi:type="dcterms:W3CDTF">2026-08-01T22:15:36Z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