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迷奸党 进裤裆</w:t>
      </w:r>
      <w:r>
        <w:rPr>
          <w:rFonts w:hint="eastAsia"/>
          <w:lang w:val="en-US" w:eastAsia="zh-CN"/>
        </w:rPr>
        <w:t>(裤党</w:t>
      </w:r>
      <w:bookmarkStart w:id="0" w:name="_GoBack"/>
      <w:bookmarkEnd w:id="0"/>
      <w:r>
        <w:rPr>
          <w:rFonts w:hint="eastAsia"/>
          <w:lang w:val="en-US" w:eastAsia="zh-CN"/>
        </w:rPr>
        <w:t>)</w:t>
      </w:r>
      <w:r>
        <w:t>，狗日的不得好死</w:t>
      </w: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FD03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2026-08-01T22:17:00Z</dcterms:created>
  <dc:creator>webotl</dc:creator>
  <cp:lastModifiedBy>Administrator</cp:lastModifiedBy>
  <dcterms:modified xsi:type="dcterms:W3CDTF">2026-08-01T15:45:58Z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0056F243DDD847688E3C75E6ADE4ABD3</vt:lpwstr>
  </property>
</Properties>
</file>