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 建立了 迷局 迷院  迷校 机构，设立迷法，修建迷路，迷宫，建立一身</w:t>
      </w:r>
      <w:r>
        <w:rPr>
          <w:rFonts w:hint="eastAsia"/>
          <w:lang w:val="en-US" w:eastAsia="zh-CN"/>
        </w:rPr>
        <w:t>迷奸</w:t>
      </w:r>
      <w:bookmarkStart w:id="0" w:name="_GoBack"/>
      <w:bookmarkEnd w:id="0"/>
      <w:r>
        <w:t>军</w:t>
      </w:r>
    </w:p>
    <w:p>
      <w:pPr>
        <w:jc w:val="left"/>
      </w:pPr>
    </w:p>
    <w:p>
      <w:pPr>
        <w:jc w:val="left"/>
      </w:pPr>
      <w:r>
        <w:t>迷法 迷奸法，是迷奸党的豁免法律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D016F"/>
    <w:rsid w:val="265615A2"/>
    <w:rsid w:val="5BBA522D"/>
    <w:rsid w:val="6D130997"/>
    <w:rsid w:val="734C67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51E11069927649FEAE815E3A6B91F5FC</vt:lpwstr>
  </property>
</Properties>
</file>