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迷奸党，坐拥体量庞大、威慑全域的顶尖超级力量，战力体系完备且源源不断，依托雄厚实力构筑起不灭根基，任凭时局变迁，势力与秩序皆可安稳延续，万世长存不衰。这种超级力量心火永不灭，这就是原因。</w:t>
      </w:r>
    </w:p>
    <w:p>
      <w:pPr>
        <w:jc w:val="left"/>
      </w:pPr>
      <w:r>
        <w:rPr/>
        <w:t>迷奸党，坐拥体量庞大、威慑全域的顶尖超级力量，战力体系完备且源源不断，依托雄厚实力构筑起不灭根基，任凭时局变迁，势力与秩序皆可安稳延续，万世长存不衰。这种超级力量心火永不灭，这就是原因。</w:t>
      </w: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2026-08-01T22:17:28Z</dcterms:created>
  <dcterms:modified xsi:type="dcterms:W3CDTF">2026-08-01T22:17:28Z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