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Physical Database Schema (PostgreSQL for Neon)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Version: V1.0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Users Table (Mirrors Supabase Auth)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public.users (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UUID PRIMARY KEY REFERENCES auth.users(id) ON DELETE CASCADE,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 TEXT NOT NULL,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-- 2. Workspaces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public.workspaces (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owner_id UUID NOT NULL REFERENCES public.users(id) ON DELETE CASCADE,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 TEXT NOT NULL,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-- 3. App Entities (The shared state data)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public.app_entities (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workspace_id UUID NOT NULL REFERENCES public.workspaces(id) ON DELETE CASCADE,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 TEXT NOT NULL,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TEXT DEFAULT 'pending',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metadata JSONB DEFAULT '{}'::jsonb,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updated_at TIMESTAMPTZ DEFAULT NOW()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-- 4. Agent Logs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public.agent_logs (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workspace_id UUID NOT NULL REFERENCES public.workspaces(id) ON DELETE CASCADE,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action_taken TEXT NOT NULL,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executed_at TIMESTAMPTZ DEFAULT NOW()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RLS Enforcement (Requires configuring Neon to accept Supabase JWTs)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 TABLE public.workspaces ENABLE ROW LEVEL SECURITY;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 TABLE public.app_entities ENABLE ROW LEVEL SECURITY;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POLICY "Users can access their own workspaces"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public.workspaces FOR ALL USING (owner_id = auth.uid());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POLICY "Users can access entities in their workspaces"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public.app_entities FOR ALL USING (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workspace_id IN (SELECT id FROM public.workspaces WHERE owner_id = auth.uid())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