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Row Level Security (RLS) Matrix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Policy Matrix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SELECT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INSERT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UPDATE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Authenticated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Own record only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only (Trigger)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Own record only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workspaces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Authenticated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owner_id = auth.uid()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owner_id = auth.uid()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owner_id = auth.uid()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owner_id = auth.uid()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app_entities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Authenticated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owns Workspace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owns Workspace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owns Workspace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owns Workspace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agent_logs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Authenticated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 owns Workspace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Render Backend Only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 Edge Cases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Render Backend Access: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Render agent runtime connects to Neon using a secure Service Role (admin) connection string, bypassing standard RLS to execute complex tool chains, but it programmatically validates workspace_id authorization before execution.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Realtime Abuse: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Supabase Realtime channels must enforce RLS so users cannot subscribe to workspace updates they do not own.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