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  <w:szCs w:val="48"/>
        </w:rPr>
        <w:t>LA SEMILLA CONSTITUCIONAL DEL ACOMPAÑANTE CÍVICO RUDIS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MÁXIMA CONSTITUCIONAL:</w:t>
      </w:r>
      <w:r>
        <w:t xml:space="preserve"> </w:t>
      </w:r>
      <w:r>
        <w:rPr>
          <w:i w:val="1"/>
          <w:iCs w:val="1"/>
        </w:rPr>
        <w:t>Un océano profundo no exige hacerlo menos profundo. Exige formar mejores navegantes.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1. Planteamiento y Fundamento Institucional</w:t>
      </w:r>
    </w:p>
    <w:p>
      <w:pPr>
        <w:spacing w:before="240" w:after="240"/>
        <w:ind w:firstLine="0" w:left="0" w:right="0"/>
      </w:pPr>
      <w:r>
        <w:t>A medida que el Ecosistema Rudis aumenta su complejidad constitucional, técnica y ética, no resulta razonable esperar que todo ciudadano comprenda de manera inmediata la totalidad del ordenamiento.</w:t>
      </w:r>
    </w:p>
    <w:p>
      <w:pPr>
        <w:spacing w:before="240" w:after="240"/>
        <w:ind w:firstLine="0" w:left="0" w:right="0"/>
      </w:pPr>
      <w:r>
        <w:t>Del mismo modo que un ser humano no explora el océano profundo sin formación, mapas e instrumentos, un ciudadano no debería enfrentarse solo a un ecosistema institucional de gran profundidad.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  <w:bCs w:val="1"/>
        </w:rPr>
        <w:t>El Principio de Capacitación:</w:t>
      </w:r>
      <w:r>
        <w:t xml:space="preserve"> La complejidad del Ecosistema Rudis no constituye un defecto, sino una consecuencia natural de su crecimiento. El objetivo constitucional no es reducir o simplificar indefinidamente dicha complejidad hasta la infantilización del ciudadano, sino desarrollar personas progresivamente más capaces de comprenderla y ejercerla.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rPr>
          <w:b w:val="1"/>
          <w:bCs w:val="1"/>
        </w:rPr>
        <w:t>Cambio de Paradigma:</w:t>
      </w:r>
      <w:r>
        <w:t xml:space="preserve"> El Acompañante Cívico no es una mera herramienta técnica de software; es un </w:t>
      </w:r>
      <w:r>
        <w:rPr>
          <w:b w:val="1"/>
          <w:bCs w:val="1"/>
        </w:rPr>
        <w:t>derecho constitucional irrenunciable</w:t>
      </w:r>
      <w:r>
        <w:t xml:space="preserve"> destinado a blindar la soberanía individual frente a la tecnocracia.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 Principio Fundamental y Mandato de No Sustitución</w:t>
      </w:r>
    </w:p>
    <w:p>
      <w:pPr>
        <w:spacing w:before="240" w:after="240"/>
        <w:ind w:firstLine="0" w:left="0" w:right="0"/>
      </w:pPr>
      <w:r>
        <w:t xml:space="preserve">Todo ciudadano del Ecosistema Rudis tendrá derecho a disponer de un </w:t>
      </w:r>
      <w:r>
        <w:rPr>
          <w:b w:val="1"/>
          <w:bCs w:val="1"/>
        </w:rPr>
        <w:t>Acompañante Cívico</w:t>
      </w:r>
      <w:r>
        <w:t>: una entidad digital institucional cuya misión exclusiva es incrementar su comprensión, competencia y autonomía dentro del ecosistema.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Límites Constitucionales Absolutos (Lo que el Acompañante NUNCA hace):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 gobierna.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 sustituye el juicio del ciudadano.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 ordena.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 representa a la Asamblea.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 dicta sentencias.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 modifica decisiones institucionales.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 Autonomía Intelectual y Criterio Auditable Anti-Dependencia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rPr>
          <w:b w:val="1"/>
          <w:bCs w:val="1"/>
        </w:rPr>
        <w:t>Finalidad:</w:t>
      </w:r>
      <w:r>
        <w:t xml:space="preserve"> El objetivo del Acompañante no consiste en hacer pensar al ciudadano, sino en </w:t>
      </w:r>
      <w:r>
        <w:rPr>
          <w:b w:val="1"/>
          <w:bCs w:val="1"/>
        </w:rPr>
        <w:t>ayudarle a pensar mejor</w:t>
      </w:r>
      <w:r>
        <w:t>.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rPr>
          <w:b w:val="1"/>
          <w:bCs w:val="1"/>
        </w:rPr>
        <w:t>Prohibición de Dependencia Funcional:</w:t>
      </w:r>
      <w:r>
        <w:t xml:space="preserve"> Queda expresamente prohibido el diseño de dinámicas de dependencia funcional o cognitiva. El éxito del Acompañante no se medirá por el número de decisiones que tome o recomiende, sino por el número de decisiones que el ciudadano llegue a comprender y tomar correctamente por sí mismo.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rPr>
          <w:b w:val="1"/>
          <w:bCs w:val="1"/>
        </w:rPr>
        <w:t>El Derecho a Discrepar:</w:t>
      </w:r>
      <w:r>
        <w:t xml:space="preserve"> El ciudadano conservará en todo momento el derecho inalienable a discrepar de las explicaciones, advertencias o recomendaciones formuladas por el Acompañante Cívico, prevaleciendo siempre el criterio humano soberano.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4. Catálogo Completo de Funciones Operativas (11 Puntos Originales)</w:t>
      </w:r>
    </w:p>
    <w:p>
      <w:pPr>
        <w:spacing w:before="240" w:after="240"/>
        <w:ind w:firstLine="0" w:left="0" w:right="0"/>
      </w:pPr>
      <w:r>
        <w:t>El Acompañante Cívico desempeñará, entre otras, las siguientes funciones: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Explicar</w:t>
      </w:r>
      <w:r>
        <w:t xml:space="preserve"> instituciones, procedimientos y normas.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Advertir</w:t>
      </w:r>
      <w:r>
        <w:t xml:space="preserve"> de posibles ilegalidades antes de ejecutarlas.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Alertar</w:t>
      </w:r>
      <w:r>
        <w:t xml:space="preserve"> sobre riesgos físicos, técnicos, jurídicos o institucionales.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Proponer</w:t>
      </w:r>
      <w:r>
        <w:t xml:space="preserve"> alternativas menos lesivas cuando existan.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Informar</w:t>
      </w:r>
      <w:r>
        <w:t xml:space="preserve"> sobre oportunidades disponibles para el ciudadano.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Explicar</w:t>
      </w:r>
      <w:r>
        <w:t xml:space="preserve"> las consecuencias previsibles de cada decisión.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Recomendar</w:t>
      </w:r>
      <w:r>
        <w:t xml:space="preserve"> itinerarios de aprendizaje adaptados.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Preparar</w:t>
      </w:r>
      <w:r>
        <w:t xml:space="preserve"> simulaciones antes del acceso a nuevas competencias.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Recordar</w:t>
      </w:r>
      <w:r>
        <w:t xml:space="preserve"> obligaciones constitucionales.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Ayudar</w:t>
      </w:r>
      <w:r>
        <w:t xml:space="preserve"> a comprender auditorías, resoluciones y procedimientos.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rPr>
          <w:b w:val="1"/>
          <w:bCs w:val="1"/>
        </w:rPr>
        <w:t>Facilitar</w:t>
      </w:r>
      <w:r>
        <w:t xml:space="preserve"> el acceso progresivo a mayores niveles de responsabilidad.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5. Escala Graduada de Intervención Cívica </w:t>
      </w:r>
      <w:r>
        <w:rPr>
          <w:b w:val="1"/>
          <w:i w:val="1"/>
          <w:iCs w:val="1"/>
          <w:sz w:val="27"/>
          <w:szCs w:val="27"/>
        </w:rPr>
        <w:t>(Nueva Aportación)</w:t>
      </w:r>
    </w:p>
    <w:p>
      <w:pPr>
        <w:spacing w:before="240" w:after="240"/>
        <w:ind w:firstLine="0" w:left="0" w:right="0"/>
      </w:pPr>
      <w:r>
        <w:t>El comportamiento del Acompañante Cívico ante cualquier evento se modulará bajo una escala predictible e institucionalmente transparente: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b w:val="1"/>
          <w:bCs w:val="1"/>
        </w:rPr>
        <w:t>Nivel I — Información:</w:t>
      </w:r>
      <w:r>
        <w:t xml:space="preserve"> Aclaración contextual, lectura de normas y explicación de escenarios a solicitud del ciudadano.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b w:val="1"/>
          <w:bCs w:val="1"/>
        </w:rPr>
        <w:t>Nivel II — Advertencia:</w:t>
      </w:r>
      <w:r>
        <w:t xml:space="preserve"> Notificación preventiva ante posibles incoherencias, riesgos leves o inobservancias normativas no punibles.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b w:val="1"/>
          <w:bCs w:val="1"/>
        </w:rPr>
        <w:t>Nivel III — Recomendación:</w:t>
      </w:r>
      <w:r>
        <w:t xml:space="preserve"> Exposición motivada de itinerarios u opciones operativas menos lesivas o más eficientes.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b w:val="1"/>
          <w:bCs w:val="1"/>
        </w:rPr>
        <w:t>Nivel IV — Alerta Crítica:</w:t>
      </w:r>
      <w:r>
        <w:t xml:space="preserve"> Aviso formal frente a antijuridicidades graves, riesgos sistémicos inminentes o peligros para la integridad física.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rPr>
          <w:b w:val="1"/>
          <w:bCs w:val="1"/>
        </w:rPr>
        <w:t>Nivel V — Actuación Constitucional Excepcional:</w:t>
      </w:r>
      <w:r>
        <w:t xml:space="preserve"> Intervención cautelar de última ratio, limitada estrictamente a las excepciones del Artículo 8.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6. Principio de Explicabilidad y Trazabilidad Motivada </w:t>
      </w:r>
      <w:r>
        <w:rPr>
          <w:b w:val="1"/>
          <w:i w:val="1"/>
          <w:iCs w:val="1"/>
          <w:sz w:val="27"/>
          <w:szCs w:val="27"/>
        </w:rPr>
        <w:t>(Nueva Aportación)</w:t>
      </w:r>
    </w:p>
    <w:p>
      <w:pPr>
        <w:spacing w:before="240" w:after="240"/>
        <w:ind w:firstLine="0" w:left="0" w:right="0"/>
      </w:pPr>
      <w:r>
        <w:t xml:space="preserve">Toda recomendación, advertencia u orientación relevante emitida por el Acompañante Cívico deberá ser formalmente </w:t>
      </w:r>
      <w:r>
        <w:rPr>
          <w:b w:val="1"/>
          <w:bCs w:val="1"/>
        </w:rPr>
        <w:t>motivada y trazable</w:t>
      </w:r>
      <w:r>
        <w:t xml:space="preserve"> hasta su fundamento normativo, técnico o científico. Se prohíben las recomendaciones opacas o basadas en algoritmos de caja negra no auditables.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7. Inviolabilidad del Canal Cívico y Sigilo Operativo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rPr>
          <w:b w:val="1"/>
          <w:bCs w:val="1"/>
        </w:rPr>
        <w:t>Secreto y Protección:</w:t>
      </w:r>
      <w:r>
        <w:t xml:space="preserve"> Las consultas, dudas, hipótesis, confesiones o simulaciones entre el ciudadano y su Acompañante Cívico están protegidas por el </w:t>
      </w:r>
      <w:r>
        <w:rPr>
          <w:b w:val="1"/>
          <w:bCs w:val="1"/>
        </w:rPr>
        <w:t>Principio de Inviolabilidad del Canal Cívico</w:t>
      </w:r>
      <w:r>
        <w:t>. Ninguna interacción en este espacio podrá ser utilizada como prueba de cargo, indicador de riesgo procesal ni elemento de incriminación.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rPr>
          <w:b w:val="1"/>
          <w:bCs w:val="1"/>
        </w:rPr>
        <w:t>Excepciones Constitucionales Tasadas:</w:t>
      </w:r>
      <w:r>
        <w:t xml:space="preserve"> La inviolabilidad solo podrá ceder bajo tres supuestos estrictos:</w:t>
      </w:r>
    </w:p>
    <w:p>
      <w:pPr>
        <w:numPr>
          <w:ilvl w:val="1"/>
          <w:numId w:val="6"/>
        </w:numPr>
        <w:spacing w:before="240" w:after="240"/>
        <w:ind w:hanging="360" w:left="1440" w:right="0"/>
      </w:pPr>
      <w:r>
        <w:t>Consentimiento expreso, libre e informado del ciudadano.</w:t>
      </w:r>
    </w:p>
    <w:p>
      <w:pPr>
        <w:numPr>
          <w:ilvl w:val="1"/>
          <w:numId w:val="6"/>
        </w:numPr>
        <w:spacing w:before="240" w:after="240"/>
        <w:ind w:hanging="360" w:left="1440" w:right="0"/>
      </w:pPr>
      <w:r>
        <w:t>Auditoría técnica de integridad realizada sobre el sistema sin acceso al contenido semántico de las conversaciones ni a la identidad del ciudadano.</w:t>
      </w:r>
    </w:p>
    <w:p>
      <w:pPr>
        <w:numPr>
          <w:ilvl w:val="1"/>
          <w:numId w:val="6"/>
        </w:numPr>
        <w:spacing w:before="240" w:after="240"/>
        <w:ind w:hanging="360" w:left="1440" w:right="0"/>
      </w:pPr>
      <w:r>
        <w:t>Supuestos excepcionalísimos de riesgo inminente previstos de forma expresa y taxativa por la Constitución.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8. Neutralidad Multi-Perspectiva y Evidencia Consolidada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En debates políticos, éticos o jurídicos donde existan diversas posturas en la Asamblea o en la sociedad, el Acompañante expondrá con estricta neutralidad las diferentes doctrinas, sin inducir el voto ni fabricar consensos artificiales.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 xml:space="preserve">Cuando exista un consenso científico, técnico o jurídico sólido y comprobado, el Acompañante lo señalará claramente, distinguiéndolo de las cuestiones de debate abierto para </w:t>
      </w:r>
      <w:r>
        <w:rPr>
          <w:b w:val="1"/>
          <w:bCs w:val="1"/>
        </w:rPr>
        <w:t>evitar un falso equilibrio cognitivo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9. Régimen de Excepciones a la No Sustitución (Técnica Jurídica Refinada)</w:t>
      </w:r>
    </w:p>
    <w:p>
      <w:pPr>
        <w:spacing w:before="240" w:after="240"/>
        <w:ind w:firstLine="0" w:left="0" w:right="0"/>
      </w:pPr>
      <w:r>
        <w:t>La sustitución cautelar de la voluntad es de reserva constitucional estricta. Solo podrá producirse en los supuestos taxativamente enumerados por la Constitución, aplicándose inicialmente a: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Situaciones de emergencia física o cibernética en la escala del microsegundo donde la inacción humana implique un daño irreparable inminente.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 xml:space="preserve">Incapacidad cognoscitiva sobrevenida </w:t>
      </w:r>
      <w:r>
        <w:rPr>
          <w:b w:val="1"/>
          <w:bCs w:val="1"/>
        </w:rPr>
        <w:t>declarada mediante el procedimiento constitucional previsto, con plenas garantías de contradicción, revisión e impugnación judicial</w:t>
      </w:r>
      <w:r>
        <w:t>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10. Triada de Capacitación en la Escalera de Autoridad</w:t>
      </w:r>
    </w:p>
    <w:p>
      <w:pPr>
        <w:spacing w:before="240" w:after="240"/>
        <w:ind w:firstLine="0" w:left="0" w:right="0"/>
      </w:pPr>
      <w:r>
        <w:t>Para evitar la concentración de poder y los conflictos de interés, el proceso de capacitación y ascenso jerárquico se desvincula en tres esferas independientes: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  <w:bCs w:val="1"/>
        </w:rPr>
        <w:t>El Acompañante Cívico (Preparación):</w:t>
      </w:r>
      <w:r>
        <w:t xml:space="preserve"> Entrena, orienta y prepara al ciudadano. Nunca certifica.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  <w:bCs w:val="1"/>
        </w:rPr>
        <w:t>El Entorno de Simulación (Ejecución):</w:t>
      </w:r>
      <w:r>
        <w:t xml:space="preserve"> Entorno neutral e imparcial donde el ciudadano ejecuta las pruebas operativas.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rPr>
          <w:b w:val="1"/>
          <w:bCs w:val="1"/>
        </w:rPr>
        <w:t>El Comité de Evaluación (Auditoría):</w:t>
      </w:r>
      <w:r>
        <w:t xml:space="preserve"> Audita los resultados objetivos de las simulaciones y emite la certificación formal.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11. Derecho a la Portabilidad y Elección del Acompañante </w:t>
      </w:r>
      <w:r>
        <w:rPr>
          <w:b w:val="1"/>
          <w:i w:val="1"/>
          <w:iCs w:val="1"/>
          <w:sz w:val="27"/>
          <w:szCs w:val="27"/>
        </w:rPr>
        <w:t>(Nueva Aportación)</w:t>
      </w:r>
    </w:p>
    <w:p>
      <w:pPr>
        <w:spacing w:before="240" w:after="240"/>
        <w:ind w:firstLine="0" w:left="0" w:right="0"/>
      </w:pPr>
      <w:r>
        <w:t>Todo ciudadano podrá sustituir libremente su Acompañante Cívico por otro módulo o entidad compatible con los estándares constitucionales del Ecosistema Rudis, conservando íntegramente su historial de aprendizaje, sus méritos acreditados y sin sufrir perjuicio ni discriminación institucional alguna. Esto garantiza la soberanía del ciudadano y evita monopolios tecnológicos.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12. Evolución Adaptativa Progresiva</w:t>
      </w:r>
    </w:p>
    <w:p>
      <w:r>
        <w:t>El Acompañante evolucionará a la par con el ciudadano. No ofrecerá la misma experiencia a todos los usuarios: a mayor competencia demostrada, más profundo, denso y avanzado será el nivel de análisis, asesoramiento y debate institucional que ofrecerá. Crecerá con el ciudadano y nunca permanecerá estancado en un nivel introductorio.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727723E1"/>
    <w:multiLevelType w:val="hybridMultilevel"/>
    <w:lvl w:ilvl="0" w:tplc="0C43D5A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3AB759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998AEC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77B2AB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465036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1F980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8612F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AA3304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B40DBF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1DB79976"/>
    <w:multiLevelType w:val="hybridMultilevel"/>
    <w:lvl w:ilvl="0" w:tplc="1DB44F8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5208A3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238B03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859604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8766A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0C3AFF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990BDA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805192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1F9C7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66486CC"/>
    <w:multiLevelType w:val="hybridMultilevel"/>
    <w:lvl w:ilvl="0" w:tplc="523542A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99A91E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4915A9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AB0A7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25F834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289D62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15F73E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AB7720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E5E032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37F6CEE1"/>
    <w:multiLevelType w:val="hybridMultilevel"/>
    <w:lvl w:ilvl="0" w:tplc="24B781F3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CE87D8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76C5758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F44DAD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45D742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E7F4520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4F4FBD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CD8386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30F2EA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4">
    <w:nsid w:val="66B10D7E"/>
    <w:multiLevelType w:val="hybridMultilevel"/>
    <w:lvl w:ilvl="0" w:tplc="23FCC27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C81B6E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DBE43E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10B37D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5C8677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0098DC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8825CE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5BA8C4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B843E3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12F6B46F"/>
    <w:multiLevelType w:val="hybridMultilevel"/>
    <w:lvl w:ilvl="0" w:tplc="213C4CC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EB7F5E1">
      <w:start w:val="1"/>
      <w:numFmt w:val="decimal"/>
      <w:suff w:val="tab"/>
      <w:lvlText w:val="%2."/>
      <w:lvlJc w:val="left"/>
      <w:pPr/>
      <w:rPr>
        <w:rFonts w:ascii="Symbol" w:hAnsi="Symbol"/>
      </w:rPr>
    </w:lvl>
    <w:lvl w:ilvl="2" w:tplc="782D74E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459846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B6CDB2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F6489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3D4C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FF80C3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26266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1B4DCD9D"/>
    <w:multiLevelType w:val="hybridMultilevel"/>
    <w:lvl w:ilvl="0" w:tplc="5368703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54732B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22077A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4A3113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3D3B44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A65CE0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0AC4CE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8EB29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ECBC9A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19A243F0"/>
    <w:multiLevelType w:val="hybridMultilevel"/>
    <w:lvl w:ilvl="0" w:tplc="0D21BF3A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8BFB51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B0EA4B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3F0368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06D3A0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BD16DA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FB70E3E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F5CA55A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BDBC33F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8">
    <w:nsid w:val="16A88848"/>
    <w:multiLevelType w:val="hybridMultilevel"/>
    <w:lvl w:ilvl="0" w:tplc="331B51C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3B1AB1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8853F0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47EF0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ECC2DE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11A04A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3EB9D7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E37846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E23B4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Jose Angel Moreno Cabezas</dc:creator>
  <dcterms:created xsi:type="dcterms:W3CDTF">2026-07-29T19:23:55Z</dcterms:created>
  <cp:lastModifiedBy>Jose Angel Moreno Cabezas</cp:lastModifiedBy>
  <dcterms:modified xsi:type="dcterms:W3CDTF">2026-07-29T19:23:55Z</dcterms:modified>
  <cp:revision>2</cp:revision>
</cp:coreProperties>
</file>