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before="240" w:after="240"/>
        <w:ind w:firstLine="0" w:left="0" w:right="0"/>
        <w:outlineLvl w:val="0"/>
        <w:rPr>
          <w:b w:val="1"/>
          <w:sz w:val="48"/>
        </w:rPr>
      </w:pPr>
      <w:bookmarkStart w:id="0" w:name="_dx_frag_StartFragment"/>
      <w:bookmarkEnd w:id="0"/>
      <w:r>
        <w:rPr>
          <w:b w:val="1"/>
          <w:sz w:val="48"/>
          <w:szCs w:val="48"/>
        </w:rPr>
        <w:t>LA SEMILLA CONSTITUCIONAL DEL ÓRGANO PEDAGÓGICO DEL ECOSISTEMA RUDIS</w:t>
      </w:r>
    </w:p>
    <w:p>
      <w:pPr>
        <w:spacing w:before="240" w:after="240"/>
        <w:ind w:firstLine="0" w:left="600" w:right="600"/>
        <w:outlineLvl w:val="9"/>
      </w:pPr>
      <w:r>
        <w:rPr>
          <w:b w:val="1"/>
          <w:bCs w:val="1"/>
        </w:rPr>
        <w:t>MÁXIMA CONSTITUCIONAL:</w:t>
      </w:r>
      <w:r>
        <w:t xml:space="preserve"> </w:t>
      </w:r>
      <w:r>
        <w:rPr>
          <w:i w:val="1"/>
          <w:iCs w:val="1"/>
        </w:rPr>
        <w:t>Una Constitución no está verdaderamente viva cuando únicamente puede obedecerse. Está viva cuando también puede comprenderse.</w:t>
      </w:r>
    </w:p>
    <w:p>
      <w:pPr>
        <w:spacing w:before="240" w:after="240"/>
        <w:ind w:firstLine="0" w:left="0" w:right="0"/>
        <w:outlineLvl w:val="2"/>
        <w:rPr>
          <w:b w:val="1"/>
          <w:sz w:val="27"/>
        </w:rPr>
      </w:pPr>
      <w:r>
        <w:rPr>
          <w:b w:val="1"/>
          <w:sz w:val="27"/>
          <w:szCs w:val="27"/>
        </w:rPr>
        <w:t>Preámbulo Doctrinario</w:t>
      </w:r>
    </w:p>
    <w:p>
      <w:pPr>
        <w:spacing w:before="240" w:after="240"/>
        <w:ind w:firstLine="0" w:left="0" w:right="0"/>
      </w:pPr>
      <w:r>
        <w:t>Toda institución que aspire a perdurar deberá asumir una realidad ineludible: ninguna Constitución permanece viva si sus ciudadanos dejan de comprenderla.</w:t>
      </w:r>
    </w:p>
    <w:p>
      <w:pPr>
        <w:spacing w:before="240" w:after="240"/>
        <w:ind w:firstLine="0" w:left="0" w:right="0"/>
      </w:pPr>
      <w:r>
        <w:t>La complejidad normativa constituye una consecuencia natural del crecimiento institucional. Pretender reducir indefinidamente dicha complejidad significaría limitar la capacidad evolutiva del Ecosistema Rudis. Por ello, el Ecosistema no deberá simplificar artificialmente el Derecho, sino incrementar permanentemente la capacidad de sus ciudadanos para comprenderlo.</w:t>
      </w:r>
    </w:p>
    <w:p>
      <w:pPr>
        <w:spacing w:before="240" w:after="240"/>
        <w:ind w:firstLine="0" w:left="0" w:right="0"/>
      </w:pPr>
      <w:r>
        <w:t xml:space="preserve">La educación institucional deja así de ser un servicio accesorio para convertirse en el </w:t>
      </w:r>
      <w:r>
        <w:rPr>
          <w:b w:val="1"/>
          <w:bCs w:val="1"/>
        </w:rPr>
        <w:t>genoma formativo</w:t>
      </w:r>
      <w:r>
        <w:t xml:space="preserve"> del Ecosistema y en una </w:t>
      </w:r>
      <w:r>
        <w:rPr>
          <w:b w:val="1"/>
          <w:bCs w:val="1"/>
        </w:rPr>
        <w:t>infraestructura constitucional permanente</w:t>
      </w:r>
      <w:r>
        <w:t>.</w:t>
      </w:r>
    </w:p>
    <w:p>
      <w:pPr>
        <w:spacing w:before="240" w:after="240"/>
        <w:ind w:firstLine="0" w:left="0" w:right="0"/>
        <w:outlineLvl w:val="2"/>
        <w:rPr>
          <w:b w:val="1"/>
          <w:sz w:val="27"/>
        </w:rPr>
      </w:pPr>
      <w:r>
        <w:rPr>
          <w:b w:val="1"/>
          <w:sz w:val="27"/>
          <w:szCs w:val="27"/>
        </w:rPr>
        <w:t>1. Planteamiento y Fundamento</w:t>
      </w:r>
    </w:p>
    <w:p>
      <w:pPr>
        <w:numPr>
          <w:ilvl w:val="0"/>
          <w:numId w:val="1"/>
        </w:numPr>
        <w:spacing w:before="240" w:after="240"/>
        <w:ind w:hanging="360" w:left="720" w:right="0"/>
      </w:pPr>
      <w:r>
        <w:t>La educación institucional es una garantía de soberanía ciudadana y la base de la estabilidad del ordenamiento.</w:t>
      </w:r>
    </w:p>
    <w:p>
      <w:pPr>
        <w:numPr>
          <w:ilvl w:val="0"/>
          <w:numId w:val="1"/>
        </w:numPr>
        <w:spacing w:before="240" w:after="240"/>
        <w:ind w:hanging="360" w:left="720" w:right="0"/>
      </w:pPr>
      <w:r>
        <w:t>La comprensibilidad de la norma se consagra como un criterio cualitativo del propio Derecho y una propiedad medible del procedimiento legislativo.</w:t>
      </w:r>
    </w:p>
    <w:p>
      <w:pPr>
        <w:spacing w:before="240" w:after="240"/>
        <w:ind w:firstLine="0" w:left="0" w:right="0"/>
        <w:outlineLvl w:val="2"/>
        <w:rPr>
          <w:b w:val="1"/>
          <w:sz w:val="27"/>
        </w:rPr>
      </w:pPr>
      <w:r>
        <w:rPr>
          <w:b w:val="1"/>
          <w:sz w:val="27"/>
          <w:szCs w:val="27"/>
        </w:rPr>
        <w:t>2. Naturaleza y Límites de Competencia</w:t>
      </w:r>
    </w:p>
    <w:p>
      <w:pPr>
        <w:spacing w:before="240" w:after="240"/>
        <w:ind w:firstLine="0" w:left="0" w:right="0"/>
      </w:pPr>
      <w:r>
        <w:t xml:space="preserve">Se constituye el </w:t>
      </w:r>
      <w:r>
        <w:rPr>
          <w:b w:val="1"/>
          <w:bCs w:val="1"/>
        </w:rPr>
        <w:t>Órgano Pedagógico del Ecosistema Rudis</w:t>
      </w:r>
      <w:r>
        <w:t xml:space="preserve"> como la institución permanente encargada de garantizar la comprensión pública, transparente, progresiva y verificable del ordenamiento constitucional.</w:t>
      </w:r>
    </w:p>
    <w:p>
      <w:pPr>
        <w:spacing w:before="240" w:after="240"/>
        <w:ind w:firstLine="0" w:left="0" w:right="0"/>
      </w:pPr>
      <w:r>
        <w:rPr>
          <w:b w:val="1"/>
          <w:bCs w:val="1"/>
        </w:rPr>
        <w:t>Límites Absolutos de Competencia (Lo que el Órgano NUNCA hace):</w:t>
      </w:r>
    </w:p>
    <w:p>
      <w:pPr>
        <w:numPr>
          <w:ilvl w:val="0"/>
          <w:numId w:val="2"/>
        </w:numPr>
        <w:spacing w:before="240" w:after="240"/>
        <w:ind w:hanging="360" w:left="720" w:right="0"/>
      </w:pPr>
      <w:r>
        <w:t>No ejercerá funciones ejecutivas.</w:t>
      </w:r>
    </w:p>
    <w:p>
      <w:pPr>
        <w:numPr>
          <w:ilvl w:val="0"/>
          <w:numId w:val="2"/>
        </w:numPr>
        <w:spacing w:before="240" w:after="240"/>
        <w:ind w:hanging="360" w:left="720" w:right="0"/>
      </w:pPr>
      <w:r>
        <w:t>No legislará.</w:t>
      </w:r>
    </w:p>
    <w:p>
      <w:pPr>
        <w:numPr>
          <w:ilvl w:val="0"/>
          <w:numId w:val="2"/>
        </w:numPr>
        <w:spacing w:before="240" w:after="240"/>
        <w:ind w:hanging="360" w:left="720" w:right="0"/>
      </w:pPr>
      <w:r>
        <w:t>No juzgará.</w:t>
      </w:r>
    </w:p>
    <w:p>
      <w:pPr>
        <w:numPr>
          <w:ilvl w:val="0"/>
          <w:numId w:val="2"/>
        </w:numPr>
        <w:spacing w:before="240" w:after="240"/>
        <w:ind w:hanging="360" w:left="720" w:right="0"/>
      </w:pPr>
      <w:r>
        <w:t>No gobernará.</w:t>
      </w:r>
    </w:p>
    <w:p>
      <w:pPr>
        <w:spacing w:before="240" w:after="240"/>
        <w:ind w:firstLine="0" w:left="0" w:right="0"/>
      </w:pPr>
      <w:r>
        <w:t xml:space="preserve">Su única soberanía será la </w:t>
      </w:r>
      <w:r>
        <w:rPr>
          <w:b w:val="1"/>
          <w:bCs w:val="1"/>
        </w:rPr>
        <w:t>producción, custodia y difusión del conocimiento institucional oficial</w:t>
      </w:r>
      <w:r>
        <w:t>.</w:t>
      </w:r>
    </w:p>
    <w:p>
      <w:pPr>
        <w:spacing w:before="240" w:after="240"/>
        <w:ind w:firstLine="0" w:left="0" w:right="0"/>
        <w:outlineLvl w:val="2"/>
        <w:rPr>
          <w:b w:val="1"/>
          <w:sz w:val="27"/>
        </w:rPr>
      </w:pPr>
      <w:r>
        <w:rPr>
          <w:b w:val="1"/>
          <w:sz w:val="27"/>
          <w:szCs w:val="27"/>
        </w:rPr>
        <w:t>3. Finalidad</w:t>
      </w:r>
    </w:p>
    <w:p>
      <w:pPr>
        <w:spacing w:before="240" w:after="240"/>
        <w:ind w:firstLine="0" w:left="0" w:right="0"/>
      </w:pPr>
      <w:r>
        <w:t>Su misión consistirá en impedir que la distancia entre la evolución del Derecho y la comprensión ciudadana aumente con el tiempo.</w:t>
      </w:r>
    </w:p>
    <w:p>
      <w:pPr>
        <w:numPr>
          <w:ilvl w:val="0"/>
          <w:numId w:val="3"/>
        </w:numPr>
        <w:spacing w:before="240" w:after="240"/>
        <w:ind w:hanging="360" w:left="720" w:right="0"/>
      </w:pPr>
      <w:r>
        <w:t>Toda reforma constitucional o norma relevante deberá poder ser comprendida por cualquier ciudadano mediante los mecanismos educativos generados por este órgano.</w:t>
      </w:r>
    </w:p>
    <w:p>
      <w:pPr>
        <w:numPr>
          <w:ilvl w:val="0"/>
          <w:numId w:val="3"/>
        </w:numPr>
        <w:spacing w:before="240" w:after="240"/>
        <w:ind w:hanging="360" w:left="720" w:right="0"/>
      </w:pPr>
      <w:r>
        <w:t>Ninguna norma del Ecosistema Rudis podrá quedar reservada en exclusiva para castas de especialistas, operadores o tecnócratas.</w:t>
      </w:r>
    </w:p>
    <w:p>
      <w:pPr>
        <w:spacing w:before="240" w:after="240"/>
        <w:ind w:firstLine="0" w:left="0" w:right="0"/>
        <w:outlineLvl w:val="2"/>
        <w:rPr>
          <w:b w:val="1"/>
          <w:sz w:val="27"/>
        </w:rPr>
      </w:pPr>
      <w:r>
        <w:rPr>
          <w:b w:val="1"/>
          <w:sz w:val="27"/>
          <w:szCs w:val="27"/>
        </w:rPr>
        <w:t>4. Catálogo Completo de Funciones Operativas</w:t>
      </w:r>
    </w:p>
    <w:p>
      <w:pPr>
        <w:spacing w:before="240" w:after="240"/>
        <w:ind w:firstLine="0" w:left="0" w:right="0"/>
      </w:pPr>
      <w:r>
        <w:t>El Órgano Pedagógico tendrá, entre otras, las siguientes responsabilidades:</w:t>
      </w:r>
    </w:p>
    <w:p>
      <w:pPr>
        <w:numPr>
          <w:ilvl w:val="0"/>
          <w:numId w:val="4"/>
        </w:numPr>
        <w:spacing w:before="240" w:after="240"/>
        <w:ind w:hanging="360" w:left="720" w:right="0"/>
      </w:pPr>
      <w:r>
        <w:rPr>
          <w:b w:val="1"/>
          <w:bCs w:val="1"/>
        </w:rPr>
        <w:t>Elaborar</w:t>
      </w:r>
      <w:r>
        <w:t xml:space="preserve"> tutoriales institucionales oficiales.</w:t>
      </w:r>
    </w:p>
    <w:p>
      <w:pPr>
        <w:numPr>
          <w:ilvl w:val="0"/>
          <w:numId w:val="4"/>
        </w:numPr>
        <w:spacing w:before="240" w:after="240"/>
        <w:ind w:hanging="360" w:left="720" w:right="0"/>
      </w:pPr>
      <w:r>
        <w:rPr>
          <w:b w:val="1"/>
          <w:bCs w:val="1"/>
        </w:rPr>
        <w:t>Crear</w:t>
      </w:r>
      <w:r>
        <w:t xml:space="preserve"> itinerarios progresivos de aprendizaje adaptados a la Escalera de Autoridad.</w:t>
      </w:r>
    </w:p>
    <w:p>
      <w:pPr>
        <w:numPr>
          <w:ilvl w:val="0"/>
          <w:numId w:val="4"/>
        </w:numPr>
        <w:spacing w:before="240" w:after="240"/>
        <w:ind w:hanging="360" w:left="720" w:right="0"/>
      </w:pPr>
      <w:r>
        <w:rPr>
          <w:b w:val="1"/>
          <w:bCs w:val="1"/>
        </w:rPr>
        <w:t>Mantener</w:t>
      </w:r>
      <w:r>
        <w:t xml:space="preserve"> manuales normativos permanentemente actualizados.</w:t>
      </w:r>
    </w:p>
    <w:p>
      <w:pPr>
        <w:numPr>
          <w:ilvl w:val="0"/>
          <w:numId w:val="4"/>
        </w:numPr>
        <w:spacing w:before="240" w:after="240"/>
        <w:ind w:hanging="360" w:left="720" w:right="0"/>
      </w:pPr>
      <w:r>
        <w:rPr>
          <w:b w:val="1"/>
          <w:bCs w:val="1"/>
        </w:rPr>
        <w:t>Explicar</w:t>
      </w:r>
      <w:r>
        <w:t xml:space="preserve"> de forma didáctica las nuevas reformas constitucionales y leyes aprobadas.</w:t>
      </w:r>
    </w:p>
    <w:p>
      <w:pPr>
        <w:numPr>
          <w:ilvl w:val="0"/>
          <w:numId w:val="4"/>
        </w:numPr>
        <w:spacing w:before="240" w:after="240"/>
        <w:ind w:hanging="360" w:left="720" w:right="0"/>
      </w:pPr>
      <w:r>
        <w:rPr>
          <w:b w:val="1"/>
          <w:bCs w:val="1"/>
        </w:rPr>
        <w:t>Diseñar</w:t>
      </w:r>
      <w:r>
        <w:t xml:space="preserve"> simulaciones prácticas de procedimientos para los Entornos de Simulación.</w:t>
      </w:r>
    </w:p>
    <w:p>
      <w:pPr>
        <w:numPr>
          <w:ilvl w:val="0"/>
          <w:numId w:val="4"/>
        </w:numPr>
        <w:spacing w:before="240" w:after="240"/>
        <w:ind w:hanging="360" w:left="720" w:right="0"/>
      </w:pPr>
      <w:r>
        <w:rPr>
          <w:b w:val="1"/>
          <w:bCs w:val="1"/>
        </w:rPr>
        <w:t>Publicar</w:t>
      </w:r>
      <w:r>
        <w:t xml:space="preserve"> ejemplos comentados y casos prácticos de aplicación del Derecho.</w:t>
      </w:r>
    </w:p>
    <w:p>
      <w:pPr>
        <w:numPr>
          <w:ilvl w:val="0"/>
          <w:numId w:val="4"/>
        </w:numPr>
        <w:spacing w:before="240" w:after="240"/>
        <w:ind w:hanging="360" w:left="720" w:right="0"/>
      </w:pPr>
      <w:r>
        <w:rPr>
          <w:b w:val="1"/>
          <w:bCs w:val="1"/>
        </w:rPr>
        <w:t>Elaborar</w:t>
      </w:r>
      <w:r>
        <w:t xml:space="preserve"> material audiovisual, interactivo, adaptativo y en formatos abiertos.</w:t>
      </w:r>
    </w:p>
    <w:p>
      <w:pPr>
        <w:numPr>
          <w:ilvl w:val="0"/>
          <w:numId w:val="4"/>
        </w:numPr>
        <w:spacing w:before="240" w:after="240"/>
        <w:ind w:hanging="360" w:left="720" w:right="0"/>
      </w:pPr>
      <w:r>
        <w:rPr>
          <w:b w:val="1"/>
          <w:bCs w:val="1"/>
        </w:rPr>
        <w:t>Coordinar</w:t>
      </w:r>
      <w:r>
        <w:t xml:space="preserve"> la formación continua de ciudadanos, operadores e instituciones.</w:t>
      </w:r>
    </w:p>
    <w:p>
      <w:pPr>
        <w:numPr>
          <w:ilvl w:val="0"/>
          <w:numId w:val="4"/>
        </w:numPr>
        <w:spacing w:before="240" w:after="240"/>
        <w:ind w:hanging="360" w:left="720" w:right="0"/>
      </w:pPr>
      <w:r>
        <w:rPr>
          <w:b w:val="1"/>
          <w:bCs w:val="1"/>
        </w:rPr>
        <w:t>Detectar</w:t>
      </w:r>
      <w:r>
        <w:t xml:space="preserve"> áreas donde la comprensión pública resulte insuficiente o confusa.</w:t>
      </w:r>
    </w:p>
    <w:p>
      <w:pPr>
        <w:numPr>
          <w:ilvl w:val="0"/>
          <w:numId w:val="4"/>
        </w:numPr>
        <w:spacing w:before="240" w:after="240"/>
        <w:ind w:hanging="360" w:left="720" w:right="0"/>
      </w:pPr>
      <w:r>
        <w:rPr>
          <w:b w:val="1"/>
          <w:bCs w:val="1"/>
        </w:rPr>
        <w:t>Recomendar</w:t>
      </w:r>
      <w:r>
        <w:t xml:space="preserve"> mejoras de técnica legislativa y pedagógica a la Asamblea, sin alterar el contenido normativo.</w:t>
      </w:r>
    </w:p>
    <w:p>
      <w:pPr>
        <w:spacing w:before="240" w:after="240"/>
        <w:ind w:firstLine="0" w:left="0" w:right="0"/>
        <w:outlineLvl w:val="2"/>
        <w:rPr>
          <w:b w:val="1"/>
          <w:sz w:val="27"/>
        </w:rPr>
      </w:pPr>
      <w:r>
        <w:rPr>
          <w:b w:val="1"/>
          <w:sz w:val="27"/>
          <w:szCs w:val="27"/>
        </w:rPr>
        <w:t>5. Principio de Neutralidad Pedagógica</w:t>
      </w:r>
    </w:p>
    <w:p>
      <w:pPr>
        <w:numPr>
          <w:ilvl w:val="0"/>
          <w:numId w:val="5"/>
        </w:numPr>
        <w:spacing w:before="240" w:after="240"/>
        <w:ind w:hanging="360" w:left="720" w:right="0"/>
      </w:pPr>
      <w:r>
        <w:t>El Órgano Pedagógico explicará el Derecho vigente; no interpretará políticamente su conveniencia ni hará propaganda institucional.</w:t>
      </w:r>
    </w:p>
    <w:p>
      <w:pPr>
        <w:numPr>
          <w:ilvl w:val="0"/>
          <w:numId w:val="5"/>
        </w:numPr>
        <w:spacing w:before="240" w:after="240"/>
        <w:ind w:hanging="360" w:left="720" w:right="0"/>
      </w:pPr>
      <w:r>
        <w:t>Su misión consiste en hacer comprensible la norma, no en persuadir al ciudadano sobre su bondad ideológica.</w:t>
      </w:r>
    </w:p>
    <w:p>
      <w:pPr>
        <w:numPr>
          <w:ilvl w:val="0"/>
          <w:numId w:val="5"/>
        </w:numPr>
        <w:spacing w:before="240" w:after="240"/>
        <w:ind w:hanging="360" w:left="720" w:right="0"/>
      </w:pPr>
      <w:r>
        <w:t>Cuando existan interpretaciones jurídicas o doctrinales institucionalmente reconocidas o discrepantes, deberán exponerse con estricta neutralidad y fidelidad, indicando expresamente su fundamento normativo.</w:t>
      </w:r>
    </w:p>
    <w:p>
      <w:pPr>
        <w:spacing w:before="240" w:after="240"/>
        <w:ind w:firstLine="0" w:left="0" w:right="0"/>
        <w:outlineLvl w:val="2"/>
        <w:rPr>
          <w:b w:val="1"/>
          <w:sz w:val="27"/>
        </w:rPr>
      </w:pPr>
      <w:r>
        <w:rPr>
          <w:b w:val="1"/>
          <w:sz w:val="27"/>
          <w:szCs w:val="27"/>
        </w:rPr>
        <w:t>6. Proporcionalidad Pedagógica</w:t>
      </w:r>
    </w:p>
    <w:p>
      <w:pPr>
        <w:spacing w:before="240" w:after="240"/>
        <w:ind w:firstLine="0" w:left="0" w:right="0"/>
      </w:pPr>
      <w:r>
        <w:t>Toda norma o reforma aprobada deberá ir acompañada de un despliegue pedagógico estrictamente proporcional a su impacto y complejidad técnica. Las modificaciones estructurales de alto impacto exigirán planes educativos profundos y entornos de simulación específicos, mientras que las reformas menores contarán con explicaciones sintéticas.</w:t>
      </w:r>
    </w:p>
    <w:p>
      <w:pPr>
        <w:spacing w:before="240" w:after="240"/>
        <w:ind w:firstLine="0" w:left="0" w:right="0"/>
        <w:outlineLvl w:val="2"/>
        <w:rPr>
          <w:b w:val="1"/>
          <w:sz w:val="27"/>
        </w:rPr>
      </w:pPr>
      <w:r>
        <w:rPr>
          <w:b w:val="1"/>
          <w:sz w:val="27"/>
          <w:szCs w:val="27"/>
        </w:rPr>
        <w:t>7. Principio de Accesibilidad Universal</w:t>
      </w:r>
    </w:p>
    <w:p>
      <w:pPr>
        <w:spacing w:before="240" w:after="240"/>
        <w:ind w:firstLine="0" w:left="0" w:right="0"/>
      </w:pPr>
      <w:r>
        <w:t>El Órgano Pedagógico garantizará que los materiales oficiales sean accesibles para ciudadanos con diferentes capacidades, niveles de formación y necesidades lingüísticas, utilizando formatos adaptados e inclusivos cuando resulte necesario. Ninguna barrera técnica, sensorial o cognoscitiva limitará el derecho a comprender el Derecho.</w:t>
      </w:r>
    </w:p>
    <w:p>
      <w:pPr>
        <w:spacing w:before="240" w:after="240"/>
        <w:ind w:firstLine="0" w:left="0" w:right="0"/>
        <w:outlineLvl w:val="2"/>
        <w:rPr>
          <w:b w:val="1"/>
          <w:sz w:val="27"/>
        </w:rPr>
      </w:pPr>
      <w:r>
        <w:rPr>
          <w:b w:val="1"/>
          <w:sz w:val="27"/>
          <w:szCs w:val="27"/>
        </w:rPr>
        <w:t>8. Colaboración con el Acompañante Cívico e Integridad Verificable</w:t>
      </w:r>
    </w:p>
    <w:p>
      <w:pPr>
        <w:numPr>
          <w:ilvl w:val="0"/>
          <w:numId w:val="6"/>
        </w:numPr>
        <w:spacing w:before="240" w:after="240"/>
        <w:ind w:hanging="360" w:left="720" w:right="0"/>
      </w:pPr>
      <w:r>
        <w:rPr>
          <w:b w:val="1"/>
          <w:bCs w:val="1"/>
        </w:rPr>
        <w:t>Roles Complementarios:</w:t>
      </w:r>
      <w:r>
        <w:t xml:space="preserve"> El Acompañante Cívico constituye la interfaz personalizada que interactúa individualmente con el ciudadano. El Órgano Pedagógico constituye la fuente institucional del conocimiento oficial.</w:t>
      </w:r>
    </w:p>
    <w:p>
      <w:pPr>
        <w:numPr>
          <w:ilvl w:val="0"/>
          <w:numId w:val="6"/>
        </w:numPr>
        <w:spacing w:before="240" w:after="240"/>
        <w:ind w:hanging="360" w:left="720" w:right="0"/>
      </w:pPr>
      <w:r>
        <w:rPr>
          <w:b w:val="1"/>
          <w:bCs w:val="1"/>
        </w:rPr>
        <w:t>Principio de Consumo:</w:t>
      </w:r>
      <w:r>
        <w:t xml:space="preserve"> El Acompañante acompaña al ciudadano; el Órgano Pedagógico construye el conocimiento oficial que permite acompañarlo. El Acompañante consume dicho conocimiento y no inventa normas de forma autónoma.</w:t>
      </w:r>
    </w:p>
    <w:p>
      <w:pPr>
        <w:numPr>
          <w:ilvl w:val="0"/>
          <w:numId w:val="6"/>
        </w:numPr>
        <w:spacing w:before="240" w:after="240"/>
        <w:ind w:hanging="360" w:left="720" w:right="0"/>
      </w:pPr>
      <w:r>
        <w:rPr>
          <w:b w:val="1"/>
          <w:bCs w:val="1"/>
        </w:rPr>
        <w:t>Garantía de Integridad:</w:t>
      </w:r>
      <w:r>
        <w:t xml:space="preserve"> Toda explicación o asesoramiento ofrecido por un Acompañante Cívico deberá ser estrictamente rastreable en su fundamento y trazabilidad hasta las fuentes normativas y repositorios oficiales validados por el Órgano Pedagógico, </w:t>
      </w:r>
      <w:r>
        <w:rPr>
          <w:b w:val="1"/>
          <w:bCs w:val="1"/>
        </w:rPr>
        <w:t>garantizando la fidelidad, integridad y verificabilidad respecto de las fuentes oficiales</w:t>
      </w:r>
      <w:r>
        <w:t>.</w:t>
      </w:r>
    </w:p>
    <w:p>
      <w:pPr>
        <w:spacing w:before="240" w:after="240"/>
        <w:ind w:firstLine="0" w:left="0" w:right="0"/>
        <w:outlineLvl w:val="2"/>
        <w:rPr>
          <w:b w:val="1"/>
          <w:sz w:val="27"/>
        </w:rPr>
      </w:pPr>
      <w:r>
        <w:rPr>
          <w:b w:val="1"/>
          <w:sz w:val="27"/>
          <w:szCs w:val="27"/>
        </w:rPr>
        <w:t xml:space="preserve">9. Actualización Permanente y </w:t>
      </w:r>
      <w:r>
        <w:rPr>
          <w:b w:val="1"/>
          <w:i w:val="1"/>
          <w:iCs w:val="1"/>
          <w:sz w:val="27"/>
          <w:szCs w:val="27"/>
        </w:rPr>
        <w:t>Vacatio Legis</w:t>
      </w:r>
      <w:r>
        <w:rPr>
          <w:b w:val="1"/>
          <w:sz w:val="27"/>
          <w:szCs w:val="27"/>
        </w:rPr>
        <w:t xml:space="preserve"> Pedagógica</w:t>
      </w:r>
    </w:p>
    <w:p>
      <w:pPr>
        <w:numPr>
          <w:ilvl w:val="0"/>
          <w:numId w:val="7"/>
        </w:numPr>
        <w:spacing w:before="240" w:after="240"/>
        <w:ind w:hanging="360" w:left="720" w:right="0"/>
      </w:pPr>
      <w:r>
        <w:t>Toda reforma aprobada por la Asamblea activará de forma automática e inmediata un proceso de producción y actualización pedagógica.</w:t>
      </w:r>
    </w:p>
    <w:p>
      <w:pPr>
        <w:numPr>
          <w:ilvl w:val="0"/>
          <w:numId w:val="7"/>
        </w:numPr>
        <w:spacing w:before="240" w:after="240"/>
        <w:ind w:hanging="360" w:left="720" w:right="0"/>
      </w:pPr>
      <w:r>
        <w:rPr>
          <w:b w:val="1"/>
          <w:bCs w:val="1"/>
        </w:rPr>
        <w:t>Garantía contra Parálisis:</w:t>
      </w:r>
      <w:r>
        <w:t xml:space="preserve"> Ninguna modificación normativa se considerará plenamente integrada sin la publicación de sus materiales pedagógicos. Sin embargo, para evitar que el Órgano Pedagógico ostente un poder de veto de facto sobre la Asamblea, la norma entrará en vigor en la fecha prevista con una síntesis técnica provisional si el material avanzado se demora, activando la correspondiente responsabilidad orgánica por incumplimiento de plazos.</w:t>
      </w:r>
    </w:p>
    <w:p>
      <w:pPr>
        <w:spacing w:before="240" w:after="240"/>
        <w:ind w:firstLine="0" w:left="0" w:right="0"/>
        <w:outlineLvl w:val="2"/>
        <w:rPr>
          <w:b w:val="1"/>
          <w:sz w:val="27"/>
        </w:rPr>
      </w:pPr>
      <w:r>
        <w:rPr>
          <w:b w:val="1"/>
          <w:sz w:val="27"/>
          <w:szCs w:val="27"/>
        </w:rPr>
        <w:t>10. Indicador Constitucional y Veto de Discriminación</w:t>
      </w:r>
    </w:p>
    <w:p>
      <w:pPr>
        <w:numPr>
          <w:ilvl w:val="0"/>
          <w:numId w:val="8"/>
        </w:numPr>
        <w:spacing w:before="240" w:after="240"/>
        <w:ind w:hanging="360" w:left="720" w:right="0"/>
      </w:pPr>
      <w:r>
        <w:rPr>
          <w:b w:val="1"/>
          <w:bCs w:val="1"/>
        </w:rPr>
        <w:t>Índice Público de Comprensión Institucional:</w:t>
      </w:r>
      <w:r>
        <w:t xml:space="preserve"> El Órgano Pedagógico mantendrá un indicador público para identificar las áreas del ordenamiento donde la ciudadanía encuentre mayores dificultades o confusiones.</w:t>
      </w:r>
    </w:p>
    <w:p>
      <w:pPr>
        <w:numPr>
          <w:ilvl w:val="0"/>
          <w:numId w:val="8"/>
        </w:numPr>
        <w:spacing w:before="240" w:after="240"/>
        <w:ind w:hanging="360" w:left="720" w:right="0"/>
      </w:pPr>
      <w:r>
        <w:rPr>
          <w:b w:val="1"/>
          <w:bCs w:val="1"/>
        </w:rPr>
        <w:t>Prohibición Absoluta de Discriminación:</w:t>
      </w:r>
      <w:r>
        <w:t xml:space="preserve"> Este índice tendrá naturaleza exclusivamente diagnóstica para evaluar a la institución. Jamás podrá utilizarse para limitar derechos, restar peso al voto, establecer perfiles algorítmicos de riesgo social ni categorizar a los ciudadanos.</w:t>
      </w:r>
    </w:p>
    <w:p>
      <w:pPr>
        <w:spacing w:before="240" w:after="240"/>
        <w:ind w:firstLine="0" w:left="0" w:right="0"/>
        <w:outlineLvl w:val="2"/>
        <w:rPr>
          <w:b w:val="1"/>
          <w:sz w:val="27"/>
        </w:rPr>
      </w:pPr>
      <w:r>
        <w:rPr>
          <w:b w:val="1"/>
          <w:sz w:val="27"/>
          <w:szCs w:val="27"/>
        </w:rPr>
        <w:t>11. Auditoría Pedagógica Pública, Control Versionado y Deber de Respuesta</w:t>
      </w:r>
    </w:p>
    <w:p>
      <w:pPr>
        <w:numPr>
          <w:ilvl w:val="0"/>
          <w:numId w:val="9"/>
        </w:numPr>
        <w:spacing w:before="240" w:after="240"/>
        <w:ind w:hanging="360" w:left="720" w:right="0"/>
      </w:pPr>
      <w:r>
        <w:t>Todo material formativo, manual o simulación producido por el Órgano Pedagógico estará sujeto a auditoría pública continua. Cualquier ciudadano u operador podrá señalar errores, sesgos o imprecisiones y proponer mejoras.</w:t>
      </w:r>
    </w:p>
    <w:p>
      <w:pPr>
        <w:numPr>
          <w:ilvl w:val="0"/>
          <w:numId w:val="9"/>
        </w:numPr>
        <w:spacing w:before="240" w:after="240"/>
        <w:ind w:hanging="360" w:left="720" w:right="0"/>
      </w:pPr>
      <w:r>
        <w:t>El Órgano Pedagógico mantendrá un registro público, transparente e íntegro del historial de versiones y correcciones de todo el corpus educativo.</w:t>
      </w:r>
    </w:p>
    <w:p>
      <w:pPr>
        <w:numPr>
          <w:ilvl w:val="0"/>
          <w:numId w:val="9"/>
        </w:numPr>
        <w:spacing w:before="240" w:after="240"/>
        <w:ind w:hanging="360" w:left="720" w:right="0"/>
      </w:pPr>
      <w:r>
        <w:rPr>
          <w:b w:val="1"/>
          <w:bCs w:val="1"/>
        </w:rPr>
        <w:t>Deber de Respuesta Motivada:</w:t>
      </w:r>
      <w:r>
        <w:t xml:space="preserve"> La incorporación o rechazo de las propuestas ciudadanas de mejora requerirá siempre una resolución motivada pública, garantizando la transparencia procesal.</w:t>
      </w:r>
    </w:p>
    <w:p>
      <w:pPr>
        <w:spacing w:before="240" w:after="240"/>
        <w:ind w:firstLine="0" w:left="0" w:right="0"/>
        <w:outlineLvl w:val="2"/>
        <w:rPr>
          <w:b w:val="1"/>
          <w:sz w:val="27"/>
        </w:rPr>
      </w:pPr>
      <w:r>
        <w:rPr>
          <w:b w:val="1"/>
          <w:sz w:val="27"/>
          <w:szCs w:val="27"/>
        </w:rPr>
        <w:t>12. Principio de Evolución Compartida</w:t>
      </w:r>
    </w:p>
    <w:p>
      <w:pPr>
        <w:spacing w:before="240" w:after="240"/>
        <w:ind w:firstLine="0" w:left="0" w:right="0"/>
      </w:pPr>
      <w:r>
        <w:t>A medida que el Ecosistema Rudis amplíe sus competencias y complejidad cibernética, también deberá ampliarse la capacidad de comprensión de sus ciudadanos.</w:t>
      </w:r>
    </w:p>
    <w:p>
      <w:r>
        <w:t>El crecimiento del conocimiento institucional deberá acompañar siempre al crecimiento del poder institucional. Ninguna expansión de soberanía será completa mientras la ciudadanía no disponga de medios reales y efectivos para comprenderla.</w:t>
      </w:r>
      <w:bookmarkStart w:id="1" w:name="_dx_frag_EndFragment"/>
      <w:bookmarkEnd w:id="1"/>
    </w:p>
    <w:sectPr>
      <w:type w:val="nextPage"/>
      <w:pgMar w:left="1440" w:right="1440" w:top="1440" w:bottom="1440" w:header="720" w:footer="720" w:gutter="0"/>
    </w:sectPr>
  </w:body>
</w:document>
</file>

<file path=word/numbering.xml><?xml version="1.0" encoding="utf-8"?>
<w:numbering xmlns:w="http://schemas.openxmlformats.org/wordprocessingml/2006/main">
  <w:abstractNum w:abstractNumId="0">
    <w:nsid w:val="0A7FC3E2"/>
    <w:multiLevelType w:val="hybridMultilevel"/>
    <w:lvl w:ilvl="0" w:tplc="0886AD2D">
      <w:start w:val="1"/>
      <w:numFmt w:val="decimal"/>
      <w:suff w:val="tab"/>
      <w:lvlText w:val="%1."/>
      <w:lvlJc w:val="left"/>
      <w:pPr>
        <w:ind w:hanging="360" w:left="720"/>
      </w:pPr>
      <w:rPr/>
    </w:lvl>
    <w:lvl w:ilvl="1" w:tplc="24A3A0DD">
      <w:start w:val="1"/>
      <w:numFmt w:val="decimal"/>
      <w:suff w:val="tab"/>
      <w:lvlText w:val="%2."/>
      <w:lvlJc w:val="left"/>
      <w:pPr>
        <w:ind w:hanging="360" w:left="1440"/>
      </w:pPr>
      <w:rPr/>
    </w:lvl>
    <w:lvl w:ilvl="2" w:tplc="7F721C2B">
      <w:start w:val="1"/>
      <w:numFmt w:val="decimal"/>
      <w:suff w:val="tab"/>
      <w:lvlText w:val="%3."/>
      <w:lvlJc w:val="left"/>
      <w:pPr>
        <w:ind w:hanging="360" w:left="2160"/>
      </w:pPr>
      <w:rPr/>
    </w:lvl>
    <w:lvl w:ilvl="3" w:tplc="147FAEE3">
      <w:start w:val="1"/>
      <w:numFmt w:val="decimal"/>
      <w:suff w:val="tab"/>
      <w:lvlText w:val="%4."/>
      <w:lvlJc w:val="left"/>
      <w:pPr>
        <w:ind w:hanging="360" w:left="2880"/>
      </w:pPr>
      <w:rPr/>
    </w:lvl>
    <w:lvl w:ilvl="4" w:tplc="71E75C34">
      <w:start w:val="1"/>
      <w:numFmt w:val="decimal"/>
      <w:suff w:val="tab"/>
      <w:lvlText w:val="%5."/>
      <w:lvlJc w:val="left"/>
      <w:pPr>
        <w:ind w:hanging="360" w:left="3600"/>
      </w:pPr>
      <w:rPr/>
    </w:lvl>
    <w:lvl w:ilvl="5" w:tplc="7B98FBCA">
      <w:start w:val="1"/>
      <w:numFmt w:val="decimal"/>
      <w:suff w:val="tab"/>
      <w:lvlText w:val="%6."/>
      <w:lvlJc w:val="left"/>
      <w:pPr>
        <w:ind w:hanging="360" w:left="4320"/>
      </w:pPr>
      <w:rPr/>
    </w:lvl>
    <w:lvl w:ilvl="6" w:tplc="6AFCEBE3">
      <w:start w:val="1"/>
      <w:numFmt w:val="decimal"/>
      <w:suff w:val="tab"/>
      <w:lvlText w:val="%7."/>
      <w:lvlJc w:val="left"/>
      <w:pPr>
        <w:ind w:hanging="360" w:left="5040"/>
      </w:pPr>
      <w:rPr/>
    </w:lvl>
    <w:lvl w:ilvl="7" w:tplc="473B5E4E">
      <w:start w:val="1"/>
      <w:numFmt w:val="decimal"/>
      <w:suff w:val="tab"/>
      <w:lvlText w:val="%8."/>
      <w:lvlJc w:val="left"/>
      <w:pPr>
        <w:ind w:hanging="360" w:left="5760"/>
      </w:pPr>
      <w:rPr/>
    </w:lvl>
    <w:lvl w:ilvl="8" w:tplc="3E841C5B">
      <w:start w:val="1"/>
      <w:numFmt w:val="decimal"/>
      <w:suff w:val="tab"/>
      <w:lvlText w:val="%9."/>
      <w:lvlJc w:val="left"/>
      <w:pPr>
        <w:ind w:hanging="360" w:left="6480"/>
      </w:pPr>
      <w:rPr/>
    </w:lvl>
  </w:abstractNum>
  <w:abstractNum w:abstractNumId="1">
    <w:nsid w:val="7DC36033"/>
    <w:multiLevelType w:val="hybridMultilevel"/>
    <w:lvl w:ilvl="0" w:tplc="0FBEEB77">
      <w:start w:val="1"/>
      <w:numFmt w:val="bullet"/>
      <w:suff w:val="tab"/>
      <w:lvlText w:val="·"/>
      <w:lvlJc w:val="left"/>
      <w:pPr>
        <w:ind w:hanging="360" w:left="720"/>
      </w:pPr>
      <w:rPr>
        <w:rFonts w:ascii="Symbol" w:hAnsi="Symbol" w:cs="Symbol" w:eastAsia="Symbol"/>
      </w:rPr>
    </w:lvl>
    <w:lvl w:ilvl="1" w:tplc="4684CA2E">
      <w:start w:val="1"/>
      <w:numFmt w:val="bullet"/>
      <w:suff w:val="tab"/>
      <w:lvlText w:val="o"/>
      <w:lvlJc w:val="left"/>
      <w:pPr>
        <w:ind w:hanging="360" w:left="1440"/>
      </w:pPr>
      <w:rPr>
        <w:rFonts w:ascii="Symbol" w:hAnsi="Symbol"/>
      </w:rPr>
    </w:lvl>
    <w:lvl w:ilvl="2" w:tplc="4525350B">
      <w:start w:val="1"/>
      <w:numFmt w:val="bullet"/>
      <w:suff w:val="tab"/>
      <w:lvlText w:val="·"/>
      <w:lvlJc w:val="left"/>
      <w:pPr>
        <w:ind w:hanging="360" w:left="2160"/>
      </w:pPr>
      <w:rPr>
        <w:rFonts w:ascii="Symbol" w:hAnsi="Symbol"/>
      </w:rPr>
    </w:lvl>
    <w:lvl w:ilvl="3" w:tplc="00B4426A">
      <w:start w:val="1"/>
      <w:numFmt w:val="bullet"/>
      <w:suff w:val="tab"/>
      <w:lvlText w:val="o"/>
      <w:lvlJc w:val="left"/>
      <w:pPr>
        <w:ind w:hanging="360" w:left="2880"/>
      </w:pPr>
      <w:rPr>
        <w:rFonts w:ascii="Symbol" w:hAnsi="Symbol"/>
      </w:rPr>
    </w:lvl>
    <w:lvl w:ilvl="4" w:tplc="5110A3DA">
      <w:start w:val="1"/>
      <w:numFmt w:val="bullet"/>
      <w:suff w:val="tab"/>
      <w:lvlText w:val="·"/>
      <w:lvlJc w:val="left"/>
      <w:pPr>
        <w:ind w:hanging="360" w:left="3600"/>
      </w:pPr>
      <w:rPr>
        <w:rFonts w:ascii="Symbol" w:hAnsi="Symbol"/>
      </w:rPr>
    </w:lvl>
    <w:lvl w:ilvl="5" w:tplc="494B0D0A">
      <w:start w:val="1"/>
      <w:numFmt w:val="bullet"/>
      <w:suff w:val="tab"/>
      <w:lvlText w:val="o"/>
      <w:lvlJc w:val="left"/>
      <w:pPr>
        <w:ind w:hanging="360" w:left="4320"/>
      </w:pPr>
      <w:rPr>
        <w:rFonts w:ascii="Symbol" w:hAnsi="Symbol"/>
      </w:rPr>
    </w:lvl>
    <w:lvl w:ilvl="6" w:tplc="4E452DB6">
      <w:start w:val="1"/>
      <w:numFmt w:val="bullet"/>
      <w:suff w:val="tab"/>
      <w:lvlText w:val="·"/>
      <w:lvlJc w:val="left"/>
      <w:pPr>
        <w:ind w:hanging="360" w:left="5040"/>
      </w:pPr>
      <w:rPr>
        <w:rFonts w:ascii="Symbol" w:hAnsi="Symbol"/>
      </w:rPr>
    </w:lvl>
    <w:lvl w:ilvl="7" w:tplc="1E0AACB8">
      <w:start w:val="1"/>
      <w:numFmt w:val="bullet"/>
      <w:suff w:val="tab"/>
      <w:lvlText w:val="o"/>
      <w:lvlJc w:val="left"/>
      <w:pPr>
        <w:ind w:hanging="360" w:left="5760"/>
      </w:pPr>
      <w:rPr>
        <w:rFonts w:ascii="Symbol" w:hAnsi="Symbol"/>
      </w:rPr>
    </w:lvl>
    <w:lvl w:ilvl="8" w:tplc="6185E30D">
      <w:start w:val="1"/>
      <w:numFmt w:val="bullet"/>
      <w:suff w:val="tab"/>
      <w:lvlText w:val="·"/>
      <w:lvlJc w:val="left"/>
      <w:pPr>
        <w:ind w:hanging="360" w:left="6480"/>
      </w:pPr>
      <w:rPr>
        <w:rFonts w:ascii="Symbol" w:hAnsi="Symbol"/>
      </w:rPr>
    </w:lvl>
  </w:abstractNum>
  <w:abstractNum w:abstractNumId="2">
    <w:nsid w:val="64B31C72"/>
    <w:multiLevelType w:val="hybridMultilevel"/>
    <w:lvl w:ilvl="0" w:tplc="029EAD76">
      <w:start w:val="1"/>
      <w:numFmt w:val="bullet"/>
      <w:suff w:val="tab"/>
      <w:lvlText w:val="·"/>
      <w:lvlJc w:val="left"/>
      <w:pPr>
        <w:ind w:hanging="360" w:left="720"/>
      </w:pPr>
      <w:rPr>
        <w:rFonts w:ascii="Symbol" w:hAnsi="Symbol" w:cs="Symbol" w:eastAsia="Symbol"/>
      </w:rPr>
    </w:lvl>
    <w:lvl w:ilvl="1" w:tplc="0270288A">
      <w:start w:val="1"/>
      <w:numFmt w:val="bullet"/>
      <w:suff w:val="tab"/>
      <w:lvlText w:val="o"/>
      <w:lvlJc w:val="left"/>
      <w:pPr>
        <w:ind w:hanging="360" w:left="1440"/>
      </w:pPr>
      <w:rPr>
        <w:rFonts w:ascii="Symbol" w:hAnsi="Symbol"/>
      </w:rPr>
    </w:lvl>
    <w:lvl w:ilvl="2" w:tplc="0DF1E038">
      <w:start w:val="1"/>
      <w:numFmt w:val="bullet"/>
      <w:suff w:val="tab"/>
      <w:lvlText w:val="·"/>
      <w:lvlJc w:val="left"/>
      <w:pPr>
        <w:ind w:hanging="360" w:left="2160"/>
      </w:pPr>
      <w:rPr>
        <w:rFonts w:ascii="Symbol" w:hAnsi="Symbol"/>
      </w:rPr>
    </w:lvl>
    <w:lvl w:ilvl="3" w:tplc="72B6C277">
      <w:start w:val="1"/>
      <w:numFmt w:val="bullet"/>
      <w:suff w:val="tab"/>
      <w:lvlText w:val="o"/>
      <w:lvlJc w:val="left"/>
      <w:pPr>
        <w:ind w:hanging="360" w:left="2880"/>
      </w:pPr>
      <w:rPr>
        <w:rFonts w:ascii="Symbol" w:hAnsi="Symbol"/>
      </w:rPr>
    </w:lvl>
    <w:lvl w:ilvl="4" w:tplc="74A34A61">
      <w:start w:val="1"/>
      <w:numFmt w:val="bullet"/>
      <w:suff w:val="tab"/>
      <w:lvlText w:val="·"/>
      <w:lvlJc w:val="left"/>
      <w:pPr>
        <w:ind w:hanging="360" w:left="3600"/>
      </w:pPr>
      <w:rPr>
        <w:rFonts w:ascii="Symbol" w:hAnsi="Symbol"/>
      </w:rPr>
    </w:lvl>
    <w:lvl w:ilvl="5" w:tplc="2A3CAA53">
      <w:start w:val="1"/>
      <w:numFmt w:val="bullet"/>
      <w:suff w:val="tab"/>
      <w:lvlText w:val="o"/>
      <w:lvlJc w:val="left"/>
      <w:pPr>
        <w:ind w:hanging="360" w:left="4320"/>
      </w:pPr>
      <w:rPr>
        <w:rFonts w:ascii="Symbol" w:hAnsi="Symbol"/>
      </w:rPr>
    </w:lvl>
    <w:lvl w:ilvl="6" w:tplc="3D4F06BF">
      <w:start w:val="1"/>
      <w:numFmt w:val="bullet"/>
      <w:suff w:val="tab"/>
      <w:lvlText w:val="·"/>
      <w:lvlJc w:val="left"/>
      <w:pPr>
        <w:ind w:hanging="360" w:left="5040"/>
      </w:pPr>
      <w:rPr>
        <w:rFonts w:ascii="Symbol" w:hAnsi="Symbol"/>
      </w:rPr>
    </w:lvl>
    <w:lvl w:ilvl="7" w:tplc="5B9B651F">
      <w:start w:val="1"/>
      <w:numFmt w:val="bullet"/>
      <w:suff w:val="tab"/>
      <w:lvlText w:val="o"/>
      <w:lvlJc w:val="left"/>
      <w:pPr>
        <w:ind w:hanging="360" w:left="5760"/>
      </w:pPr>
      <w:rPr>
        <w:rFonts w:ascii="Symbol" w:hAnsi="Symbol"/>
      </w:rPr>
    </w:lvl>
    <w:lvl w:ilvl="8" w:tplc="00DD65AA">
      <w:start w:val="1"/>
      <w:numFmt w:val="bullet"/>
      <w:suff w:val="tab"/>
      <w:lvlText w:val="·"/>
      <w:lvlJc w:val="left"/>
      <w:pPr>
        <w:ind w:hanging="360" w:left="6480"/>
      </w:pPr>
      <w:rPr>
        <w:rFonts w:ascii="Symbol" w:hAnsi="Symbol"/>
      </w:rPr>
    </w:lvl>
  </w:abstractNum>
  <w:abstractNum w:abstractNumId="3">
    <w:nsid w:val="4A9A1E22"/>
    <w:multiLevelType w:val="hybridMultilevel"/>
    <w:lvl w:ilvl="0" w:tplc="13E0FBC9">
      <w:start w:val="1"/>
      <w:numFmt w:val="decimal"/>
      <w:suff w:val="tab"/>
      <w:lvlText w:val="%1."/>
      <w:lvlJc w:val="left"/>
      <w:pPr>
        <w:ind w:hanging="360" w:left="720"/>
      </w:pPr>
      <w:rPr/>
    </w:lvl>
    <w:lvl w:ilvl="1" w:tplc="2364F75A">
      <w:start w:val="1"/>
      <w:numFmt w:val="decimal"/>
      <w:suff w:val="tab"/>
      <w:lvlText w:val="%2."/>
      <w:lvlJc w:val="left"/>
      <w:pPr>
        <w:ind w:hanging="360" w:left="1440"/>
      </w:pPr>
      <w:rPr/>
    </w:lvl>
    <w:lvl w:ilvl="2" w:tplc="1B3357BC">
      <w:start w:val="1"/>
      <w:numFmt w:val="decimal"/>
      <w:suff w:val="tab"/>
      <w:lvlText w:val="%3."/>
      <w:lvlJc w:val="left"/>
      <w:pPr>
        <w:ind w:hanging="360" w:left="2160"/>
      </w:pPr>
      <w:rPr/>
    </w:lvl>
    <w:lvl w:ilvl="3" w:tplc="29A94B43">
      <w:start w:val="1"/>
      <w:numFmt w:val="decimal"/>
      <w:suff w:val="tab"/>
      <w:lvlText w:val="%4."/>
      <w:lvlJc w:val="left"/>
      <w:pPr>
        <w:ind w:hanging="360" w:left="2880"/>
      </w:pPr>
      <w:rPr/>
    </w:lvl>
    <w:lvl w:ilvl="4" w:tplc="49EA2C90">
      <w:start w:val="1"/>
      <w:numFmt w:val="decimal"/>
      <w:suff w:val="tab"/>
      <w:lvlText w:val="%5."/>
      <w:lvlJc w:val="left"/>
      <w:pPr>
        <w:ind w:hanging="360" w:left="3600"/>
      </w:pPr>
      <w:rPr/>
    </w:lvl>
    <w:lvl w:ilvl="5" w:tplc="51FE9C59">
      <w:start w:val="1"/>
      <w:numFmt w:val="decimal"/>
      <w:suff w:val="tab"/>
      <w:lvlText w:val="%6."/>
      <w:lvlJc w:val="left"/>
      <w:pPr>
        <w:ind w:hanging="360" w:left="4320"/>
      </w:pPr>
      <w:rPr/>
    </w:lvl>
    <w:lvl w:ilvl="6" w:tplc="346338F4">
      <w:start w:val="1"/>
      <w:numFmt w:val="decimal"/>
      <w:suff w:val="tab"/>
      <w:lvlText w:val="%7."/>
      <w:lvlJc w:val="left"/>
      <w:pPr>
        <w:ind w:hanging="360" w:left="5040"/>
      </w:pPr>
      <w:rPr/>
    </w:lvl>
    <w:lvl w:ilvl="7" w:tplc="0C9E0859">
      <w:start w:val="1"/>
      <w:numFmt w:val="decimal"/>
      <w:suff w:val="tab"/>
      <w:lvlText w:val="%8."/>
      <w:lvlJc w:val="left"/>
      <w:pPr>
        <w:ind w:hanging="360" w:left="5760"/>
      </w:pPr>
      <w:rPr/>
    </w:lvl>
    <w:lvl w:ilvl="8" w:tplc="48D781BB">
      <w:start w:val="1"/>
      <w:numFmt w:val="decimal"/>
      <w:suff w:val="tab"/>
      <w:lvlText w:val="%9."/>
      <w:lvlJc w:val="left"/>
      <w:pPr>
        <w:ind w:hanging="360" w:left="6480"/>
      </w:pPr>
      <w:rPr/>
    </w:lvl>
  </w:abstractNum>
  <w:abstractNum w:abstractNumId="4">
    <w:nsid w:val="1DB74993"/>
    <w:multiLevelType w:val="hybridMultilevel"/>
    <w:lvl w:ilvl="0" w:tplc="79B0E7F5">
      <w:start w:val="1"/>
      <w:numFmt w:val="bullet"/>
      <w:suff w:val="tab"/>
      <w:lvlText w:val="·"/>
      <w:lvlJc w:val="left"/>
      <w:pPr>
        <w:ind w:hanging="360" w:left="720"/>
      </w:pPr>
      <w:rPr>
        <w:rFonts w:ascii="Symbol" w:hAnsi="Symbol" w:cs="Symbol" w:eastAsia="Symbol"/>
      </w:rPr>
    </w:lvl>
    <w:lvl w:ilvl="1" w:tplc="27670BCA">
      <w:start w:val="1"/>
      <w:numFmt w:val="bullet"/>
      <w:suff w:val="tab"/>
      <w:lvlText w:val="o"/>
      <w:lvlJc w:val="left"/>
      <w:pPr>
        <w:ind w:hanging="360" w:left="1440"/>
      </w:pPr>
      <w:rPr>
        <w:rFonts w:ascii="Symbol" w:hAnsi="Symbol"/>
      </w:rPr>
    </w:lvl>
    <w:lvl w:ilvl="2" w:tplc="6E638978">
      <w:start w:val="1"/>
      <w:numFmt w:val="bullet"/>
      <w:suff w:val="tab"/>
      <w:lvlText w:val="·"/>
      <w:lvlJc w:val="left"/>
      <w:pPr>
        <w:ind w:hanging="360" w:left="2160"/>
      </w:pPr>
      <w:rPr>
        <w:rFonts w:ascii="Symbol" w:hAnsi="Symbol"/>
      </w:rPr>
    </w:lvl>
    <w:lvl w:ilvl="3" w:tplc="406E3256">
      <w:start w:val="1"/>
      <w:numFmt w:val="bullet"/>
      <w:suff w:val="tab"/>
      <w:lvlText w:val="o"/>
      <w:lvlJc w:val="left"/>
      <w:pPr>
        <w:ind w:hanging="360" w:left="2880"/>
      </w:pPr>
      <w:rPr>
        <w:rFonts w:ascii="Symbol" w:hAnsi="Symbol"/>
      </w:rPr>
    </w:lvl>
    <w:lvl w:ilvl="4" w:tplc="56ED078A">
      <w:start w:val="1"/>
      <w:numFmt w:val="bullet"/>
      <w:suff w:val="tab"/>
      <w:lvlText w:val="·"/>
      <w:lvlJc w:val="left"/>
      <w:pPr>
        <w:ind w:hanging="360" w:left="3600"/>
      </w:pPr>
      <w:rPr>
        <w:rFonts w:ascii="Symbol" w:hAnsi="Symbol"/>
      </w:rPr>
    </w:lvl>
    <w:lvl w:ilvl="5" w:tplc="162A7958">
      <w:start w:val="1"/>
      <w:numFmt w:val="bullet"/>
      <w:suff w:val="tab"/>
      <w:lvlText w:val="o"/>
      <w:lvlJc w:val="left"/>
      <w:pPr>
        <w:ind w:hanging="360" w:left="4320"/>
      </w:pPr>
      <w:rPr>
        <w:rFonts w:ascii="Symbol" w:hAnsi="Symbol"/>
      </w:rPr>
    </w:lvl>
    <w:lvl w:ilvl="6" w:tplc="6B3B5BD1">
      <w:start w:val="1"/>
      <w:numFmt w:val="bullet"/>
      <w:suff w:val="tab"/>
      <w:lvlText w:val="·"/>
      <w:lvlJc w:val="left"/>
      <w:pPr>
        <w:ind w:hanging="360" w:left="5040"/>
      </w:pPr>
      <w:rPr>
        <w:rFonts w:ascii="Symbol" w:hAnsi="Symbol"/>
      </w:rPr>
    </w:lvl>
    <w:lvl w:ilvl="7" w:tplc="039B85DD">
      <w:start w:val="1"/>
      <w:numFmt w:val="bullet"/>
      <w:suff w:val="tab"/>
      <w:lvlText w:val="o"/>
      <w:lvlJc w:val="left"/>
      <w:pPr>
        <w:ind w:hanging="360" w:left="5760"/>
      </w:pPr>
      <w:rPr>
        <w:rFonts w:ascii="Symbol" w:hAnsi="Symbol"/>
      </w:rPr>
    </w:lvl>
    <w:lvl w:ilvl="8" w:tplc="0A81B266">
      <w:start w:val="1"/>
      <w:numFmt w:val="bullet"/>
      <w:suff w:val="tab"/>
      <w:lvlText w:val="·"/>
      <w:lvlJc w:val="left"/>
      <w:pPr>
        <w:ind w:hanging="360" w:left="6480"/>
      </w:pPr>
      <w:rPr>
        <w:rFonts w:ascii="Symbol" w:hAnsi="Symbol"/>
      </w:rPr>
    </w:lvl>
  </w:abstractNum>
  <w:abstractNum w:abstractNumId="5">
    <w:nsid w:val="4D056A07"/>
    <w:multiLevelType w:val="hybridMultilevel"/>
    <w:lvl w:ilvl="0" w:tplc="7E5ECC0E">
      <w:start w:val="1"/>
      <w:numFmt w:val="bullet"/>
      <w:suff w:val="tab"/>
      <w:lvlText w:val="·"/>
      <w:lvlJc w:val="left"/>
      <w:pPr>
        <w:ind w:hanging="360" w:left="720"/>
      </w:pPr>
      <w:rPr>
        <w:rFonts w:ascii="Symbol" w:hAnsi="Symbol" w:cs="Symbol" w:eastAsia="Symbol"/>
      </w:rPr>
    </w:lvl>
    <w:lvl w:ilvl="1" w:tplc="45DB6E92">
      <w:start w:val="1"/>
      <w:numFmt w:val="bullet"/>
      <w:suff w:val="tab"/>
      <w:lvlText w:val="o"/>
      <w:lvlJc w:val="left"/>
      <w:pPr>
        <w:ind w:hanging="360" w:left="1440"/>
      </w:pPr>
      <w:rPr>
        <w:rFonts w:ascii="Symbol" w:hAnsi="Symbol"/>
      </w:rPr>
    </w:lvl>
    <w:lvl w:ilvl="2" w:tplc="0CA896D4">
      <w:start w:val="1"/>
      <w:numFmt w:val="bullet"/>
      <w:suff w:val="tab"/>
      <w:lvlText w:val="·"/>
      <w:lvlJc w:val="left"/>
      <w:pPr>
        <w:ind w:hanging="360" w:left="2160"/>
      </w:pPr>
      <w:rPr>
        <w:rFonts w:ascii="Symbol" w:hAnsi="Symbol"/>
      </w:rPr>
    </w:lvl>
    <w:lvl w:ilvl="3" w:tplc="3F1B206B">
      <w:start w:val="1"/>
      <w:numFmt w:val="bullet"/>
      <w:suff w:val="tab"/>
      <w:lvlText w:val="o"/>
      <w:lvlJc w:val="left"/>
      <w:pPr>
        <w:ind w:hanging="360" w:left="2880"/>
      </w:pPr>
      <w:rPr>
        <w:rFonts w:ascii="Symbol" w:hAnsi="Symbol"/>
      </w:rPr>
    </w:lvl>
    <w:lvl w:ilvl="4" w:tplc="779C6BCA">
      <w:start w:val="1"/>
      <w:numFmt w:val="bullet"/>
      <w:suff w:val="tab"/>
      <w:lvlText w:val="·"/>
      <w:lvlJc w:val="left"/>
      <w:pPr>
        <w:ind w:hanging="360" w:left="3600"/>
      </w:pPr>
      <w:rPr>
        <w:rFonts w:ascii="Symbol" w:hAnsi="Symbol"/>
      </w:rPr>
    </w:lvl>
    <w:lvl w:ilvl="5" w:tplc="790618B2">
      <w:start w:val="1"/>
      <w:numFmt w:val="bullet"/>
      <w:suff w:val="tab"/>
      <w:lvlText w:val="o"/>
      <w:lvlJc w:val="left"/>
      <w:pPr>
        <w:ind w:hanging="360" w:left="4320"/>
      </w:pPr>
      <w:rPr>
        <w:rFonts w:ascii="Symbol" w:hAnsi="Symbol"/>
      </w:rPr>
    </w:lvl>
    <w:lvl w:ilvl="6" w:tplc="5CD8824B">
      <w:start w:val="1"/>
      <w:numFmt w:val="bullet"/>
      <w:suff w:val="tab"/>
      <w:lvlText w:val="·"/>
      <w:lvlJc w:val="left"/>
      <w:pPr>
        <w:ind w:hanging="360" w:left="5040"/>
      </w:pPr>
      <w:rPr>
        <w:rFonts w:ascii="Symbol" w:hAnsi="Symbol"/>
      </w:rPr>
    </w:lvl>
    <w:lvl w:ilvl="7" w:tplc="1F92D95F">
      <w:start w:val="1"/>
      <w:numFmt w:val="bullet"/>
      <w:suff w:val="tab"/>
      <w:lvlText w:val="o"/>
      <w:lvlJc w:val="left"/>
      <w:pPr>
        <w:ind w:hanging="360" w:left="5760"/>
      </w:pPr>
      <w:rPr>
        <w:rFonts w:ascii="Symbol" w:hAnsi="Symbol"/>
      </w:rPr>
    </w:lvl>
    <w:lvl w:ilvl="8" w:tplc="59077509">
      <w:start w:val="1"/>
      <w:numFmt w:val="bullet"/>
      <w:suff w:val="tab"/>
      <w:lvlText w:val="·"/>
      <w:lvlJc w:val="left"/>
      <w:pPr>
        <w:ind w:hanging="360" w:left="6480"/>
      </w:pPr>
      <w:rPr>
        <w:rFonts w:ascii="Symbol" w:hAnsi="Symbol"/>
      </w:rPr>
    </w:lvl>
  </w:abstractNum>
  <w:abstractNum w:abstractNumId="6">
    <w:nsid w:val="0BCBD82F"/>
    <w:multiLevelType w:val="hybridMultilevel"/>
    <w:lvl w:ilvl="0" w:tplc="77BB95AA">
      <w:start w:val="1"/>
      <w:numFmt w:val="decimal"/>
      <w:suff w:val="tab"/>
      <w:lvlText w:val="%1."/>
      <w:lvlJc w:val="left"/>
      <w:pPr>
        <w:ind w:hanging="360" w:left="720"/>
      </w:pPr>
      <w:rPr/>
    </w:lvl>
    <w:lvl w:ilvl="1" w:tplc="6D8242EE">
      <w:start w:val="1"/>
      <w:numFmt w:val="decimal"/>
      <w:suff w:val="tab"/>
      <w:lvlText w:val="%2."/>
      <w:lvlJc w:val="left"/>
      <w:pPr>
        <w:ind w:hanging="360" w:left="1440"/>
      </w:pPr>
      <w:rPr/>
    </w:lvl>
    <w:lvl w:ilvl="2" w:tplc="3ECF3CD9">
      <w:start w:val="1"/>
      <w:numFmt w:val="decimal"/>
      <w:suff w:val="tab"/>
      <w:lvlText w:val="%3."/>
      <w:lvlJc w:val="left"/>
      <w:pPr>
        <w:ind w:hanging="360" w:left="2160"/>
      </w:pPr>
      <w:rPr/>
    </w:lvl>
    <w:lvl w:ilvl="3" w:tplc="7EB5BEF8">
      <w:start w:val="1"/>
      <w:numFmt w:val="decimal"/>
      <w:suff w:val="tab"/>
      <w:lvlText w:val="%4."/>
      <w:lvlJc w:val="left"/>
      <w:pPr>
        <w:ind w:hanging="360" w:left="2880"/>
      </w:pPr>
      <w:rPr/>
    </w:lvl>
    <w:lvl w:ilvl="4" w:tplc="4C220EB2">
      <w:start w:val="1"/>
      <w:numFmt w:val="decimal"/>
      <w:suff w:val="tab"/>
      <w:lvlText w:val="%5."/>
      <w:lvlJc w:val="left"/>
      <w:pPr>
        <w:ind w:hanging="360" w:left="3600"/>
      </w:pPr>
      <w:rPr/>
    </w:lvl>
    <w:lvl w:ilvl="5" w:tplc="2AA1141D">
      <w:start w:val="1"/>
      <w:numFmt w:val="decimal"/>
      <w:suff w:val="tab"/>
      <w:lvlText w:val="%6."/>
      <w:lvlJc w:val="left"/>
      <w:pPr>
        <w:ind w:hanging="360" w:left="4320"/>
      </w:pPr>
      <w:rPr/>
    </w:lvl>
    <w:lvl w:ilvl="6" w:tplc="79D69B77">
      <w:start w:val="1"/>
      <w:numFmt w:val="decimal"/>
      <w:suff w:val="tab"/>
      <w:lvlText w:val="%7."/>
      <w:lvlJc w:val="left"/>
      <w:pPr>
        <w:ind w:hanging="360" w:left="5040"/>
      </w:pPr>
      <w:rPr/>
    </w:lvl>
    <w:lvl w:ilvl="7" w:tplc="0F2272BD">
      <w:start w:val="1"/>
      <w:numFmt w:val="decimal"/>
      <w:suff w:val="tab"/>
      <w:lvlText w:val="%8."/>
      <w:lvlJc w:val="left"/>
      <w:pPr>
        <w:ind w:hanging="360" w:left="5760"/>
      </w:pPr>
      <w:rPr/>
    </w:lvl>
    <w:lvl w:ilvl="8" w:tplc="74E9B837">
      <w:start w:val="1"/>
      <w:numFmt w:val="decimal"/>
      <w:suff w:val="tab"/>
      <w:lvlText w:val="%9."/>
      <w:lvlJc w:val="left"/>
      <w:pPr>
        <w:ind w:hanging="360" w:left="6480"/>
      </w:pPr>
      <w:rPr/>
    </w:lvl>
  </w:abstractNum>
  <w:abstractNum w:abstractNumId="7">
    <w:nsid w:val="40CBA34E"/>
    <w:multiLevelType w:val="hybridMultilevel"/>
    <w:lvl w:ilvl="0" w:tplc="391AF533">
      <w:start w:val="1"/>
      <w:numFmt w:val="bullet"/>
      <w:suff w:val="tab"/>
      <w:lvlText w:val="·"/>
      <w:lvlJc w:val="left"/>
      <w:pPr>
        <w:ind w:hanging="360" w:left="720"/>
      </w:pPr>
      <w:rPr>
        <w:rFonts w:ascii="Symbol" w:hAnsi="Symbol" w:cs="Symbol" w:eastAsia="Symbol"/>
      </w:rPr>
    </w:lvl>
    <w:lvl w:ilvl="1" w:tplc="3FB0E5C5">
      <w:start w:val="1"/>
      <w:numFmt w:val="bullet"/>
      <w:suff w:val="tab"/>
      <w:lvlText w:val="o"/>
      <w:lvlJc w:val="left"/>
      <w:pPr>
        <w:ind w:hanging="360" w:left="1440"/>
      </w:pPr>
      <w:rPr>
        <w:rFonts w:ascii="Symbol" w:hAnsi="Symbol"/>
      </w:rPr>
    </w:lvl>
    <w:lvl w:ilvl="2" w:tplc="57931A12">
      <w:start w:val="1"/>
      <w:numFmt w:val="bullet"/>
      <w:suff w:val="tab"/>
      <w:lvlText w:val="·"/>
      <w:lvlJc w:val="left"/>
      <w:pPr>
        <w:ind w:hanging="360" w:left="2160"/>
      </w:pPr>
      <w:rPr>
        <w:rFonts w:ascii="Symbol" w:hAnsi="Symbol"/>
      </w:rPr>
    </w:lvl>
    <w:lvl w:ilvl="3" w:tplc="2B9541D2">
      <w:start w:val="1"/>
      <w:numFmt w:val="bullet"/>
      <w:suff w:val="tab"/>
      <w:lvlText w:val="o"/>
      <w:lvlJc w:val="left"/>
      <w:pPr>
        <w:ind w:hanging="360" w:left="2880"/>
      </w:pPr>
      <w:rPr>
        <w:rFonts w:ascii="Symbol" w:hAnsi="Symbol"/>
      </w:rPr>
    </w:lvl>
    <w:lvl w:ilvl="4" w:tplc="765045DD">
      <w:start w:val="1"/>
      <w:numFmt w:val="bullet"/>
      <w:suff w:val="tab"/>
      <w:lvlText w:val="·"/>
      <w:lvlJc w:val="left"/>
      <w:pPr>
        <w:ind w:hanging="360" w:left="3600"/>
      </w:pPr>
      <w:rPr>
        <w:rFonts w:ascii="Symbol" w:hAnsi="Symbol"/>
      </w:rPr>
    </w:lvl>
    <w:lvl w:ilvl="5" w:tplc="33FA5F7F">
      <w:start w:val="1"/>
      <w:numFmt w:val="bullet"/>
      <w:suff w:val="tab"/>
      <w:lvlText w:val="o"/>
      <w:lvlJc w:val="left"/>
      <w:pPr>
        <w:ind w:hanging="360" w:left="4320"/>
      </w:pPr>
      <w:rPr>
        <w:rFonts w:ascii="Symbol" w:hAnsi="Symbol"/>
      </w:rPr>
    </w:lvl>
    <w:lvl w:ilvl="6" w:tplc="450BD0D2">
      <w:start w:val="1"/>
      <w:numFmt w:val="bullet"/>
      <w:suff w:val="tab"/>
      <w:lvlText w:val="·"/>
      <w:lvlJc w:val="left"/>
      <w:pPr>
        <w:ind w:hanging="360" w:left="5040"/>
      </w:pPr>
      <w:rPr>
        <w:rFonts w:ascii="Symbol" w:hAnsi="Symbol"/>
      </w:rPr>
    </w:lvl>
    <w:lvl w:ilvl="7" w:tplc="77BFDCF9">
      <w:start w:val="1"/>
      <w:numFmt w:val="bullet"/>
      <w:suff w:val="tab"/>
      <w:lvlText w:val="o"/>
      <w:lvlJc w:val="left"/>
      <w:pPr>
        <w:ind w:hanging="360" w:left="5760"/>
      </w:pPr>
      <w:rPr>
        <w:rFonts w:ascii="Symbol" w:hAnsi="Symbol"/>
      </w:rPr>
    </w:lvl>
    <w:lvl w:ilvl="8" w:tplc="1F60F7A8">
      <w:start w:val="1"/>
      <w:numFmt w:val="bullet"/>
      <w:suff w:val="tab"/>
      <w:lvlText w:val="·"/>
      <w:lvlJc w:val="left"/>
      <w:pPr>
        <w:ind w:hanging="360" w:left="6480"/>
      </w:pPr>
      <w:rPr>
        <w:rFonts w:ascii="Symbol" w:hAnsi="Symbol"/>
      </w:rPr>
    </w:lvl>
  </w:abstractNum>
  <w:abstractNum w:abstractNumId="8">
    <w:nsid w:val="5155C0E9"/>
    <w:multiLevelType w:val="hybridMultilevel"/>
    <w:lvl w:ilvl="0" w:tplc="2739C34F">
      <w:start w:val="1"/>
      <w:numFmt w:val="decimal"/>
      <w:suff w:val="tab"/>
      <w:lvlText w:val="%1."/>
      <w:lvlJc w:val="left"/>
      <w:pPr>
        <w:ind w:hanging="360" w:left="720"/>
      </w:pPr>
      <w:rPr/>
    </w:lvl>
    <w:lvl w:ilvl="1" w:tplc="7CCCCAC5">
      <w:start w:val="1"/>
      <w:numFmt w:val="decimal"/>
      <w:suff w:val="tab"/>
      <w:lvlText w:val="%2."/>
      <w:lvlJc w:val="left"/>
      <w:pPr>
        <w:ind w:hanging="360" w:left="1440"/>
      </w:pPr>
      <w:rPr/>
    </w:lvl>
    <w:lvl w:ilvl="2" w:tplc="29F1F363">
      <w:start w:val="1"/>
      <w:numFmt w:val="decimal"/>
      <w:suff w:val="tab"/>
      <w:lvlText w:val="%3."/>
      <w:lvlJc w:val="left"/>
      <w:pPr>
        <w:ind w:hanging="360" w:left="2160"/>
      </w:pPr>
      <w:rPr/>
    </w:lvl>
    <w:lvl w:ilvl="3" w:tplc="3CB0E658">
      <w:start w:val="1"/>
      <w:numFmt w:val="decimal"/>
      <w:suff w:val="tab"/>
      <w:lvlText w:val="%4."/>
      <w:lvlJc w:val="left"/>
      <w:pPr>
        <w:ind w:hanging="360" w:left="2880"/>
      </w:pPr>
      <w:rPr/>
    </w:lvl>
    <w:lvl w:ilvl="4" w:tplc="3E6656BF">
      <w:start w:val="1"/>
      <w:numFmt w:val="decimal"/>
      <w:suff w:val="tab"/>
      <w:lvlText w:val="%5."/>
      <w:lvlJc w:val="left"/>
      <w:pPr>
        <w:ind w:hanging="360" w:left="3600"/>
      </w:pPr>
      <w:rPr/>
    </w:lvl>
    <w:lvl w:ilvl="5" w:tplc="52D9BB1E">
      <w:start w:val="1"/>
      <w:numFmt w:val="decimal"/>
      <w:suff w:val="tab"/>
      <w:lvlText w:val="%6."/>
      <w:lvlJc w:val="left"/>
      <w:pPr>
        <w:ind w:hanging="360" w:left="4320"/>
      </w:pPr>
      <w:rPr/>
    </w:lvl>
    <w:lvl w:ilvl="6" w:tplc="2440CA5D">
      <w:start w:val="1"/>
      <w:numFmt w:val="decimal"/>
      <w:suff w:val="tab"/>
      <w:lvlText w:val="%7."/>
      <w:lvlJc w:val="left"/>
      <w:pPr>
        <w:ind w:hanging="360" w:left="5040"/>
      </w:pPr>
      <w:rPr/>
    </w:lvl>
    <w:lvl w:ilvl="7" w:tplc="4FCE964A">
      <w:start w:val="1"/>
      <w:numFmt w:val="decimal"/>
      <w:suff w:val="tab"/>
      <w:lvlText w:val="%8."/>
      <w:lvlJc w:val="left"/>
      <w:pPr>
        <w:ind w:hanging="360" w:left="5760"/>
      </w:pPr>
      <w:rPr/>
    </w:lvl>
    <w:lvl w:ilvl="8" w:tplc="3AE95B21">
      <w:start w:val="1"/>
      <w:numFmt w:val="decimal"/>
      <w:suff w:val="tab"/>
      <w:lvlText w:val="%9."/>
      <w:lvlJc w:val="left"/>
      <w:pPr>
        <w:ind w:hanging="360" w:left="648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compressPunctuation"/>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EastAsia"/>
        <w:sz w:val="22"/>
        <w:szCs w:val="22"/>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Jose Angel Moreno Cabezas</dc:creator>
  <dcterms:created xsi:type="dcterms:W3CDTF">2026-07-29T19:40:01Z</dcterms:created>
  <cp:lastModifiedBy>Jose Angel Moreno Cabezas</cp:lastModifiedBy>
  <dcterms:modified xsi:type="dcterms:W3CDTF">2026-07-29T19:40:01Z</dcterms:modified>
  <cp:revision>1</cp:revision>
</cp:coreProperties>
</file>