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lineRule="auto" w:line="276" w:before="0" w:after="240"/>
        <w:ind w:firstLine="0" w:left="0" w:right="0"/>
        <w:outlineLvl w:val="0"/>
        <w:rPr>
          <w:rFonts w:ascii="Google Sans" w:hAnsi="Google Sans" w:cs="Google Sans" w:eastAsia="Google Sans"/>
          <w:b w:val="1"/>
          <w:sz w:val="48"/>
        </w:rPr>
      </w:pPr>
      <w:bookmarkStart w:id="0" w:name="_dx_frag_StartFragment"/>
      <w:bookmarkEnd w:id="0"/>
      <w:r>
        <w:rPr>
          <w:rFonts w:ascii="Google Sans" w:hAnsi="Google Sans" w:cs="Google Sans" w:eastAsia="Google Sans"/>
          <w:b w:val="1"/>
          <w:sz w:val="48"/>
          <w:szCs w:val="48"/>
        </w:rPr>
        <w:t>DOCTRINA ECONÓMICA DE LA INTELIGENCIA DISTRIBUIDA</w:t>
      </w:r>
    </w:p>
    <w:p>
      <w:pPr>
        <w:spacing w:lineRule="auto" w:line="276" w:before="0" w:after="240"/>
        <w:ind w:firstLine="0" w:left="0" w:right="0"/>
        <w:outlineLvl w:val="2"/>
        <w:rPr>
          <w:rFonts w:ascii="Google Sans" w:hAnsi="Google Sans" w:cs="Google Sans" w:eastAsia="Google Sans"/>
          <w:b w:val="1"/>
          <w:sz w:val="27"/>
        </w:rPr>
      </w:pPr>
      <w:r>
        <w:rPr>
          <w:rFonts w:ascii="Google Sans Text" w:hAnsi="Google Sans Text" w:cs="Google Sans Text" w:eastAsia="Google Sans Text"/>
          <w:b w:val="1"/>
          <w:i w:val="1"/>
          <w:iCs w:val="1"/>
          <w:sz w:val="27"/>
          <w:szCs w:val="27"/>
        </w:rPr>
        <w:t>Marco Constitucional Consolidado de Eficiencia, Reversibilidad y Soberanía (Volumen 9 - Rudis v0.7)</w:t>
      </w:r>
    </w:p>
    <w:p>
      <w:pPr>
        <w:spacing w:lineRule="auto" w:line="276" w:before="0" w:after="240"/>
        <w:ind w:firstLine="0" w:left="0" w:right="0"/>
        <w:outlineLvl w:val="2"/>
        <w:rPr>
          <w:rFonts w:ascii="Google Sans" w:hAnsi="Google Sans" w:cs="Google Sans" w:eastAsia="Google Sans"/>
          <w:b w:val="1"/>
          <w:sz w:val="27"/>
        </w:rPr>
      </w:pPr>
      <w:r>
        <w:rPr>
          <w:rFonts w:ascii="Google Sans" w:hAnsi="Google Sans" w:cs="Google Sans" w:eastAsia="Google Sans"/>
          <w:b w:val="1"/>
          <w:sz w:val="27"/>
          <w:szCs w:val="27"/>
        </w:rPr>
        <w:t>I. Principios Fundamentales</w:t>
      </w:r>
    </w:p>
    <w:p>
      <w:pPr>
        <w:spacing w:lineRule="auto" w:line="276" w:before="0" w:after="240"/>
        <w:ind w:firstLine="0" w:left="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</w:rPr>
        <w:t xml:space="preserve">Rudis renuncia a competir en fuerza bruta con las superestructuras centralizadas y a convertir la descentralización en un dogma. </w:t>
      </w:r>
      <w:r>
        <w:rPr>
          <w:rFonts w:ascii="Google Sans Text" w:hAnsi="Google Sans Text" w:cs="Google Sans Text" w:eastAsia="Google Sans Text"/>
          <w:b w:val="1"/>
          <w:bCs w:val="1"/>
        </w:rPr>
        <w:t>El objetivo supremo del ecosistema es maximizar la Inteligencia Útil ($IU$) por unidad de recurso escaso, garantizando la inclusión social y la libertad de salida.</w:t>
      </w:r>
    </w:p>
    <w:p>
      <w:pPr>
        <w:spacing w:lineRule="auto" w:line="276" w:before="0" w:after="240"/>
        <w:ind w:firstLine="0" w:left="0" w:right="0"/>
        <w:outlineLvl w:val="2"/>
        <w:rPr>
          <w:rFonts w:ascii="Google Sans" w:hAnsi="Google Sans" w:cs="Google Sans" w:eastAsia="Google Sans"/>
          <w:b w:val="1"/>
          <w:sz w:val="27"/>
        </w:rPr>
      </w:pPr>
      <w:r>
        <w:rPr>
          <w:rFonts w:ascii="Google Sans" w:hAnsi="Google Sans" w:cs="Google Sans" w:eastAsia="Google Sans"/>
          <w:b w:val="1"/>
          <w:sz w:val="27"/>
          <w:szCs w:val="27"/>
        </w:rPr>
        <w:t xml:space="preserve">II. Soberanía Medible: Prueba de Salida e Índice </w:t>
      </w:r>
      <w:r>
        <w:rPr>
          <w:rFonts w:ascii="Google Sans Text" w:hAnsi="Google Sans Text" w:cs="Google Sans Text" w:eastAsia="Google Sans Text"/>
          <w:b w:val="1"/>
          <w:sz w:val="27"/>
          <w:szCs w:val="27"/>
        </w:rPr>
        <w:t>$IDC$</w:t>
      </w:r>
    </w:p>
    <w:p>
      <w:pPr>
        <w:spacing w:lineRule="auto" w:line="276" w:before="0" w:after="240"/>
        <w:ind w:firstLine="0" w:left="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</w:rPr>
        <w:t>La soberanía se evalúa mediante auditoría empírica bajo dos mecanismos complementarios:</w:t>
      </w:r>
    </w:p>
    <w:p>
      <w:pPr>
        <w:spacing w:lineRule="auto" w:line="276" w:before="0" w:after="240"/>
        <w:ind w:firstLine="0" w:left="0" w:right="0"/>
        <w:outlineLvl w:val="3"/>
        <w:rPr>
          <w:rFonts w:ascii="Google Sans" w:hAnsi="Google Sans" w:cs="Google Sans" w:eastAsia="Google Sans"/>
          <w:b w:val="1"/>
          <w:sz w:val="24"/>
        </w:rPr>
      </w:pPr>
      <w:r>
        <w:rPr>
          <w:rFonts w:ascii="Google Sans" w:hAnsi="Google Sans" w:cs="Google Sans" w:eastAsia="Google Sans"/>
          <w:b w:val="1"/>
          <w:sz w:val="24"/>
          <w:szCs w:val="24"/>
        </w:rPr>
        <w:t>1. La Prueba de Salida (Exit Test)</w:t>
      </w:r>
    </w:p>
    <w:p>
      <w:pPr>
        <w:spacing w:lineRule="auto" w:line="276" w:before="0" w:after="240"/>
        <w:ind w:firstLine="0" w:left="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</w:rPr>
        <w:t xml:space="preserve">El </w:t>
      </w:r>
      <w:r>
        <w:rPr>
          <w:rFonts w:ascii="Google Sans Text" w:hAnsi="Google Sans Text" w:cs="Google Sans Text" w:eastAsia="Google Sans Text"/>
          <w:i w:val="1"/>
          <w:iCs w:val="1"/>
        </w:rPr>
        <w:t>Palacio de Tormentas</w:t>
      </w:r>
      <w:r>
        <w:rPr>
          <w:rFonts w:ascii="Google Sans Text" w:hAnsi="Google Sans Text" w:cs="Google Sans Text" w:eastAsia="Google Sans Text"/>
        </w:rPr>
        <w:t xml:space="preserve"> simulará periódicamente la caída abrupta o el bloqueo contractual de cualquier proveedor externo. Un servicio o módulo se considera vulnerable si no demuestra capacidad para migrar datos, memoria, configuración y procesos esenciales dentro de un </w:t>
      </w:r>
      <w:r>
        <w:rPr>
          <w:rFonts w:ascii="Google Sans Text" w:hAnsi="Google Sans Text" w:cs="Google Sans Text" w:eastAsia="Google Sans Text"/>
          <w:b w:val="1"/>
          <w:bCs w:val="1"/>
        </w:rPr>
        <w:t>Tiempo Máximo de Recuperación ($RTO$) determinado por la criticidad de la función</w:t>
      </w:r>
      <w:r>
        <w:rPr>
          <w:rFonts w:ascii="Google Sans Text" w:hAnsi="Google Sans Text" w:cs="Google Sans Text" w:eastAsia="Google Sans Text"/>
        </w:rPr>
        <w:t>:</w:t>
      </w:r>
    </w:p>
    <w:p>
      <w:pPr>
        <w:numPr>
          <w:ilvl w:val="0"/>
          <w:numId w:val="1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1"/>
          <w:bCs w:val="1"/>
        </w:rPr>
        <w:t>Función Crítica de Estado:</w:t>
      </w:r>
      <w:r>
        <w:rPr>
          <w:rFonts w:ascii="Google Sans Text" w:hAnsi="Google Sans Text" w:cs="Google Sans Text" w:eastAsia="Google Sans Text"/>
        </w:rPr>
        <w:t xml:space="preserve"> $RTO \le 1\text{ hora}$.</w:t>
      </w:r>
    </w:p>
    <w:p>
      <w:pPr>
        <w:numPr>
          <w:ilvl w:val="0"/>
          <w:numId w:val="1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1"/>
          <w:bCs w:val="1"/>
        </w:rPr>
        <w:t>Función Operativa Importante:</w:t>
      </w:r>
      <w:r>
        <w:rPr>
          <w:rFonts w:ascii="Google Sans Text" w:hAnsi="Google Sans Text" w:cs="Google Sans Text" w:eastAsia="Google Sans Text"/>
        </w:rPr>
        <w:t xml:space="preserve"> $RTO \le 24\text{ horas}$.</w:t>
      </w:r>
    </w:p>
    <w:p>
      <w:pPr>
        <w:numPr>
          <w:ilvl w:val="0"/>
          <w:numId w:val="1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1"/>
          <w:bCs w:val="1"/>
        </w:rPr>
        <w:t>Función Secundaria:</w:t>
      </w:r>
      <w:r>
        <w:rPr>
          <w:rFonts w:ascii="Google Sans Text" w:hAnsi="Google Sans Text" w:cs="Google Sans Text" w:eastAsia="Google Sans Text"/>
        </w:rPr>
        <w:t xml:space="preserve"> $RTO \le 7\text{ días}$.</w:t>
      </w:r>
    </w:p>
    <w:p>
      <w:pPr>
        <w:spacing w:lineRule="auto" w:line="276" w:before="0" w:after="240"/>
        <w:ind w:firstLine="0" w:left="0" w:right="0"/>
        <w:outlineLvl w:val="3"/>
        <w:rPr>
          <w:rFonts w:ascii="Google Sans" w:hAnsi="Google Sans" w:cs="Google Sans" w:eastAsia="Google Sans"/>
          <w:b w:val="1"/>
          <w:sz w:val="24"/>
        </w:rPr>
      </w:pPr>
      <w:r>
        <w:rPr>
          <w:rFonts w:ascii="Google Sans" w:hAnsi="Google Sans" w:cs="Google Sans" w:eastAsia="Google Sans"/>
          <w:b w:val="1"/>
          <w:sz w:val="24"/>
          <w:szCs w:val="24"/>
        </w:rPr>
        <w:t>2. Índice de Dependencia Crítica (</w:t>
      </w:r>
      <w:r>
        <w:rPr>
          <w:rFonts w:ascii="Google Sans Text" w:hAnsi="Google Sans Text" w:cs="Google Sans Text" w:eastAsia="Google Sans Text"/>
          <w:b w:val="1"/>
          <w:sz w:val="24"/>
          <w:szCs w:val="24"/>
        </w:rPr>
        <w:t>$IDC$</w:t>
      </w:r>
      <w:r>
        <w:rPr>
          <w:rFonts w:ascii="Google Sans" w:hAnsi="Google Sans" w:cs="Google Sans" w:eastAsia="Google Sans"/>
          <w:b w:val="1"/>
          <w:sz w:val="24"/>
          <w:szCs w:val="24"/>
        </w:rPr>
        <w:t>)</w:t>
      </w:r>
    </w:p>
    <w:p>
      <w:pPr>
        <w:spacing w:lineRule="auto" w:line="276" w:before="0" w:after="240"/>
        <w:ind w:firstLine="0" w:left="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</w:rPr>
        <w:t xml:space="preserve">La dependencia cuantitativa de un proveedor externo no constituye por sí sola una infracción. Se evalúa mediante el </w:t>
      </w:r>
      <w:r>
        <w:rPr>
          <w:rFonts w:ascii="Google Sans Text" w:hAnsi="Google Sans Text" w:cs="Google Sans Text" w:eastAsia="Google Sans Text"/>
          <w:b w:val="1"/>
          <w:bCs w:val="1"/>
        </w:rPr>
        <w:t>Índice de Dependencia Crítica ($IDC$)</w:t>
      </w:r>
      <w:r>
        <w:rPr>
          <w:rFonts w:ascii="Google Sans Text" w:hAnsi="Google Sans Text" w:cs="Google Sans Text" w:eastAsia="Google Sans Text"/>
        </w:rPr>
        <w:t>:</w:t>
      </w:r>
    </w:p>
    <w:p>
      <w:pPr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</w:rPr>
        <w:t>$$IDC = \frac{\text{Concentración} \times \text{Criticidad} \times \text{Tiempo de Migración} \times \text{Coste de Salida}}{\text{Sustituibilidad}}$$</w:t>
      </w:r>
    </w:p>
    <w:p>
      <w:pPr>
        <w:spacing w:lineRule="auto" w:line="276" w:before="0" w:after="240"/>
        <w:ind w:firstLine="0" w:left="600" w:right="600"/>
        <w:outlineLvl w:val="9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1"/>
          <w:bCs w:val="1"/>
        </w:rPr>
        <w:t>Regla de Normalización y Contingencia:</w:t>
      </w:r>
      <w:r>
        <w:rPr>
          <w:rFonts w:ascii="Google Sans Text" w:hAnsi="Google Sans Text" w:cs="Google Sans Text" w:eastAsia="Google Sans Text"/>
        </w:rPr>
        <w:t xml:space="preserve"> Los componentes del $IDC$ se normalizarán mediante reglamento técnico. Ningún parámetro de sustituibilidad asumirá valor cero en el denominador; la imposibilidad absoluta de sustitución activará de forma directa una </w:t>
      </w:r>
      <w:r>
        <w:rPr>
          <w:rFonts w:ascii="Google Sans Text" w:hAnsi="Google Sans Text" w:cs="Google Sans Text" w:eastAsia="Google Sans Text"/>
          <w:b w:val="1"/>
          <w:bCs w:val="1"/>
        </w:rPr>
        <w:t>Condición de Dependencia Crítica de Estado</w:t>
      </w:r>
      <w:r>
        <w:rPr>
          <w:rFonts w:ascii="Google Sans Text" w:hAnsi="Google Sans Text" w:cs="Google Sans Text" w:eastAsia="Google Sans Text"/>
        </w:rPr>
        <w:t>.</w:t>
      </w:r>
    </w:p>
    <w:p>
      <w:pPr>
        <w:spacing w:lineRule="auto" w:line="276" w:before="0" w:after="240"/>
        <w:ind w:firstLine="0" w:left="0" w:right="0"/>
        <w:outlineLvl w:val="2"/>
        <w:rPr>
          <w:rFonts w:ascii="Google Sans" w:hAnsi="Google Sans" w:cs="Google Sans" w:eastAsia="Google Sans"/>
          <w:b w:val="1"/>
          <w:sz w:val="27"/>
        </w:rPr>
      </w:pPr>
      <w:r>
        <w:rPr>
          <w:rFonts w:ascii="Google Sans" w:hAnsi="Google Sans" w:cs="Google Sans" w:eastAsia="Google Sans"/>
          <w:b w:val="1"/>
          <w:sz w:val="27"/>
          <w:szCs w:val="27"/>
        </w:rPr>
        <w:t>III. Inferencia y Coste de Soberanía Marginal (</w:t>
      </w:r>
      <w:r>
        <w:rPr>
          <w:rFonts w:ascii="Google Sans Text" w:hAnsi="Google Sans Text" w:cs="Google Sans Text" w:eastAsia="Google Sans Text"/>
          <w:b w:val="1"/>
          <w:sz w:val="27"/>
          <w:szCs w:val="27"/>
        </w:rPr>
        <w:t>$CSM$</w:t>
      </w:r>
      <w:r>
        <w:rPr>
          <w:rFonts w:ascii="Google Sans" w:hAnsi="Google Sans" w:cs="Google Sans" w:eastAsia="Google Sans"/>
          <w:b w:val="1"/>
          <w:sz w:val="27"/>
          <w:szCs w:val="27"/>
        </w:rPr>
        <w:t>)</w:t>
      </w:r>
    </w:p>
    <w:p>
      <w:pPr>
        <w:numPr>
          <w:ilvl w:val="0"/>
          <w:numId w:val="2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1"/>
          <w:bCs w:val="1"/>
        </w:rPr>
        <w:t>Cascada Sináptica:</w:t>
      </w:r>
      <w:r>
        <w:rPr>
          <w:rFonts w:ascii="Google Sans Text" w:hAnsi="Google Sans Text" w:cs="Google Sans Text" w:eastAsia="Google Sans Text"/>
        </w:rPr>
        <w:t xml:space="preserve"> La inferencia priorizará el cómputo local ($Nivel\ 1$) y los nodos comunitarios ($Nivel\ 2$) por política determinista de recursos ($\text{Disponibilidad} \to \text{Capacidad} \to \text{Coste} \to \text{Privacidad} \to \text{Latencia}$).</w:t>
      </w:r>
    </w:p>
    <w:p>
      <w:pPr>
        <w:numPr>
          <w:ilvl w:val="0"/>
          <w:numId w:val="2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1"/>
          <w:bCs w:val="1"/>
        </w:rPr>
        <w:t>Uso de Prótesis Externas ($Nivel\ 3$):</w:t>
      </w:r>
      <w:r>
        <w:rPr>
          <w:rFonts w:ascii="Google Sans Text" w:hAnsi="Google Sans Text" w:cs="Google Sans Text" w:eastAsia="Google Sans Text"/>
        </w:rPr>
        <w:t xml:space="preserve"> Se autoriza el alquiler de supercomputación externa siempre que mantenga un $IDC$ dentro de los umbrales reglamentarios.</w:t>
      </w:r>
    </w:p>
    <w:p>
      <w:pPr>
        <w:numPr>
          <w:ilvl w:val="0"/>
          <w:numId w:val="2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1"/>
          <w:bCs w:val="1"/>
        </w:rPr>
        <w:t>Ponderación del $CSM$:</w:t>
      </w:r>
      <w:r>
        <w:rPr>
          <w:rFonts w:ascii="Google Sans Text" w:hAnsi="Google Sans Text" w:cs="Google Sans Text" w:eastAsia="Google Sans Text"/>
        </w:rPr>
        <w:t xml:space="preserve"> El </w:t>
      </w:r>
      <w:r>
        <w:rPr>
          <w:rFonts w:ascii="Google Sans Text" w:hAnsi="Google Sans Text" w:cs="Google Sans Text" w:eastAsia="Google Sans Text"/>
          <w:b w:val="1"/>
          <w:bCs w:val="1"/>
        </w:rPr>
        <w:t>Coste de Soberanía Marginal ($CSM$)</w:t>
      </w:r>
      <w:r>
        <w:rPr>
          <w:rFonts w:ascii="Google Sans Text" w:hAnsi="Google Sans Text" w:cs="Google Sans Text" w:eastAsia="Google Sans Text"/>
        </w:rPr>
        <w:t xml:space="preserve"> cuantifica la brecha económica entre la infraestructura propia y la externa:</w:t>
      </w:r>
    </w:p>
    <w:p>
      <w:pPr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</w:rPr>
        <w:t>$$CSM = \text{Coste de Infraestructura Propia} - \text{Coste de Inferencia Externa}$$</w:t>
      </w:r>
    </w:p>
    <w:p>
      <w:pPr>
        <w:spacing w:lineRule="auto" w:line="276" w:before="0" w:after="240"/>
        <w:ind w:firstLine="0" w:left="600" w:right="600"/>
        <w:outlineLvl w:val="9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1"/>
          <w:bCs w:val="1"/>
        </w:rPr>
        <w:t>Principio de Ponderación Multivectorial:</w:t>
      </w:r>
      <w:r>
        <w:rPr>
          <w:rFonts w:ascii="Google Sans Text" w:hAnsi="Google Sans Text" w:cs="Google Sans Text" w:eastAsia="Google Sans Text"/>
        </w:rPr>
        <w:t xml:space="preserve"> El $CSM$ no determinará por sí solo la arquitectura del sistema. Toda decisión integrará el $CSM$ de forma conjunta con el $IDC$, la privacidad, la latencia, la disponibilidad y los requerimientos del Perfil de Validación de la tarea.</w:t>
      </w:r>
    </w:p>
    <w:p>
      <w:pPr>
        <w:spacing w:lineRule="auto" w:line="276" w:before="0" w:after="240"/>
        <w:ind w:firstLine="0" w:left="0" w:right="0"/>
        <w:outlineLvl w:val="2"/>
        <w:rPr>
          <w:rFonts w:ascii="Google Sans" w:hAnsi="Google Sans" w:cs="Google Sans" w:eastAsia="Google Sans"/>
          <w:b w:val="1"/>
          <w:sz w:val="27"/>
        </w:rPr>
      </w:pPr>
      <w:r>
        <w:rPr>
          <w:rFonts w:ascii="Google Sans" w:hAnsi="Google Sans" w:cs="Google Sans" w:eastAsia="Google Sans"/>
          <w:b w:val="1"/>
          <w:sz w:val="27"/>
          <w:szCs w:val="27"/>
        </w:rPr>
        <w:t>IV. Estatuto del Sheriff: Reflejos Técnicos y Trazabilidad</w:t>
      </w:r>
    </w:p>
    <w:p>
      <w:pPr>
        <w:spacing w:lineRule="auto" w:line="276" w:before="0" w:after="240"/>
        <w:ind w:firstLine="0" w:left="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</w:rPr>
        <w:t xml:space="preserve">El Sheriff es el </w:t>
      </w:r>
      <w:r>
        <w:rPr>
          <w:rFonts w:ascii="Google Sans Text" w:hAnsi="Google Sans Text" w:cs="Google Sans Text" w:eastAsia="Google Sans Text"/>
          <w:b w:val="1"/>
          <w:bCs w:val="1"/>
        </w:rPr>
        <w:t>Órgano de Ejecución de Emergencia (Reflejo Constitucionalizado)</w:t>
      </w:r>
      <w:r>
        <w:rPr>
          <w:rFonts w:ascii="Google Sans Text" w:hAnsi="Google Sans Text" w:cs="Google Sans Text" w:eastAsia="Google Sans Text"/>
        </w:rPr>
        <w:t xml:space="preserve"> del ecosistema.</w:t>
      </w:r>
    </w:p>
    <w:p>
      <w:pPr>
        <w:spacing w:lineRule="auto" w:line="276" w:before="0" w:after="240"/>
        <w:ind w:firstLine="0" w:left="0" w:right="0"/>
        <w:outlineLvl w:val="3"/>
        <w:rPr>
          <w:rFonts w:ascii="Google Sans" w:hAnsi="Google Sans" w:cs="Google Sans" w:eastAsia="Google Sans"/>
          <w:b w:val="1"/>
          <w:sz w:val="24"/>
        </w:rPr>
      </w:pPr>
      <w:r>
        <w:rPr>
          <w:rFonts w:ascii="Google Sans" w:hAnsi="Google Sans" w:cs="Google Sans" w:eastAsia="Google Sans"/>
          <w:b w:val="1"/>
          <w:sz w:val="24"/>
          <w:szCs w:val="24"/>
        </w:rPr>
        <w:t>1. Delimitación de Discrecionalidad</w:t>
      </w:r>
    </w:p>
    <w:p>
      <w:pPr>
        <w:numPr>
          <w:ilvl w:val="0"/>
          <w:numId w:val="3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1"/>
          <w:bCs w:val="1"/>
        </w:rPr>
        <w:t>Discrecionalidad Política y Normativa:</w:t>
      </w:r>
      <w:r>
        <w:rPr>
          <w:rFonts w:ascii="Google Sans Text" w:hAnsi="Google Sans Text" w:cs="Google Sans Text" w:eastAsia="Google Sans Text"/>
        </w:rPr>
        <w:t xml:space="preserve"> </w:t>
      </w:r>
      <w:r>
        <w:rPr>
          <w:rFonts w:ascii="Google Sans Text" w:hAnsi="Google Sans Text" w:cs="Google Sans Text" w:eastAsia="Google Sans Text"/>
          <w:b w:val="1"/>
          <w:bCs w:val="1"/>
        </w:rPr>
        <w:t>CERO.</w:t>
      </w:r>
      <w:r>
        <w:rPr>
          <w:rFonts w:ascii="Google Sans Text" w:hAnsi="Google Sans Text" w:cs="Google Sans Text" w:eastAsia="Google Sans Text"/>
        </w:rPr>
        <w:t xml:space="preserve"> El Sheriff no crea normas, no impone sanciones permanentes ni altera la asignación de recursos aprobada por las Asambleas.</w:t>
      </w:r>
    </w:p>
    <w:p>
      <w:pPr>
        <w:numPr>
          <w:ilvl w:val="0"/>
          <w:numId w:val="3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1"/>
          <w:bCs w:val="1"/>
        </w:rPr>
        <w:t>Discrecionalidad Técnica:</w:t>
      </w:r>
      <w:r>
        <w:rPr>
          <w:rFonts w:ascii="Google Sans Text" w:hAnsi="Google Sans Text" w:cs="Google Sans Text" w:eastAsia="Google Sans Text"/>
        </w:rPr>
        <w:t xml:space="preserve"> Limitada exclusivamente a la </w:t>
      </w:r>
      <w:r>
        <w:rPr>
          <w:rFonts w:ascii="Google Sans Text" w:hAnsi="Google Sans Text" w:cs="Google Sans Text" w:eastAsia="Google Sans Text"/>
          <w:b w:val="1"/>
          <w:bCs w:val="1"/>
        </w:rPr>
        <w:t>determinación empírica de hechos</w:t>
      </w:r>
      <w:r>
        <w:rPr>
          <w:rFonts w:ascii="Google Sans Text" w:hAnsi="Google Sans Text" w:cs="Google Sans Text" w:eastAsia="Google Sans Text"/>
        </w:rPr>
        <w:t xml:space="preserve"> (ej. detección de fraude de $IURE$, caída de red o superación de umbrales del $IDC$) con base en parámetros previamente auditables.</w:t>
      </w:r>
    </w:p>
    <w:p>
      <w:pPr>
        <w:spacing w:lineRule="auto" w:line="276" w:before="0" w:after="240"/>
        <w:ind w:firstLine="0" w:left="0" w:right="0"/>
        <w:outlineLvl w:val="3"/>
        <w:rPr>
          <w:rFonts w:ascii="Google Sans" w:hAnsi="Google Sans" w:cs="Google Sans" w:eastAsia="Google Sans"/>
          <w:b w:val="1"/>
          <w:sz w:val="24"/>
        </w:rPr>
      </w:pPr>
      <w:r>
        <w:rPr>
          <w:rFonts w:ascii="Google Sans" w:hAnsi="Google Sans" w:cs="Google Sans" w:eastAsia="Google Sans"/>
          <w:b w:val="1"/>
          <w:sz w:val="24"/>
          <w:szCs w:val="24"/>
        </w:rPr>
        <w:t>2. Salvaguarda del Registro de Auditoría</w:t>
      </w:r>
    </w:p>
    <w:p>
      <w:pPr>
        <w:spacing w:lineRule="auto" w:line="276" w:before="0" w:after="240"/>
        <w:ind w:firstLine="0" w:left="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</w:rPr>
        <w:t>Toda intervención ejecutada por el Sheriff generará un registro inmutable.</w:t>
      </w:r>
    </w:p>
    <w:p>
      <w:pPr>
        <w:spacing w:lineRule="auto" w:line="276" w:before="0" w:after="240"/>
        <w:ind w:firstLine="0" w:left="600" w:right="600"/>
        <w:outlineLvl w:val="9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1"/>
          <w:bCs w:val="1"/>
        </w:rPr>
        <w:t>Protocolo de Tolerancia a Fallos de Registro:</w:t>
      </w:r>
      <w:r>
        <w:rPr>
          <w:rFonts w:ascii="Google Sans Text" w:hAnsi="Google Sans Text" w:cs="Google Sans Text" w:eastAsia="Google Sans Text"/>
        </w:rPr>
        <w:t xml:space="preserve"> Si el sistema de auditoría se encuentra indisponible durante una emergencia técnica, el Sheriff ejecutará la medida de contención requerida y </w:t>
      </w:r>
      <w:r>
        <w:rPr>
          <w:rFonts w:ascii="Google Sans Text" w:hAnsi="Google Sans Text" w:cs="Google Sans Text" w:eastAsia="Google Sans Text"/>
          <w:b w:val="1"/>
          <w:bCs w:val="1"/>
        </w:rPr>
        <w:t>deberá generar el registro inmediatamente después de restablecida la capacidad del sistema</w:t>
      </w:r>
      <w:r>
        <w:rPr>
          <w:rFonts w:ascii="Google Sans Text" w:hAnsi="Google Sans Text" w:cs="Google Sans Text" w:eastAsia="Google Sans Text"/>
        </w:rPr>
        <w:t>. La destitución automática se reservará únicamente para casos de manipulación deliberada, ocultación intencionada o negativa posterior a rendir cuentas.</w:t>
      </w:r>
    </w:p>
    <w:p>
      <w:pPr>
        <w:spacing w:lineRule="auto" w:line="276" w:before="0" w:after="240"/>
        <w:ind w:firstLine="0" w:left="0" w:right="0"/>
        <w:outlineLvl w:val="2"/>
        <w:rPr>
          <w:rFonts w:ascii="Google Sans" w:hAnsi="Google Sans" w:cs="Google Sans" w:eastAsia="Google Sans"/>
          <w:b w:val="1"/>
          <w:sz w:val="27"/>
        </w:rPr>
      </w:pPr>
      <w:r>
        <w:rPr>
          <w:rFonts w:ascii="Google Sans" w:hAnsi="Google Sans" w:cs="Google Sans" w:eastAsia="Google Sans"/>
          <w:b w:val="1"/>
          <w:sz w:val="27"/>
          <w:szCs w:val="27"/>
        </w:rPr>
        <w:t>V. Inclusión y Financiación Cruzada</w:t>
      </w:r>
    </w:p>
    <w:p>
      <w:pPr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</w:rPr>
        <w:t xml:space="preserve">La infraestructura de Rudis es un </w:t>
      </w:r>
      <w:r>
        <w:rPr>
          <w:rFonts w:ascii="Google Sans Text" w:hAnsi="Google Sans Text" w:cs="Google Sans Text" w:eastAsia="Google Sans Text"/>
          <w:b w:val="1"/>
          <w:bCs w:val="1"/>
        </w:rPr>
        <w:t>Servicio Público Comunal</w:t>
      </w:r>
      <w:r>
        <w:rPr>
          <w:rFonts w:ascii="Google Sans Text" w:hAnsi="Google Sans Text" w:cs="Google Sans Text" w:eastAsia="Google Sans Text"/>
        </w:rPr>
        <w:t xml:space="preserve">. Ningún nodo o usuario será excluido del ecosistema por falta de hardware o energía. La </w:t>
      </w:r>
      <w:r>
        <w:rPr>
          <w:rFonts w:ascii="Google Sans Text" w:hAnsi="Google Sans Text" w:cs="Google Sans Text" w:eastAsia="Google Sans Text"/>
          <w:b w:val="1"/>
          <w:bCs w:val="1"/>
        </w:rPr>
        <w:t>Caja Intergremial</w:t>
      </w:r>
      <w:r>
        <w:rPr>
          <w:rFonts w:ascii="Google Sans Text" w:hAnsi="Google Sans Text" w:cs="Google Sans Text" w:eastAsia="Google Sans Text"/>
        </w:rPr>
        <w:t xml:space="preserve"> y las </w:t>
      </w:r>
      <w:r>
        <w:rPr>
          <w:rFonts w:ascii="Google Sans Text" w:hAnsi="Google Sans Text" w:cs="Google Sans Text" w:eastAsia="Google Sans Text"/>
          <w:b w:val="1"/>
          <w:bCs w:val="1"/>
        </w:rPr>
        <w:t>Haciendas Gremiales</w:t>
      </w:r>
      <w:r>
        <w:rPr>
          <w:rFonts w:ascii="Google Sans Text" w:hAnsi="Google Sans Text" w:cs="Google Sans Text" w:eastAsia="Google Sans Text"/>
        </w:rPr>
        <w:t xml:space="preserve"> financiarán los créditos de cómputo para tareas comunitarias, colectivos vulnerables e investigación, garantizando la equidad de acceso.</w:t>
      </w:r>
      <w:bookmarkStart w:id="1" w:name="_dx_frag_EndFragment"/>
      <w:bookmarkEnd w:id="1"/>
    </w:p>
    <w:p>
      <w:pPr>
        <w:rPr>
          <w:rFonts w:ascii="Google Sans Text" w:hAnsi="Google Sans Text" w:cs="Google Sans Text" w:eastAsia="Google Sans Text"/>
        </w:rPr>
      </w:pPr>
    </w:p>
    <w:p>
      <w:pPr>
        <w:spacing w:lineRule="auto" w:line="276" w:before="0" w:after="240"/>
        <w:ind w:firstLine="0" w:left="0" w:right="0"/>
        <w:outlineLvl w:val="0"/>
        <w:rPr>
          <w:rFonts w:ascii="Google Sans" w:hAnsi="Google Sans" w:cs="Google Sans" w:eastAsia="Google Sans"/>
          <w:b w:val="1"/>
          <w:sz w:val="48"/>
        </w:rPr>
      </w:pPr>
      <w:bookmarkStart w:id="2" w:name="_dx_frag_StartFragment"/>
      <w:bookmarkEnd w:id="2"/>
      <w:r>
        <w:rPr>
          <w:rFonts w:ascii="Google Sans" w:hAnsi="Google Sans" w:cs="Google Sans" w:eastAsia="Google Sans"/>
          <w:b w:val="1"/>
          <w:sz w:val="48"/>
          <w:szCs w:val="48"/>
        </w:rPr>
        <w:t>ANEXO B: INTEGRACIÓN ORGÁNICA DE LA DOCTRINA ECONÓMICA</w:t>
      </w:r>
    </w:p>
    <w:p>
      <w:pPr>
        <w:spacing w:lineRule="auto" w:line="276" w:before="0" w:after="240"/>
        <w:ind w:firstLine="0" w:left="0" w:right="0"/>
        <w:outlineLvl w:val="2"/>
        <w:rPr>
          <w:rFonts w:ascii="Google Sans" w:hAnsi="Google Sans" w:cs="Google Sans" w:eastAsia="Google Sans"/>
          <w:b w:val="1"/>
          <w:sz w:val="27"/>
        </w:rPr>
      </w:pPr>
      <w:r>
        <w:rPr>
          <w:rFonts w:ascii="Google Sans Text" w:hAnsi="Google Sans Text" w:cs="Google Sans Text" w:eastAsia="Google Sans Text"/>
          <w:b w:val="1"/>
          <w:i w:val="1"/>
          <w:iCs w:val="1"/>
          <w:sz w:val="27"/>
          <w:szCs w:val="27"/>
        </w:rPr>
        <w:t>Anatomía Sináptica, Gobernanza Gremial y Control de Reflejos del Sheriff (Volumen 9 - Rudis v0.6)</w:t>
      </w:r>
    </w:p>
    <w:p>
      <w:pPr>
        <w:spacing w:lineRule="auto" w:line="276" w:before="0" w:after="240"/>
        <w:ind w:firstLine="0" w:left="0" w:right="0"/>
        <w:outlineLvl w:val="1"/>
        <w:rPr>
          <w:rFonts w:ascii="Google Sans" w:hAnsi="Google Sans" w:cs="Google Sans" w:eastAsia="Google Sans"/>
          <w:b w:val="1"/>
          <w:sz w:val="36"/>
        </w:rPr>
      </w:pPr>
      <w:r>
        <w:rPr>
          <w:rFonts w:ascii="Google Sans" w:hAnsi="Google Sans" w:cs="Google Sans" w:eastAsia="Google Sans"/>
          <w:b w:val="1"/>
          <w:sz w:val="36"/>
          <w:szCs w:val="36"/>
        </w:rPr>
        <w:t>I. El Sistema Nervioso: Cascada Sináptica y Enrutamiento Determinista</w:t>
      </w:r>
    </w:p>
    <w:p>
      <w:pPr>
        <w:spacing w:lineRule="auto" w:line="276" w:before="0" w:after="240"/>
        <w:ind w:firstLine="0" w:left="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</w:rPr>
        <w:t>La inferencia dentro del ecosistema fluye mediante una cascada nerviosa de menor a mayor coste de soberanía y recursos.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 xml:space="preserve">                       [ Estímulo / Solicitud de Inferencia ]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 xml:space="preserve">                                  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 xml:space="preserve">                                         </w:t>
      </w:r>
      <w:r>
        <w:rPr>
          <w:rFonts w:ascii="Google Sans Text" w:hAnsi="Arial" w:cs="Google Sans Text" w:eastAsia="Google Sans Text"/>
          <w:vanish w:val="0"/>
          <w:sz w:val="20"/>
          <w:szCs w:val="20"/>
        </w:rPr>
        <w:t>▼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 xml:space="preserve">                 ┌───────────────────────────────────────────────</w:t>
      </w:r>
      <w:r>
        <w:rPr>
          <w:rFonts w:ascii="Google Sans Text" w:hAnsi="Arial" w:cs="Google Sans Text" w:eastAsia="Google Sans Text"/>
          <w:vanish w:val="0"/>
          <w:sz w:val="20"/>
          <w:szCs w:val="20"/>
        </w:rPr>
        <w:t>┐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 xml:space="preserve">                 │  NIVEL 1: Reflejo Medular (Cómputo Local)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 xml:space="preserve">                 │  - Hardware local / Capacidad distribuida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 xml:space="preserve">                 │  - Perfil de validación: V_A (Algorítmico)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 xml:space="preserve">                 </w:t>
      </w:r>
      <w:r>
        <w:rPr>
          <w:rFonts w:ascii="Google Sans Text" w:hAnsi="Arial" w:cs="Google Sans Text" w:eastAsia="Google Sans Text"/>
          <w:vanish w:val="0"/>
          <w:sz w:val="20"/>
          <w:szCs w:val="20"/>
        </w:rPr>
        <w:t>└</w:t>
      </w: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>───────────────────────</w:t>
      </w:r>
      <w:r>
        <w:rPr>
          <w:rFonts w:ascii="Google Sans Text" w:hAnsi="Arial" w:cs="Google Sans Text" w:eastAsia="Google Sans Text"/>
          <w:vanish w:val="0"/>
          <w:sz w:val="20"/>
          <w:szCs w:val="20"/>
        </w:rPr>
        <w:t>┬</w:t>
      </w: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>───────────────────────</w:t>
      </w:r>
      <w:r>
        <w:rPr>
          <w:rFonts w:ascii="Google Sans Text" w:hAnsi="Arial" w:cs="Google Sans Text" w:eastAsia="Google Sans Text"/>
          <w:vanish w:val="0"/>
          <w:sz w:val="20"/>
          <w:szCs w:val="20"/>
        </w:rPr>
        <w:t>┘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 xml:space="preserve">                                  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 xml:space="preserve">                        (¿Insuficiente o ineficiente?)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 xml:space="preserve">                                  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 xml:space="preserve">                                         </w:t>
      </w:r>
      <w:r>
        <w:rPr>
          <w:rFonts w:ascii="Google Sans Text" w:hAnsi="Arial" w:cs="Google Sans Text" w:eastAsia="Google Sans Text"/>
          <w:vanish w:val="0"/>
          <w:sz w:val="20"/>
          <w:szCs w:val="20"/>
        </w:rPr>
        <w:t>▼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 xml:space="preserve">                 ┌───────────────────────────────────────────────</w:t>
      </w:r>
      <w:r>
        <w:rPr>
          <w:rFonts w:ascii="Google Sans Text" w:hAnsi="Arial" w:cs="Google Sans Text" w:eastAsia="Google Sans Text"/>
          <w:vanish w:val="0"/>
          <w:sz w:val="20"/>
          <w:szCs w:val="20"/>
        </w:rPr>
        <w:t>┐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 xml:space="preserve">                 │  NIVEL 2: Vía Sináptica Intergremial   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 xml:space="preserve">                 │  - Nodos de Haciendas / Caché de memoria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 xml:space="preserve">                 │  - Enrutamiento determinista por políticas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 xml:space="preserve">                 </w:t>
      </w:r>
      <w:r>
        <w:rPr>
          <w:rFonts w:ascii="Google Sans Text" w:hAnsi="Arial" w:cs="Google Sans Text" w:eastAsia="Google Sans Text"/>
          <w:vanish w:val="0"/>
          <w:sz w:val="20"/>
          <w:szCs w:val="20"/>
        </w:rPr>
        <w:t>└</w:t>
      </w: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>───────────────────────</w:t>
      </w:r>
      <w:r>
        <w:rPr>
          <w:rFonts w:ascii="Google Sans Text" w:hAnsi="Arial" w:cs="Google Sans Text" w:eastAsia="Google Sans Text"/>
          <w:vanish w:val="0"/>
          <w:sz w:val="20"/>
          <w:szCs w:val="20"/>
        </w:rPr>
        <w:t>┬</w:t>
      </w: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>───────────────────────</w:t>
      </w:r>
      <w:r>
        <w:rPr>
          <w:rFonts w:ascii="Google Sans Text" w:hAnsi="Arial" w:cs="Google Sans Text" w:eastAsia="Google Sans Text"/>
          <w:vanish w:val="0"/>
          <w:sz w:val="20"/>
          <w:szCs w:val="20"/>
        </w:rPr>
        <w:t>┘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 xml:space="preserve">                                  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 xml:space="preserve">                   (¿Requiere Supercomputación / API Externa?)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 xml:space="preserve">                                  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 xml:space="preserve">                                         </w:t>
      </w:r>
      <w:r>
        <w:rPr>
          <w:rFonts w:ascii="Google Sans Text" w:hAnsi="Arial" w:cs="Google Sans Text" w:eastAsia="Google Sans Text"/>
          <w:vanish w:val="0"/>
          <w:sz w:val="20"/>
          <w:szCs w:val="20"/>
        </w:rPr>
        <w:t>▼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 xml:space="preserve">                 ┌───────────────────────────────────────────────</w:t>
      </w:r>
      <w:r>
        <w:rPr>
          <w:rFonts w:ascii="Google Sans Text" w:hAnsi="Arial" w:cs="Google Sans Text" w:eastAsia="Google Sans Text"/>
          <w:vanish w:val="0"/>
          <w:sz w:val="20"/>
          <w:szCs w:val="20"/>
        </w:rPr>
        <w:t>┐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 xml:space="preserve">                 │  NIVEL 3: Prótesis Externa (Hyperscaler)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 xml:space="preserve">                 │  - Sujeto a Evaluación de Reversibilidad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 xml:space="preserve">                 │  - Monitoreado por el Índice IDC       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 xml:space="preserve">                 </w:t>
      </w:r>
      <w:r>
        <w:rPr>
          <w:rFonts w:ascii="Google Sans Text" w:hAnsi="Arial" w:cs="Google Sans Text" w:eastAsia="Google Sans Text"/>
          <w:vanish w:val="0"/>
          <w:sz w:val="20"/>
          <w:szCs w:val="20"/>
        </w:rPr>
        <w:t>└</w:t>
      </w: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>───────────────────────</w:t>
      </w:r>
      <w:r>
        <w:rPr>
          <w:rFonts w:ascii="Google Sans Text" w:hAnsi="Arial" w:cs="Google Sans Text" w:eastAsia="Google Sans Text"/>
          <w:vanish w:val="0"/>
          <w:sz w:val="20"/>
          <w:szCs w:val="20"/>
        </w:rPr>
        <w:t>┬</w:t>
      </w: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>───────────────────────</w:t>
      </w:r>
      <w:r>
        <w:rPr>
          <w:rFonts w:ascii="Google Sans Text" w:hAnsi="Arial" w:cs="Google Sans Text" w:eastAsia="Google Sans Text"/>
          <w:vanish w:val="0"/>
          <w:sz w:val="20"/>
          <w:szCs w:val="20"/>
        </w:rPr>
        <w:t>┘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 xml:space="preserve">                                  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 xml:space="preserve">                 (¿Prueba del Exit Test REPROBADA o Corte Externo?)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 xml:space="preserve">                                  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 xml:space="preserve">                                         </w:t>
      </w:r>
      <w:r>
        <w:rPr>
          <w:rFonts w:ascii="Google Sans Text" w:hAnsi="Arial" w:cs="Google Sans Text" w:eastAsia="Google Sans Text"/>
          <w:vanish w:val="0"/>
          <w:sz w:val="20"/>
          <w:szCs w:val="20"/>
        </w:rPr>
        <w:t>▼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 xml:space="preserve">                 ┌───────────────────────────────────────────────</w:t>
      </w:r>
      <w:r>
        <w:rPr>
          <w:rFonts w:ascii="Google Sans Text" w:hAnsi="Arial" w:cs="Google Sans Text" w:eastAsia="Google Sans Text"/>
          <w:vanish w:val="0"/>
          <w:sz w:val="20"/>
          <w:szCs w:val="20"/>
        </w:rPr>
        <w:t>┐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 xml:space="preserve">                 │  NIVEL 4: Degradación Elegante / Choque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 xml:space="preserve">                 │  - Desconexión del proveedor por el Sheriff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 xml:space="preserve">                 │  - Modo Mínimo Operativo (Supervivencia)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 xml:space="preserve">                 </w:t>
      </w:r>
      <w:r>
        <w:rPr>
          <w:rFonts w:ascii="Google Sans Text" w:hAnsi="Arial" w:cs="Google Sans Text" w:eastAsia="Google Sans Text"/>
          <w:vanish w:val="0"/>
          <w:sz w:val="20"/>
          <w:szCs w:val="20"/>
        </w:rPr>
        <w:t>└</w:t>
      </w: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>───────────────────────────────────────────────</w:t>
      </w:r>
      <w:r>
        <w:rPr>
          <w:rFonts w:ascii="Google Sans Text" w:hAnsi="Arial" w:cs="Google Sans Text" w:eastAsia="Google Sans Text"/>
          <w:vanish w:val="0"/>
          <w:sz w:val="20"/>
          <w:szCs w:val="20"/>
        </w:rPr>
        <w:t>┘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</w:rPr>
      </w:pPr>
    </w:p>
    <w:p>
      <w:pPr>
        <w:spacing w:lineRule="auto" w:line="276" w:before="0" w:after="240"/>
        <w:ind w:firstLine="0" w:left="0" w:right="0"/>
        <w:outlineLvl w:val="3"/>
        <w:rPr>
          <w:rFonts w:ascii="Google Sans" w:hAnsi="Google Sans" w:cs="Google Sans" w:eastAsia="Google Sans"/>
          <w:b w:val="1"/>
          <w:sz w:val="24"/>
        </w:rPr>
      </w:pPr>
      <w:r>
        <w:rPr>
          <w:rFonts w:ascii="Google Sans" w:hAnsi="Google Sans" w:cs="Google Sans" w:eastAsia="Google Sans"/>
          <w:b w:val="1"/>
          <w:sz w:val="24"/>
          <w:szCs w:val="24"/>
        </w:rPr>
        <w:t>Regla de Enrutamiento Determinista</w:t>
      </w:r>
    </w:p>
    <w:p>
      <w:pPr>
        <w:spacing w:lineRule="auto" w:line="276" w:before="0" w:after="240"/>
        <w:ind w:firstLine="0" w:left="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</w:rPr>
        <w:t>Queda prohibida la aleatoriedad en la redistribución de inferencias. El tráfico no asignado localmente se enrutará siguiendo un vector estricto de prioridades:</w:t>
      </w:r>
    </w:p>
    <w:p>
      <w:pPr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</w:rPr>
        <w:t>$$\text{Prioridad de Enrutamiento} = f(\text{Disponibilidad} \longrightarrow \text{Capacidad} \longrightarrow \text{Coste} \longrightarrow \text{Privacidad} \longrightarrow \text{Latencia})$$</w:t>
      </w:r>
    </w:p>
    <w:p>
      <w:pPr>
        <w:spacing w:lineRule="auto" w:line="276" w:before="0" w:after="240"/>
        <w:ind w:firstLine="0" w:left="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</w:rPr>
        <w:t>La aleatoriedad solo podrá utilizarse como un criterio secundario para el desempate de carga entre nodos de rendimiento idéntico.</w:t>
      </w:r>
    </w:p>
    <w:p>
      <w:pPr>
        <w:spacing w:lineRule="auto" w:line="276" w:before="0" w:after="240"/>
        <w:ind w:firstLine="0" w:left="0" w:right="0"/>
        <w:outlineLvl w:val="1"/>
        <w:rPr>
          <w:rFonts w:ascii="Google Sans" w:hAnsi="Google Sans" w:cs="Google Sans" w:eastAsia="Google Sans"/>
          <w:b w:val="1"/>
          <w:sz w:val="36"/>
        </w:rPr>
      </w:pPr>
      <w:r>
        <w:rPr>
          <w:rFonts w:ascii="Google Sans" w:hAnsi="Google Sans" w:cs="Google Sans" w:eastAsia="Google Sans"/>
          <w:b w:val="1"/>
          <w:sz w:val="36"/>
          <w:szCs w:val="36"/>
        </w:rPr>
        <w:t>II. Evaluación de Vulnerabilidad: Índice de Dependencia Crítica (</w:t>
      </w:r>
      <w:r>
        <w:rPr>
          <w:rFonts w:ascii="Google Sans Text" w:hAnsi="Google Sans Text" w:cs="Google Sans Text" w:eastAsia="Google Sans Text"/>
          <w:b w:val="1"/>
          <w:sz w:val="36"/>
          <w:szCs w:val="36"/>
        </w:rPr>
        <w:t>$IDC$</w:t>
      </w:r>
      <w:r>
        <w:rPr>
          <w:rFonts w:ascii="Google Sans" w:hAnsi="Google Sans" w:cs="Google Sans" w:eastAsia="Google Sans"/>
          <w:b w:val="1"/>
          <w:sz w:val="36"/>
          <w:szCs w:val="36"/>
        </w:rPr>
        <w:t>)</w:t>
      </w:r>
    </w:p>
    <w:p>
      <w:pPr>
        <w:spacing w:lineRule="auto" w:line="276" w:before="0" w:after="240"/>
        <w:ind w:firstLine="0" w:left="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</w:rPr>
        <w:t xml:space="preserve">Un elevado uso de servicios o APIs externas no equivale automáticamente a una vulnerabilidad. Se sustituye cualquier métrica difusa por el </w:t>
      </w:r>
      <w:r>
        <w:rPr>
          <w:rFonts w:ascii="Google Sans Text" w:hAnsi="Google Sans Text" w:cs="Google Sans Text" w:eastAsia="Google Sans Text"/>
          <w:b w:val="1"/>
          <w:bCs w:val="1"/>
        </w:rPr>
        <w:t>Índice de Dependencia Crítica ($IDC$)</w:t>
      </w:r>
      <w:r>
        <w:rPr>
          <w:rFonts w:ascii="Google Sans Text" w:hAnsi="Google Sans Text" w:cs="Google Sans Text" w:eastAsia="Google Sans Text"/>
        </w:rPr>
        <w:t>:</w:t>
      </w:r>
    </w:p>
    <w:p>
      <w:pPr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</w:rPr>
        <w:t>$$IDC = \frac{\text{Concentración} \times \text{Criticidad de la Tarea} \times \text{Tiempo de Migración} \times \text{Coste de Salida}}{\text{Sustituibilidad de Proveedores}}$$</w:t>
      </w:r>
    </w:p>
    <w:p>
      <w:pPr>
        <w:numPr>
          <w:ilvl w:val="0"/>
          <w:numId w:val="4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1"/>
          <w:bCs w:val="1"/>
        </w:rPr>
        <w:t>Dependencia Eficiente ($IDC \le \text{Umbral}$):</w:t>
      </w:r>
      <w:r>
        <w:rPr>
          <w:rFonts w:ascii="Google Sans Text" w:hAnsi="Google Sans Text" w:cs="Google Sans Text" w:eastAsia="Google Sans Text"/>
        </w:rPr>
        <w:t xml:space="preserve"> Elevado uso externo, pero con migración probada en menos de $24 \text{ horas}$, alternativas de mercado inmediatas y datos portables. </w:t>
      </w:r>
      <w:r>
        <w:rPr>
          <w:rFonts w:ascii="Google Sans Text" w:hAnsi="Google Sans Text" w:cs="Google Sans Text" w:eastAsia="Google Sans Text"/>
          <w:b w:val="1"/>
          <w:bCs w:val="1"/>
        </w:rPr>
        <w:t>El sistema no interviene.</w:t>
      </w:r>
    </w:p>
    <w:p>
      <w:pPr>
        <w:numPr>
          <w:ilvl w:val="0"/>
          <w:numId w:val="4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1"/>
          <w:bCs w:val="1"/>
        </w:rPr>
        <w:t>Vulnerabilidad Crítica ($IDC &gt; \text{Umbral}$):</w:t>
      </w:r>
      <w:r>
        <w:rPr>
          <w:rFonts w:ascii="Google Sans Text" w:hAnsi="Google Sans Text" w:cs="Google Sans Text" w:eastAsia="Google Sans Text"/>
        </w:rPr>
        <w:t xml:space="preserve"> Dependencia de un proveedor único para tareas esenciales de estado sin prueba de salida validada. </w:t>
      </w:r>
      <w:r>
        <w:rPr>
          <w:rFonts w:ascii="Google Sans Text" w:hAnsi="Google Sans Text" w:cs="Google Sans Text" w:eastAsia="Google Sans Text"/>
          <w:b w:val="1"/>
          <w:bCs w:val="1"/>
        </w:rPr>
        <w:t>Requiere intervención del Palacio de Tormentas.</w:t>
      </w:r>
    </w:p>
    <w:p>
      <w:pPr>
        <w:spacing w:lineRule="auto" w:line="276" w:before="0" w:after="240"/>
        <w:ind w:firstLine="0" w:left="0" w:right="0"/>
        <w:outlineLvl w:val="1"/>
        <w:rPr>
          <w:rFonts w:ascii="Google Sans" w:hAnsi="Google Sans" w:cs="Google Sans" w:eastAsia="Google Sans"/>
          <w:b w:val="1"/>
          <w:sz w:val="36"/>
        </w:rPr>
      </w:pPr>
      <w:r>
        <w:rPr>
          <w:rFonts w:ascii="Google Sans" w:hAnsi="Google Sans" w:cs="Google Sans" w:eastAsia="Google Sans"/>
          <w:b w:val="1"/>
          <w:sz w:val="36"/>
          <w:szCs w:val="36"/>
        </w:rPr>
        <w:t>III. Medición del Coste de Soberanía Marginal</w:t>
      </w:r>
    </w:p>
    <w:p>
      <w:pPr>
        <w:spacing w:lineRule="auto" w:line="276" w:before="0" w:after="240"/>
        <w:ind w:firstLine="0" w:left="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</w:rPr>
        <w:t xml:space="preserve">Rudis reconoce que la soberanía tecnológica </w:t>
      </w:r>
      <w:r>
        <w:rPr>
          <w:rFonts w:ascii="Google Sans Text" w:hAnsi="Google Sans Text" w:cs="Google Sans Text" w:eastAsia="Google Sans Text"/>
          <w:b w:val="1"/>
          <w:bCs w:val="1"/>
        </w:rPr>
        <w:t>no es gratuita</w:t>
      </w:r>
      <w:r>
        <w:rPr>
          <w:rFonts w:ascii="Google Sans Text" w:hAnsi="Google Sans Text" w:cs="Google Sans Text" w:eastAsia="Google Sans Text"/>
        </w:rPr>
        <w:t xml:space="preserve">. Toda decisión de cómputo local versus prótesis externa debe ponderar el </w:t>
      </w:r>
      <w:r>
        <w:rPr>
          <w:rFonts w:ascii="Google Sans Text" w:hAnsi="Google Sans Text" w:cs="Google Sans Text" w:eastAsia="Google Sans Text"/>
          <w:b w:val="1"/>
          <w:bCs w:val="1"/>
        </w:rPr>
        <w:t>Coste de Soberanía Marginal ($CSM$)</w:t>
      </w:r>
      <w:r>
        <w:rPr>
          <w:rFonts w:ascii="Google Sans Text" w:hAnsi="Google Sans Text" w:cs="Google Sans Text" w:eastAsia="Google Sans Text"/>
        </w:rPr>
        <w:t>:</w:t>
      </w:r>
    </w:p>
    <w:p>
      <w:pPr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</w:rPr>
        <w:t>$$CSM = \text{Coste de Infraestructura Propia (kWh + CapEx)} - \text{Coste de Inferencia Externa (API)}$$</w:t>
      </w:r>
    </w:p>
    <w:p>
      <w:pPr>
        <w:spacing w:lineRule="auto" w:line="276" w:before="0" w:after="240"/>
        <w:ind w:firstLine="0" w:left="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</w:rPr>
        <w:t xml:space="preserve">La Asamblea o el Gremio correspondiente decidirán de forma transparente </w:t>
      </w:r>
      <w:r>
        <w:rPr>
          <w:rFonts w:ascii="Google Sans Text" w:hAnsi="Google Sans Text" w:cs="Google Sans Text" w:eastAsia="Google Sans Text"/>
          <w:b w:val="1"/>
          <w:bCs w:val="1"/>
        </w:rPr>
        <w:t>cuántos recursos adicionales están dispuestos a abonar en forma de $CSM$</w:t>
      </w:r>
      <w:r>
        <w:rPr>
          <w:rFonts w:ascii="Google Sans Text" w:hAnsi="Google Sans Text" w:cs="Google Sans Text" w:eastAsia="Google Sans Text"/>
        </w:rPr>
        <w:t xml:space="preserve"> para garantizar la autonomía de una función específica.</w:t>
      </w:r>
    </w:p>
    <w:p>
      <w:pPr>
        <w:spacing w:lineRule="auto" w:line="276" w:before="0" w:after="240"/>
        <w:ind w:firstLine="0" w:left="0" w:right="0"/>
        <w:outlineLvl w:val="1"/>
        <w:rPr>
          <w:rFonts w:ascii="Google Sans" w:hAnsi="Google Sans" w:cs="Google Sans" w:eastAsia="Google Sans"/>
          <w:b w:val="1"/>
          <w:sz w:val="36"/>
        </w:rPr>
      </w:pPr>
      <w:r>
        <w:rPr>
          <w:rFonts w:ascii="Google Sans" w:hAnsi="Google Sans" w:cs="Google Sans" w:eastAsia="Google Sans"/>
          <w:b w:val="1"/>
          <w:sz w:val="36"/>
          <w:szCs w:val="36"/>
        </w:rPr>
        <w:t>IV. La Figura del Sheriff: Reflejos Constitucionalizados y Escala de Intervención</w:t>
      </w:r>
    </w:p>
    <w:p>
      <w:pPr>
        <w:spacing w:lineRule="auto" w:line="276" w:before="0" w:after="240"/>
        <w:ind w:firstLine="0" w:left="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</w:rPr>
        <w:t xml:space="preserve">El Sheriff se define explícitamente como el </w:t>
      </w:r>
      <w:r>
        <w:rPr>
          <w:rFonts w:ascii="Google Sans Text" w:hAnsi="Google Sans Text" w:cs="Google Sans Text" w:eastAsia="Google Sans Text"/>
          <w:b w:val="1"/>
          <w:bCs w:val="1"/>
        </w:rPr>
        <w:t>Órgano de Ejecución de Emergencia</w:t>
      </w:r>
      <w:r>
        <w:rPr>
          <w:rFonts w:ascii="Google Sans Text" w:hAnsi="Google Sans Text" w:cs="Google Sans Text" w:eastAsia="Google Sans Text"/>
        </w:rPr>
        <w:t>. Carece de iniciativa legislativa, política o discrecional.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Google Sans Text" w:hAnsi="Arial" w:cs="Google Sans Text" w:eastAsia="Google Sans Text"/>
          <w:vanish w:val="0"/>
          <w:sz w:val="20"/>
          <w:szCs w:val="20"/>
        </w:rPr>
        <w:t>┐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 xml:space="preserve">│                     NIVELES DE INTERVENCIÓN DEL SHERIFF          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Arial" w:cs="Google Sans Text" w:eastAsia="Google Sans Text"/>
          <w:vanish w:val="0"/>
          <w:sz w:val="20"/>
          <w:szCs w:val="20"/>
        </w:rPr>
        <w:t>├</w:t>
      </w: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Google Sans Text" w:hAnsi="Arial" w:cs="Google Sans Text" w:eastAsia="Google Sans Text"/>
          <w:vanish w:val="0"/>
          <w:sz w:val="20"/>
          <w:szCs w:val="20"/>
        </w:rPr>
        <w:t>┤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 xml:space="preserve">│ NIVEL I: AUTOMÁTICO (Sin Discrecionalidad)                       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 xml:space="preserve">│ - Caída de red o API externa -&gt; Enrutamiento inmediato a respaldo.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 xml:space="preserve">│                                                                  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 xml:space="preserve">│ NIVEL II: EMERGENCIA (Ejecución de Reflejos Constitucionales)    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 xml:space="preserve">│ - IDC Crítico sin Certificado de Salida -&gt; Desconexión temporal API.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>│ - Intento de fraude de IURE (Goodhart) -&gt; Congelación temporal de pagos.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 xml:space="preserve">│ * Requiere activación de regla previa. Caduca automáticamente a 48h.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 xml:space="preserve">│                                                                  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 xml:space="preserve">│ NIVEL III: ESTRUCTURAL (Prohibido al Sheriff / Reservado a Asambleas)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 xml:space="preserve">│ - Modificación de presupuestos gremiales, sanciones permanentes o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 xml:space="preserve">│   cambios en la arquitectura. Exige deliberación del Gremio Asambleario.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Arial" w:cs="Google Sans Text" w:eastAsia="Google Sans Text"/>
          <w:vanish w:val="0"/>
          <w:sz w:val="20"/>
          <w:szCs w:val="20"/>
        </w:rPr>
        <w:t>└</w:t>
      </w: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Google Sans Text" w:hAnsi="Arial" w:cs="Google Sans Text" w:eastAsia="Google Sans Text"/>
          <w:vanish w:val="0"/>
          <w:sz w:val="20"/>
          <w:szCs w:val="20"/>
        </w:rPr>
        <w:t>┘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</w:rPr>
      </w:pPr>
    </w:p>
    <w:p>
      <w:pPr>
        <w:spacing w:lineRule="auto" w:line="276" w:before="0" w:after="240"/>
        <w:ind w:firstLine="0" w:left="0" w:right="0"/>
        <w:outlineLvl w:val="3"/>
        <w:rPr>
          <w:rFonts w:ascii="Google Sans" w:hAnsi="Google Sans" w:cs="Google Sans" w:eastAsia="Google Sans"/>
          <w:b w:val="1"/>
          <w:sz w:val="24"/>
        </w:rPr>
      </w:pPr>
      <w:r>
        <w:rPr>
          <w:rFonts w:ascii="Google Sans" w:hAnsi="Google Sans" w:cs="Google Sans" w:eastAsia="Google Sans"/>
          <w:b w:val="1"/>
          <w:sz w:val="24"/>
          <w:szCs w:val="24"/>
        </w:rPr>
        <w:t>Principio de Trazabilidad del Reflejo</w:t>
      </w:r>
    </w:p>
    <w:p>
      <w:pPr>
        <w:spacing w:lineRule="auto" w:line="276" w:before="0" w:after="240"/>
        <w:ind w:firstLine="0" w:left="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</w:rPr>
        <w:t xml:space="preserve">Toda intervención de </w:t>
      </w:r>
      <w:r>
        <w:rPr>
          <w:rFonts w:ascii="Google Sans Text" w:hAnsi="Google Sans Text" w:cs="Google Sans Text" w:eastAsia="Google Sans Text"/>
          <w:b w:val="1"/>
          <w:bCs w:val="1"/>
        </w:rPr>
        <w:t>Nivel II</w:t>
      </w:r>
      <w:r>
        <w:rPr>
          <w:rFonts w:ascii="Google Sans Text" w:hAnsi="Google Sans Text" w:cs="Google Sans Text" w:eastAsia="Google Sans Text"/>
        </w:rPr>
        <w:t xml:space="preserve"> ejecutada por el Sheriff generará de forma automática e inmutable un </w:t>
      </w:r>
      <w:r>
        <w:rPr>
          <w:rFonts w:ascii="Google Sans Text" w:hAnsi="Google Sans Text" w:cs="Google Sans Text" w:eastAsia="Google Sans Text"/>
          <w:b w:val="1"/>
          <w:bCs w:val="1"/>
        </w:rPr>
        <w:t>Registro de Auditoría Abierta</w:t>
      </w:r>
      <w:r>
        <w:rPr>
          <w:rFonts w:ascii="Google Sans Text" w:hAnsi="Google Sans Text" w:cs="Google Sans Text" w:eastAsia="Google Sans Text"/>
        </w:rPr>
        <w:t xml:space="preserve"> que contendrá:</w:t>
      </w:r>
    </w:p>
    <w:p>
      <w:pPr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</w:rPr>
        <w:t>$$\text{Registro} = \{ \text{Timestamp}, \text{Datos de Entrada}, \text{Regla Invocada}, \text{Acción Ejecutada}, \text{Recursos Afectados}, \text{Fecha de Caducidad} \}$$</w:t>
      </w:r>
    </w:p>
    <w:p>
      <w:pPr>
        <w:spacing w:lineRule="auto" w:line="276" w:before="0" w:after="240"/>
        <w:ind w:firstLine="0" w:left="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</w:rPr>
        <w:t xml:space="preserve">La omisión o manipulación de este registro provocará la </w:t>
      </w:r>
      <w:r>
        <w:rPr>
          <w:rFonts w:ascii="Google Sans Text" w:hAnsi="Google Sans Text" w:cs="Google Sans Text" w:eastAsia="Google Sans Text"/>
          <w:b w:val="1"/>
          <w:bCs w:val="1"/>
        </w:rPr>
        <w:t>destitución automática del Sheriff</w:t>
      </w:r>
      <w:r>
        <w:rPr>
          <w:rFonts w:ascii="Google Sans Text" w:hAnsi="Google Sans Text" w:cs="Google Sans Text" w:eastAsia="Google Sans Text"/>
        </w:rPr>
        <w:t xml:space="preserve"> mediante el protocolo de revocación del Gremio de Tormentas.</w:t>
      </w:r>
    </w:p>
    <w:p>
      <w:pPr>
        <w:spacing w:lineRule="auto" w:line="276" w:before="0" w:after="240"/>
        <w:ind w:firstLine="0" w:left="0" w:right="0"/>
        <w:outlineLvl w:val="1"/>
        <w:rPr>
          <w:rFonts w:ascii="Google Sans" w:hAnsi="Google Sans" w:cs="Google Sans" w:eastAsia="Google Sans"/>
          <w:b w:val="1"/>
          <w:sz w:val="36"/>
        </w:rPr>
      </w:pPr>
      <w:r>
        <w:rPr>
          <w:rFonts w:ascii="Google Sans" w:hAnsi="Google Sans" w:cs="Google Sans" w:eastAsia="Google Sans"/>
          <w:b w:val="1"/>
          <w:sz w:val="36"/>
          <w:szCs w:val="36"/>
        </w:rPr>
        <w:t>V. Matriz de Equilibrio Institucional</w:t>
      </w:r>
    </w:p>
    <w:tbl>
      <w:tblPr>
        <w:tblW w:w="0" w:type="auto"/>
        <w:tblCellSpacing w:w="15" w:type="dxa"/>
        <w:tblInd w:w="0" w:type="dxa"/>
        <w:tblBorders>
          <w:top w:val="nil" w:sz="0" w:space="0" w:shadow="0" w:frame="0" w:color="000000"/>
          <w:left w:val="nil" w:sz="0" w:space="0" w:shadow="0" w:frame="0" w:color="000000"/>
          <w:bottom w:val="nil" w:sz="0" w:space="0" w:shadow="0" w:frame="0" w:color="000000"/>
          <w:right w:val="nil" w:sz="0" w:space="0" w:shadow="0" w:frame="0" w:color="000000"/>
          <w:insideH w:val="none" w:sz="0" w:space="0" w:shadow="0" w:frame="0" w:color="auto"/>
          <w:insideV w:val="none" w:sz="0" w:space="0" w:shadow="0" w:frame="0" w:color="auto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9"/>
        <w:gridCol w:w="4000"/>
        <w:gridCol w:w="3731"/>
      </w:tblGrid>
      <w:tr>
        <w:tc>
          <w:tcPr>
            <w:tcW w:w="0" w:type="auto"/>
            <w:tcBorders>
              <w:top w:val="single" w:sz="6" w:space="0" w:shadow="0" w:frame="0" w:color="C4C7C5"/>
              <w:left w:val="single" w:sz="6" w:space="0" w:shadow="0" w:frame="0" w:color="C4C7C5"/>
              <w:bottom w:val="single" w:sz="6" w:space="0" w:shadow="0" w:frame="0" w:color="C4C7C5"/>
              <w:right w:val="single" w:sz="6" w:space="0" w:shadow="0" w:fram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lineRule="auto" w:line="276" w:before="0" w:after="480"/>
              <w:ind w:left="0" w:right="0"/>
              <w:rPr>
                <w:rFonts w:ascii="Google Sans Text" w:hAnsi="Google Sans Text" w:cs="Google Sans Text" w:eastAsia="Google Sans Text"/>
              </w:rPr>
            </w:pPr>
            <w:r>
              <w:rPr>
                <w:rFonts w:ascii="Google Sans Text" w:hAnsi="Google Sans Text" w:cs="Google Sans Text" w:eastAsia="Google Sans Text"/>
                <w:b w:val="1"/>
                <w:bCs w:val="1"/>
              </w:rPr>
              <w:t>Órgano</w:t>
            </w:r>
          </w:p>
        </w:tc>
        <w:tc>
          <w:tcPr>
            <w:tcW w:w="0" w:type="auto"/>
            <w:tcBorders>
              <w:top w:val="single" w:sz="6" w:space="0" w:shadow="0" w:frame="0" w:color="C4C7C5"/>
              <w:left w:val="single" w:sz="6" w:space="0" w:shadow="0" w:frame="0" w:color="C4C7C5"/>
              <w:bottom w:val="single" w:sz="6" w:space="0" w:shadow="0" w:frame="0" w:color="C4C7C5"/>
              <w:right w:val="single" w:sz="6" w:space="0" w:shadow="0" w:fram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lineRule="auto" w:line="276" w:before="0" w:after="480"/>
              <w:ind w:left="0" w:right="0"/>
              <w:rPr>
                <w:rFonts w:ascii="Google Sans Text" w:hAnsi="Google Sans Text" w:cs="Google Sans Text" w:eastAsia="Google Sans Text"/>
              </w:rPr>
            </w:pPr>
            <w:r>
              <w:rPr>
                <w:rFonts w:ascii="Google Sans Text" w:hAnsi="Google Sans Text" w:cs="Google Sans Text" w:eastAsia="Google Sans Text"/>
                <w:b w:val="1"/>
                <w:bCs w:val="1"/>
              </w:rPr>
              <w:t>Función Primaria</w:t>
            </w:r>
          </w:p>
        </w:tc>
        <w:tc>
          <w:tcPr>
            <w:tcW w:w="0" w:type="auto"/>
            <w:tcBorders>
              <w:top w:val="single" w:sz="6" w:space="0" w:shadow="0" w:frame="0" w:color="C4C7C5"/>
              <w:left w:val="single" w:sz="6" w:space="0" w:shadow="0" w:frame="0" w:color="C4C7C5"/>
              <w:bottom w:val="single" w:sz="6" w:space="0" w:shadow="0" w:frame="0" w:color="C4C7C5"/>
              <w:right w:val="single" w:sz="6" w:space="0" w:shadow="0" w:fram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lineRule="auto" w:line="276" w:before="0" w:after="480"/>
              <w:ind w:left="0" w:right="0"/>
              <w:rPr>
                <w:rFonts w:ascii="Google Sans Text" w:hAnsi="Google Sans Text" w:cs="Google Sans Text" w:eastAsia="Google Sans Text"/>
              </w:rPr>
            </w:pPr>
            <w:r>
              <w:rPr>
                <w:rFonts w:ascii="Google Sans Text" w:hAnsi="Google Sans Text" w:cs="Google Sans Text" w:eastAsia="Google Sans Text"/>
                <w:b w:val="1"/>
                <w:bCs w:val="1"/>
              </w:rPr>
              <w:t>Límite de Poder</w:t>
            </w:r>
          </w:p>
        </w:tc>
      </w:tr>
      <w:tr>
        <w:tc>
          <w:tcPr>
            <w:tcW w:w="0" w:type="auto"/>
            <w:tcBorders>
              <w:top w:val="single" w:sz="6" w:space="0" w:shadow="0" w:frame="0" w:color="C4C7C5"/>
              <w:left w:val="single" w:sz="6" w:space="0" w:shadow="0" w:frame="0" w:color="C4C7C5"/>
              <w:bottom w:val="single" w:sz="6" w:space="0" w:shadow="0" w:frame="0" w:color="C4C7C5"/>
              <w:right w:val="single" w:sz="6" w:space="0" w:shadow="0" w:fram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lineRule="auto" w:line="276" w:before="0" w:after="480"/>
              <w:ind w:left="0" w:right="0"/>
              <w:rPr>
                <w:rFonts w:ascii="Google Sans Text" w:hAnsi="Google Sans Text" w:cs="Google Sans Text" w:eastAsia="Google Sans Text"/>
              </w:rPr>
            </w:pPr>
            <w:r>
              <w:rPr>
                <w:rFonts w:ascii="Google Sans Text" w:hAnsi="Google Sans Text" w:cs="Google Sans Text" w:eastAsia="Google Sans Text"/>
                <w:b w:val="1"/>
                <w:bCs w:val="1"/>
              </w:rPr>
              <w:t>Palacio de Tormentas</w:t>
            </w:r>
          </w:p>
        </w:tc>
        <w:tc>
          <w:tcPr>
            <w:tcW w:w="0" w:type="auto"/>
            <w:tcBorders>
              <w:top w:val="single" w:sz="6" w:space="0" w:shadow="0" w:frame="0" w:color="C4C7C5"/>
              <w:left w:val="single" w:sz="6" w:space="0" w:shadow="0" w:frame="0" w:color="C4C7C5"/>
              <w:bottom w:val="single" w:sz="6" w:space="0" w:shadow="0" w:frame="0" w:color="C4C7C5"/>
              <w:right w:val="single" w:sz="6" w:space="0" w:shadow="0" w:fram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lineRule="auto" w:line="276" w:before="0" w:after="480"/>
              <w:ind w:left="0" w:right="0"/>
              <w:rPr>
                <w:rFonts w:ascii="Google Sans Text" w:hAnsi="Google Sans Text" w:cs="Google Sans Text" w:eastAsia="Google Sans Text"/>
              </w:rPr>
            </w:pPr>
            <w:r>
              <w:rPr>
                <w:rFonts w:ascii="Google Sans Text" w:hAnsi="Google Sans Text" w:cs="Google Sans Text" w:eastAsia="Google Sans Text"/>
              </w:rPr>
              <w:t xml:space="preserve">Ejecutar </w:t>
            </w:r>
            <w:r>
              <w:rPr>
                <w:rFonts w:ascii="Google Sans Text" w:hAnsi="Google Sans Text" w:cs="Google Sans Text" w:eastAsia="Google Sans Text"/>
                <w:i w:val="1"/>
                <w:iCs w:val="1"/>
              </w:rPr>
              <w:t>Exit Tests</w:t>
            </w:r>
            <w:r>
              <w:rPr>
                <w:rFonts w:ascii="Google Sans Text" w:hAnsi="Google Sans Text" w:cs="Google Sans Text" w:eastAsia="Google Sans Text"/>
              </w:rPr>
              <w:t xml:space="preserve"> y descubrir vulnerabilidades sistémicas.</w:t>
            </w:r>
          </w:p>
        </w:tc>
        <w:tc>
          <w:tcPr>
            <w:tcW w:w="0" w:type="auto"/>
            <w:tcBorders>
              <w:top w:val="single" w:sz="6" w:space="0" w:shadow="0" w:frame="0" w:color="C4C7C5"/>
              <w:left w:val="single" w:sz="6" w:space="0" w:shadow="0" w:frame="0" w:color="C4C7C5"/>
              <w:bottom w:val="single" w:sz="6" w:space="0" w:shadow="0" w:frame="0" w:color="C4C7C5"/>
              <w:right w:val="single" w:sz="6" w:space="0" w:shadow="0" w:fram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lineRule="auto" w:line="276" w:before="0" w:after="480"/>
              <w:ind w:left="0" w:right="0"/>
              <w:rPr>
                <w:rFonts w:ascii="Google Sans Text" w:hAnsi="Google Sans Text" w:cs="Google Sans Text" w:eastAsia="Google Sans Text"/>
              </w:rPr>
            </w:pPr>
            <w:r>
              <w:rPr>
                <w:rFonts w:ascii="Google Sans Text" w:hAnsi="Google Sans Text" w:cs="Google Sans Text" w:eastAsia="Google Sans Text"/>
              </w:rPr>
              <w:t>No puede sancionar ni dictar leyes. Solo emite Certificados.</w:t>
            </w:r>
          </w:p>
        </w:tc>
      </w:tr>
      <w:tr>
        <w:tc>
          <w:tcPr>
            <w:tcW w:w="0" w:type="auto"/>
            <w:tcBorders>
              <w:top w:val="single" w:sz="6" w:space="0" w:shadow="0" w:frame="0" w:color="C4C7C5"/>
              <w:left w:val="single" w:sz="6" w:space="0" w:shadow="0" w:frame="0" w:color="C4C7C5"/>
              <w:bottom w:val="single" w:sz="6" w:space="0" w:shadow="0" w:frame="0" w:color="C4C7C5"/>
              <w:right w:val="single" w:sz="6" w:space="0" w:shadow="0" w:fram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lineRule="auto" w:line="276" w:before="0" w:after="480"/>
              <w:ind w:left="0" w:right="0"/>
              <w:rPr>
                <w:rFonts w:ascii="Google Sans Text" w:hAnsi="Google Sans Text" w:cs="Google Sans Text" w:eastAsia="Google Sans Text"/>
              </w:rPr>
            </w:pPr>
            <w:r>
              <w:rPr>
                <w:rFonts w:ascii="Google Sans Text" w:hAnsi="Google Sans Text" w:cs="Google Sans Text" w:eastAsia="Google Sans Text"/>
                <w:b w:val="1"/>
                <w:bCs w:val="1"/>
              </w:rPr>
              <w:t>Gremios y Haciendas</w:t>
            </w:r>
          </w:p>
        </w:tc>
        <w:tc>
          <w:tcPr>
            <w:tcW w:w="0" w:type="auto"/>
            <w:tcBorders>
              <w:top w:val="single" w:sz="6" w:space="0" w:shadow="0" w:frame="0" w:color="C4C7C5"/>
              <w:left w:val="single" w:sz="6" w:space="0" w:shadow="0" w:frame="0" w:color="C4C7C5"/>
              <w:bottom w:val="single" w:sz="6" w:space="0" w:shadow="0" w:frame="0" w:color="C4C7C5"/>
              <w:right w:val="single" w:sz="6" w:space="0" w:shadow="0" w:fram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lineRule="auto" w:line="276" w:before="0" w:after="480"/>
              <w:ind w:left="0" w:right="0"/>
              <w:rPr>
                <w:rFonts w:ascii="Google Sans Text" w:hAnsi="Google Sans Text" w:cs="Google Sans Text" w:eastAsia="Google Sans Text"/>
              </w:rPr>
            </w:pPr>
            <w:r>
              <w:rPr>
                <w:rFonts w:ascii="Google Sans Text" w:hAnsi="Google Sans Text" w:cs="Google Sans Text" w:eastAsia="Google Sans Text"/>
              </w:rPr>
              <w:t>Proveer hardware, energía, mantenimiento y cómputo local.</w:t>
            </w:r>
          </w:p>
        </w:tc>
        <w:tc>
          <w:tcPr>
            <w:tcW w:w="0" w:type="auto"/>
            <w:tcBorders>
              <w:top w:val="single" w:sz="6" w:space="0" w:shadow="0" w:frame="0" w:color="C4C7C5"/>
              <w:left w:val="single" w:sz="6" w:space="0" w:shadow="0" w:frame="0" w:color="C4C7C5"/>
              <w:bottom w:val="single" w:sz="6" w:space="0" w:shadow="0" w:frame="0" w:color="C4C7C5"/>
              <w:right w:val="single" w:sz="6" w:space="0" w:shadow="0" w:fram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lineRule="auto" w:line="276" w:before="0" w:after="480"/>
              <w:ind w:left="0" w:right="0"/>
              <w:rPr>
                <w:rFonts w:ascii="Google Sans Text" w:hAnsi="Google Sans Text" w:cs="Google Sans Text" w:eastAsia="Google Sans Text"/>
              </w:rPr>
            </w:pPr>
            <w:r>
              <w:rPr>
                <w:rFonts w:ascii="Google Sans Text" w:hAnsi="Google Sans Text" w:cs="Google Sans Text" w:eastAsia="Google Sans Text"/>
              </w:rPr>
              <w:t>No pueden monopolizar el tráfico ni cerrar el acceso a la red.</w:t>
            </w:r>
          </w:p>
        </w:tc>
      </w:tr>
      <w:tr>
        <w:tc>
          <w:tcPr>
            <w:tcW w:w="0" w:type="auto"/>
            <w:tcBorders>
              <w:top w:val="single" w:sz="6" w:space="0" w:shadow="0" w:frame="0" w:color="C4C7C5"/>
              <w:left w:val="single" w:sz="6" w:space="0" w:shadow="0" w:frame="0" w:color="C4C7C5"/>
              <w:bottom w:val="single" w:sz="6" w:space="0" w:shadow="0" w:frame="0" w:color="C4C7C5"/>
              <w:right w:val="single" w:sz="6" w:space="0" w:shadow="0" w:fram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lineRule="auto" w:line="276" w:before="0" w:after="480"/>
              <w:ind w:left="0" w:right="0"/>
              <w:rPr>
                <w:rFonts w:ascii="Google Sans Text" w:hAnsi="Google Sans Text" w:cs="Google Sans Text" w:eastAsia="Google Sans Text"/>
              </w:rPr>
            </w:pPr>
            <w:r>
              <w:rPr>
                <w:rFonts w:ascii="Google Sans Text" w:hAnsi="Google Sans Text" w:cs="Google Sans Text" w:eastAsia="Google Sans Text"/>
                <w:b w:val="1"/>
                <w:bCs w:val="1"/>
              </w:rPr>
              <w:t>Caja Intergremial</w:t>
            </w:r>
          </w:p>
        </w:tc>
        <w:tc>
          <w:tcPr>
            <w:tcW w:w="0" w:type="auto"/>
            <w:tcBorders>
              <w:top w:val="single" w:sz="6" w:space="0" w:shadow="0" w:frame="0" w:color="C4C7C5"/>
              <w:left w:val="single" w:sz="6" w:space="0" w:shadow="0" w:frame="0" w:color="C4C7C5"/>
              <w:bottom w:val="single" w:sz="6" w:space="0" w:shadow="0" w:frame="0" w:color="C4C7C5"/>
              <w:right w:val="single" w:sz="6" w:space="0" w:shadow="0" w:fram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lineRule="auto" w:line="276" w:before="0" w:after="480"/>
              <w:ind w:left="0" w:right="0"/>
              <w:rPr>
                <w:rFonts w:ascii="Google Sans Text" w:hAnsi="Google Sans Text" w:cs="Google Sans Text" w:eastAsia="Google Sans Text"/>
              </w:rPr>
            </w:pPr>
            <w:r>
              <w:rPr>
                <w:rFonts w:ascii="Google Sans Text" w:hAnsi="Google Sans Text" w:cs="Google Sans Text" w:eastAsia="Google Sans Text"/>
              </w:rPr>
              <w:t>Financiamiento cruzado para evitar la exclusión computacional.</w:t>
            </w:r>
          </w:p>
        </w:tc>
        <w:tc>
          <w:tcPr>
            <w:tcW w:w="0" w:type="auto"/>
            <w:tcBorders>
              <w:top w:val="single" w:sz="6" w:space="0" w:shadow="0" w:frame="0" w:color="C4C7C5"/>
              <w:left w:val="single" w:sz="6" w:space="0" w:shadow="0" w:frame="0" w:color="C4C7C5"/>
              <w:bottom w:val="single" w:sz="6" w:space="0" w:shadow="0" w:frame="0" w:color="C4C7C5"/>
              <w:right w:val="single" w:sz="6" w:space="0" w:shadow="0" w:fram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lineRule="auto" w:line="276" w:before="0" w:after="480"/>
              <w:ind w:left="0" w:right="0"/>
              <w:rPr>
                <w:rFonts w:ascii="Google Sans Text" w:hAnsi="Google Sans Text" w:cs="Google Sans Text" w:eastAsia="Google Sans Text"/>
              </w:rPr>
            </w:pPr>
            <w:r>
              <w:rPr>
                <w:rFonts w:ascii="Google Sans Text" w:hAnsi="Google Sans Text" w:cs="Google Sans Text" w:eastAsia="Google Sans Text"/>
              </w:rPr>
              <w:t>Regulada por cuotas fijas; no puede discriminar a nodos vulnerables.</w:t>
            </w:r>
          </w:p>
        </w:tc>
      </w:tr>
      <w:tr>
        <w:tc>
          <w:tcPr>
            <w:tcW w:w="0" w:type="auto"/>
            <w:tcBorders>
              <w:top w:val="single" w:sz="6" w:space="0" w:shadow="0" w:frame="0" w:color="C4C7C5"/>
              <w:left w:val="single" w:sz="6" w:space="0" w:shadow="0" w:frame="0" w:color="C4C7C5"/>
              <w:bottom w:val="single" w:sz="6" w:space="0" w:shadow="0" w:frame="0" w:color="C4C7C5"/>
              <w:right w:val="single" w:sz="6" w:space="0" w:shadow="0" w:fram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lineRule="auto" w:line="276" w:before="0" w:after="480"/>
              <w:ind w:left="0" w:right="0"/>
              <w:rPr>
                <w:rFonts w:ascii="Google Sans Text" w:hAnsi="Google Sans Text" w:cs="Google Sans Text" w:eastAsia="Google Sans Text"/>
              </w:rPr>
            </w:pPr>
            <w:r>
              <w:rPr>
                <w:rFonts w:ascii="Google Sans Text" w:hAnsi="Google Sans Text" w:cs="Google Sans Text" w:eastAsia="Google Sans Text"/>
                <w:b w:val="1"/>
                <w:bCs w:val="1"/>
              </w:rPr>
              <w:t>Gremio Asambleario</w:t>
            </w:r>
          </w:p>
        </w:tc>
        <w:tc>
          <w:tcPr>
            <w:tcW w:w="0" w:type="auto"/>
            <w:tcBorders>
              <w:top w:val="single" w:sz="6" w:space="0" w:shadow="0" w:frame="0" w:color="C4C7C5"/>
              <w:left w:val="single" w:sz="6" w:space="0" w:shadow="0" w:frame="0" w:color="C4C7C5"/>
              <w:bottom w:val="single" w:sz="6" w:space="0" w:shadow="0" w:frame="0" w:color="C4C7C5"/>
              <w:right w:val="single" w:sz="6" w:space="0" w:shadow="0" w:fram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lineRule="auto" w:line="276" w:before="0" w:after="480"/>
              <w:ind w:left="0" w:right="0"/>
              <w:rPr>
                <w:rFonts w:ascii="Google Sans Text" w:hAnsi="Google Sans Text" w:cs="Google Sans Text" w:eastAsia="Google Sans Text"/>
              </w:rPr>
            </w:pPr>
            <w:r>
              <w:rPr>
                <w:rFonts w:ascii="Google Sans Text" w:hAnsi="Google Sans Text" w:cs="Google Sans Text" w:eastAsia="Google Sans Text"/>
              </w:rPr>
              <w:t>Deliberación de política económica y Perfiles de Validación.</w:t>
            </w:r>
          </w:p>
        </w:tc>
        <w:tc>
          <w:tcPr>
            <w:tcW w:w="0" w:type="auto"/>
            <w:tcBorders>
              <w:top w:val="single" w:sz="6" w:space="0" w:shadow="0" w:frame="0" w:color="C4C7C5"/>
              <w:left w:val="single" w:sz="6" w:space="0" w:shadow="0" w:frame="0" w:color="C4C7C5"/>
              <w:bottom w:val="single" w:sz="6" w:space="0" w:shadow="0" w:frame="0" w:color="C4C7C5"/>
              <w:right w:val="single" w:sz="6" w:space="0" w:shadow="0" w:fram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lineRule="auto" w:line="276" w:before="0" w:after="480"/>
              <w:ind w:left="0" w:right="0"/>
              <w:rPr>
                <w:rFonts w:ascii="Google Sans Text" w:hAnsi="Google Sans Text" w:cs="Google Sans Text" w:eastAsia="Google Sans Text"/>
              </w:rPr>
            </w:pPr>
            <w:r>
              <w:rPr>
                <w:rFonts w:ascii="Google Sans Text" w:hAnsi="Google Sans Text" w:cs="Google Sans Text" w:eastAsia="Google Sans Text"/>
              </w:rPr>
              <w:t>No puede ejecutar medidas de emergencia en tiempo real.</w:t>
            </w:r>
          </w:p>
        </w:tc>
      </w:tr>
      <w:tr>
        <w:tc>
          <w:tcPr>
            <w:tcW w:w="0" w:type="auto"/>
            <w:tcBorders>
              <w:top w:val="single" w:sz="6" w:space="0" w:shadow="0" w:frame="0" w:color="C4C7C5"/>
              <w:left w:val="single" w:sz="6" w:space="0" w:shadow="0" w:frame="0" w:color="C4C7C5"/>
              <w:bottom w:val="single" w:sz="6" w:space="0" w:shadow="0" w:frame="0" w:color="C4C7C5"/>
              <w:right w:val="single" w:sz="6" w:space="0" w:shadow="0" w:fram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lineRule="auto" w:line="276" w:before="0" w:after="480"/>
              <w:ind w:left="0" w:right="0"/>
              <w:rPr>
                <w:rFonts w:ascii="Google Sans Text" w:hAnsi="Google Sans Text" w:cs="Google Sans Text" w:eastAsia="Google Sans Text"/>
              </w:rPr>
            </w:pPr>
            <w:r>
              <w:rPr>
                <w:rFonts w:ascii="Google Sans Text" w:hAnsi="Google Sans Text" w:cs="Google Sans Text" w:eastAsia="Google Sans Text"/>
                <w:b w:val="1"/>
                <w:bCs w:val="1"/>
              </w:rPr>
              <w:t>El Sheriff</w:t>
            </w:r>
          </w:p>
        </w:tc>
        <w:tc>
          <w:tcPr>
            <w:tcW w:w="0" w:type="auto"/>
            <w:tcBorders>
              <w:top w:val="single" w:sz="6" w:space="0" w:shadow="0" w:frame="0" w:color="C4C7C5"/>
              <w:left w:val="single" w:sz="6" w:space="0" w:shadow="0" w:frame="0" w:color="C4C7C5"/>
              <w:bottom w:val="single" w:sz="6" w:space="0" w:shadow="0" w:frame="0" w:color="C4C7C5"/>
              <w:right w:val="single" w:sz="6" w:space="0" w:shadow="0" w:fram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lineRule="auto" w:line="276" w:before="0" w:after="480"/>
              <w:ind w:left="0" w:right="0"/>
              <w:rPr>
                <w:rFonts w:ascii="Google Sans Text" w:hAnsi="Google Sans Text" w:cs="Google Sans Text" w:eastAsia="Google Sans Text"/>
              </w:rPr>
            </w:pPr>
            <w:r>
              <w:rPr>
                <w:rFonts w:ascii="Google Sans Text" w:hAnsi="Google Sans Text" w:cs="Google Sans Text" w:eastAsia="Google Sans Text"/>
              </w:rPr>
              <w:t>Ejecutar reflejos automáticos ($Nivel\ I$) y de emergencia ($Nivel\ II$).</w:t>
            </w:r>
          </w:p>
        </w:tc>
        <w:tc>
          <w:tcPr>
            <w:tcW w:w="0" w:type="auto"/>
            <w:tcBorders>
              <w:top w:val="single" w:sz="6" w:space="0" w:shadow="0" w:frame="0" w:color="C4C7C5"/>
              <w:left w:val="single" w:sz="6" w:space="0" w:shadow="0" w:frame="0" w:color="C4C7C5"/>
              <w:bottom w:val="single" w:sz="6" w:space="0" w:shadow="0" w:frame="0" w:color="C4C7C5"/>
              <w:right w:val="single" w:sz="6" w:space="0" w:shadow="0" w:fram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lineRule="auto" w:line="276" w:before="0" w:after="480"/>
              <w:ind w:left="0" w:right="0"/>
              <w:rPr>
                <w:rFonts w:ascii="Google Sans Text" w:hAnsi="Google Sans Text" w:cs="Google Sans Text" w:eastAsia="Google Sans Text"/>
              </w:rPr>
            </w:pPr>
            <w:r>
              <w:rPr>
                <w:rFonts w:ascii="Google Sans Text" w:hAnsi="Google Sans Text" w:cs="Google Sans Text" w:eastAsia="Google Sans Text"/>
                <w:b w:val="1"/>
                <w:bCs w:val="1"/>
              </w:rPr>
              <w:t>Sometido a Trazabilidad absoluta; proscrito del Nivel III.</w:t>
            </w:r>
          </w:p>
        </w:tc>
      </w:tr>
    </w:tbl>
    <w:p>
      <w:pPr>
        <w:rPr>
          <w:rFonts w:ascii="Google Sans Text" w:hAnsi="Google Sans Text" w:cs="Google Sans Text" w:eastAsia="Google Sans Text"/>
        </w:rPr>
      </w:pPr>
      <w:bookmarkStart w:id="3" w:name="_dx_frag_EndFragment"/>
      <w:bookmarkEnd w:id="3"/>
    </w:p>
    <w:p>
      <w:pPr>
        <w:rPr>
          <w:rFonts w:ascii="Google Sans Text" w:hAnsi="Google Sans Text" w:cs="Google Sans Text" w:eastAsia="Google Sans Text"/>
        </w:rPr>
      </w:pPr>
    </w:p>
    <w:p/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4812A531"/>
    <w:multiLevelType w:val="hybridMultilevel"/>
    <w:lvl w:ilvl="0" w:tplc="2EC2DA37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6BB5EC23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BCB12DB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22CFEAE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1C91E10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9537FE6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BD8752F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2C9CF32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A702CB8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">
    <w:nsid w:val="0CE0AC52"/>
    <w:multiLevelType w:val="hybridMultilevel"/>
    <w:lvl w:ilvl="0" w:tplc="51B19551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7F1731B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4498DF93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6C5E9EC3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345A7DD7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31E1BE55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48DE5634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8A47729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3F0920DF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2">
    <w:nsid w:val="0E24BB25"/>
    <w:multiLevelType w:val="hybridMultilevel"/>
    <w:lvl w:ilvl="0" w:tplc="6250FD8E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3F10CBB0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72BD68E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31A3736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2325912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D894176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1FEAB8F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AB3EFFA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5531D8A4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3">
    <w:nsid w:val="523C69B3"/>
    <w:multiLevelType w:val="hybridMultilevel"/>
    <w:lvl w:ilvl="0" w:tplc="4091A21A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1BD3D654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1ED95D1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BA84BFB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9C9A884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4B3007F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CCED286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BB7C38C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20684E4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Jose Angel Moreno Cabezas</dc:creator>
  <dcterms:created xsi:type="dcterms:W3CDTF">2026-08-01T11:49:04Z</dcterms:created>
  <cp:lastModifiedBy>Jose Angel Moreno Cabezas</cp:lastModifiedBy>
  <dcterms:modified xsi:type="dcterms:W3CDTF">2026-08-01T11:49:04Z</dcterms:modified>
  <cp:revision>1</cp:revision>
</cp:coreProperties>
</file>