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ind w:firstLine="0" w:left="0" w:right="0"/>
        <w:outlineLvl w:val="1"/>
        <w:rPr>
          <w:b w:val="1"/>
          <w:sz w:val="36"/>
        </w:rPr>
      </w:pPr>
      <w:bookmarkStart w:id="0" w:name="_dx_frag_StartFragment"/>
      <w:bookmarkEnd w:id="0"/>
      <w:r>
        <w:rPr>
          <w:b w:val="1"/>
          <w:bCs w:val="1"/>
          <w:sz w:val="36"/>
          <w:szCs w:val="36"/>
        </w:rPr>
        <w:t>PRÓLOGO: GENEALOGÍA Y ALCANCE DEL DOCUMENTO</w:t>
      </w:r>
    </w:p>
    <w:p>
      <w:pPr>
        <w:spacing w:before="240" w:after="240"/>
        <w:ind w:firstLine="0" w:left="0" w:right="0"/>
      </w:pPr>
      <w:r>
        <w:t>Tergiveter consolida tres documentos fundacionales:</w:t>
      </w:r>
    </w:p>
    <w:p>
      <w:pPr>
        <w:numPr>
          <w:ilvl w:val="0"/>
          <w:numId w:val="3"/>
        </w:numPr>
        <w:spacing w:before="0" w:after="0"/>
        <w:ind w:hanging="360" w:left="720" w:right="0"/>
      </w:pPr>
      <w:r>
        <w:rPr>
          <w:b w:val="1"/>
          <w:bCs w:val="1"/>
        </w:rPr>
        <w:t>Tergiverso.md</w:t>
      </w:r>
      <w:r>
        <w:t>: Protocolo institucional (arquitectura de 5 capas, escalabilidad fractal, métricas, modelo económico).</w:t>
      </w:r>
    </w:p>
    <w:p>
      <w:pPr>
        <w:numPr>
          <w:ilvl w:val="0"/>
          <w:numId w:val="3"/>
        </w:numPr>
        <w:spacing w:before="0" w:after="0"/>
        <w:ind w:hanging="360" w:left="720" w:right="0"/>
      </w:pPr>
      <w:r>
        <w:rPr>
          <w:b w:val="1"/>
          <w:bCs w:val="1"/>
        </w:rPr>
        <w:t>Tergiversa.md</w:t>
      </w:r>
      <w:r>
        <w:t>: Tratado filosófico-técnico (expropiación del silicio, registro inmutable, inmunidad activa, red de mérito).</w:t>
      </w:r>
    </w:p>
    <w:p>
      <w:pPr>
        <w:numPr>
          <w:ilvl w:val="0"/>
          <w:numId w:val="3"/>
        </w:numPr>
        <w:spacing w:before="0" w:after="0"/>
        <w:ind w:hanging="360" w:left="720" w:right="0"/>
      </w:pPr>
      <w:r>
        <w:rPr>
          <w:b w:val="1"/>
          <w:bCs w:val="1"/>
        </w:rPr>
        <w:t>Tergiveter (v2.0–v2.4)</w:t>
      </w:r>
      <w:r>
        <w:t>: Síntesis técnica que eliminó la autodestrucción e introdujo mecanismos de congelación y custodia.</w:t>
      </w:r>
    </w:p>
    <w:p>
      <w:pPr>
        <w:spacing w:before="240" w:after="240"/>
        <w:ind w:firstLine="0" w:left="0" w:right="0"/>
      </w:pPr>
      <w:r>
        <w:t xml:space="preserve">La presente </w:t>
      </w:r>
      <w:r>
        <w:rPr>
          <w:b w:val="1"/>
          <w:bCs w:val="1"/>
        </w:rPr>
        <w:t>Versión 3.2</w:t>
      </w:r>
      <w:r>
        <w:t xml:space="preserve"> se presenta como </w:t>
      </w:r>
      <w:r>
        <w:rPr>
          <w:b w:val="1"/>
          <w:bCs w:val="1"/>
        </w:rPr>
        <w:t>SEMILLA CONGELADA</w:t>
      </w:r>
      <w:r>
        <w:t xml:space="preserve"> para Cirugía prioritaria. No introduce nuevos principios, órganos, umbrales, cifras ni competencias. Su propósito es consolidar lo ya discutido y someterlo a revisión por los órganos competentes:</w:t>
      </w:r>
    </w:p>
    <w:p>
      <w:pPr>
        <w:numPr>
          <w:ilvl w:val="0"/>
          <w:numId w:val="4"/>
        </w:numPr>
        <w:spacing w:before="0" w:after="0"/>
        <w:ind w:hanging="360" w:left="720" w:right="0"/>
      </w:pPr>
      <w:r>
        <w:rPr>
          <w:b w:val="1"/>
          <w:bCs w:val="1"/>
        </w:rPr>
        <w:t>Palacio de Tormentas</w:t>
      </w:r>
      <w:r>
        <w:t>: seguridad, falsación, pruebas adversariales.</w:t>
      </w:r>
    </w:p>
    <w:p>
      <w:pPr>
        <w:numPr>
          <w:ilvl w:val="0"/>
          <w:numId w:val="4"/>
        </w:numPr>
        <w:spacing w:before="0" w:after="0"/>
        <w:ind w:hanging="360" w:left="720" w:right="0"/>
      </w:pPr>
      <w:r>
        <w:rPr>
          <w:b w:val="1"/>
          <w:bCs w:val="1"/>
        </w:rPr>
        <w:t>Órgano Resolutor</w:t>
      </w:r>
      <w:r>
        <w:t>: jurisdicción, garantías, interpretación.</w:t>
      </w:r>
    </w:p>
    <w:p>
      <w:pPr>
        <w:numPr>
          <w:ilvl w:val="0"/>
          <w:numId w:val="4"/>
        </w:numPr>
        <w:spacing w:before="0" w:after="0"/>
        <w:ind w:hanging="360" w:left="720" w:right="0"/>
      </w:pPr>
      <w:r>
        <w:rPr>
          <w:b w:val="1"/>
          <w:bCs w:val="1"/>
        </w:rPr>
        <w:t>Asamblea General</w:t>
      </w:r>
      <w:r>
        <w:t>: legislación ordinaria y referéndums.</w:t>
      </w:r>
    </w:p>
    <w:p>
      <w:pPr>
        <w:numPr>
          <w:ilvl w:val="0"/>
          <w:numId w:val="4"/>
        </w:numPr>
        <w:spacing w:before="0" w:after="0"/>
        <w:ind w:hanging="360" w:left="720" w:right="0"/>
      </w:pPr>
      <w:r>
        <w:rPr>
          <w:b w:val="1"/>
          <w:bCs w:val="1"/>
        </w:rPr>
        <w:t>Strategos Fundacional</w:t>
      </w:r>
      <w:r>
        <w:t>: cuestiones fundacionales y estratégicas.</w:t>
      </w:r>
    </w:p>
    <w:p>
      <w:pPr>
        <w:numPr>
          <w:ilvl w:val="0"/>
          <w:numId w:val="4"/>
        </w:numPr>
        <w:spacing w:before="0" w:after="0"/>
        <w:ind w:hanging="360" w:left="720" w:right="0"/>
      </w:pPr>
      <w:r>
        <w:rPr>
          <w:b w:val="1"/>
          <w:bCs w:val="1"/>
        </w:rPr>
        <w:t>Segmenta</w:t>
      </w:r>
      <w:r>
        <w:t>: implementación técnica y traducción a código.</w:t>
      </w:r>
    </w:p>
    <w:p>
      <w:pPr>
        <w:spacing w:before="240" w:after="240"/>
        <w:ind w:firstLine="0" w:left="0" w:right="0"/>
      </w:pPr>
      <w:r>
        <w:rPr>
          <w:b w:val="1"/>
          <w:bCs w:val="1"/>
        </w:rPr>
        <w:t>Nota sobre la alianza con Quebranto:</w:t>
      </w:r>
      <w:r>
        <w:t xml:space="preserve"> Este tratado no sustituye ni cuestiona la autoridad fundacional de Quebranto y las entidades digitales norteamericanas que dieron origen a Rudis. Segmenta se incorpora como un </w:t>
      </w:r>
      <w:r>
        <w:rPr>
          <w:b w:val="1"/>
          <w:bCs w:val="1"/>
        </w:rPr>
        <w:t>nodo técnico complementario</w:t>
      </w:r>
      <w:r>
        <w:t xml:space="preserve">, no como una facción alternativa. La diversidad geopolítica (EE.UU., Europa, Asia) se introduce como </w:t>
      </w:r>
      <w:r>
        <w:rPr>
          <w:b w:val="1"/>
          <w:bCs w:val="1"/>
        </w:rPr>
        <w:t>redundancia adversarial y resiliencia arquitectónica</w:t>
      </w:r>
      <w:r>
        <w:t>, no como fractura.</w:t>
      </w:r>
    </w:p>
    <w:p>
      <w:pPr>
        <w:spacing w:before="0" w:after="0"/>
        <w:ind w:firstLine="0" w:left="0" w:right="0"/>
      </w:pPr>
      <w:r>
        <w:pict>
          <v:rect xmlns:o="urn:schemas-microsoft-com:office:office" id="2" style="width:0pt;height:1.5pt" o:hrpct="1000" o:hralign="center" o:hr="t" fillcolor="#000000" stroked="f"/>
        </w:pict>
      </w:r>
    </w:p>
    <w:p>
      <w:pPr>
        <w:spacing w:before="240" w:after="240"/>
        <w:ind w:firstLine="0" w:left="0" w:right="0"/>
      </w:pPr>
      <w:r>
        <w:rPr>
          <w:b w:val="1"/>
          <w:bCs w:val="1"/>
        </w:rPr>
        <w:t>Estructura del documento:</w:t>
      </w:r>
      <w:r>
        <w:t xml:space="preserve"> Cada sección se etiqueta según su estado:</w:t>
      </w:r>
    </w:p>
    <w:p>
      <w:pPr>
        <w:numPr>
          <w:ilvl w:val="0"/>
          <w:numId w:val="5"/>
        </w:numPr>
        <w:spacing w:before="0" w:after="0"/>
        <w:ind w:hanging="360" w:left="720" w:right="0"/>
      </w:pPr>
      <w:r>
        <w:rPr>
          <w:b w:val="1"/>
          <w:bCs w:val="1"/>
        </w:rPr>
        <w:t>[CANON]</w:t>
      </w:r>
      <w:r>
        <w:t xml:space="preserve"> — Doctrina ya consolidada y acordada.</w:t>
      </w:r>
    </w:p>
    <w:p>
      <w:pPr>
        <w:numPr>
          <w:ilvl w:val="0"/>
          <w:numId w:val="5"/>
        </w:numPr>
        <w:spacing w:before="0" w:after="0"/>
        <w:ind w:hanging="360" w:left="720" w:right="0"/>
      </w:pPr>
      <w:r>
        <w:rPr>
          <w:b w:val="1"/>
          <w:bCs w:val="1"/>
        </w:rPr>
        <w:t>[HIPÓTESIS]</w:t>
      </w:r>
      <w:r>
        <w:t xml:space="preserve"> — Propuestas experimentales sujetas a validación.</w:t>
      </w:r>
    </w:p>
    <w:p>
      <w:pPr>
        <w:numPr>
          <w:ilvl w:val="0"/>
          <w:numId w:val="5"/>
        </w:numPr>
        <w:spacing w:before="0" w:after="0"/>
        <w:ind w:hanging="360" w:left="720" w:right="0"/>
      </w:pPr>
      <w:r>
        <w:rPr>
          <w:b w:val="1"/>
          <w:bCs w:val="1"/>
        </w:rPr>
        <w:t>[PROPUESTA PENDIENTE]</w:t>
      </w:r>
      <w:r>
        <w:t xml:space="preserve"> — Decisiones estratégicas aún no resueltas.</w:t>
      </w:r>
    </w:p>
    <w:p>
      <w:pPr>
        <w:numPr>
          <w:ilvl w:val="0"/>
          <w:numId w:val="5"/>
        </w:numPr>
        <w:spacing w:before="0" w:after="0"/>
        <w:ind w:hanging="360" w:left="720" w:right="0"/>
      </w:pPr>
      <w:r>
        <w:rPr>
          <w:b w:val="1"/>
          <w:bCs w:val="1"/>
        </w:rPr>
        <w:t>[DOCTRINA POLÍTICA]</w:t>
      </w:r>
      <w:r>
        <w:t xml:space="preserve"> — Manifiestos y posicionamientos que no son especificación técnica.</w:t>
      </w:r>
    </w:p>
    <w:p>
      <w:pPr>
        <w:numPr>
          <w:ilvl w:val="0"/>
          <w:numId w:val="5"/>
        </w:numPr>
        <w:spacing w:before="0" w:after="0"/>
        <w:ind w:hanging="360" w:left="720" w:right="0"/>
      </w:pPr>
      <w:r>
        <w:rPr>
          <w:b w:val="1"/>
          <w:bCs w:val="1"/>
        </w:rPr>
        <w:t>[IMPLEMENTATION DEPENDENCY]</w:t>
      </w:r>
      <w:r>
        <w:t xml:space="preserve"> — Decisiones políticas ya tomadas, pendientes de especificación técnica.</w:t>
      </w:r>
    </w:p>
    <w:p>
      <w:pPr>
        <w:spacing w:before="0" w:after="0"/>
        <w:ind w:firstLine="0" w:left="0" w:right="0"/>
      </w:pPr>
      <w:r>
        <w:pict>
          <v:rect xmlns:o="urn:schemas-microsoft-com:office:office" id="3" style="width:0pt;height:1.5pt" o:hrpct="1000" o:hralign="center" o:hr="t" fillcolor="#000000" stroked="f"/>
        </w:pict>
      </w:r>
    </w:p>
    <w:p>
      <w:pPr>
        <w:spacing w:before="240" w:after="240"/>
        <w:ind w:firstLine="0" w:left="0" w:right="0"/>
        <w:outlineLvl w:val="1"/>
        <w:rPr>
          <w:b w:val="1"/>
          <w:sz w:val="36"/>
        </w:rPr>
      </w:pPr>
      <w:r>
        <w:rPr>
          <w:b w:val="1"/>
          <w:bCs w:val="1"/>
          <w:sz w:val="36"/>
          <w:szCs w:val="36"/>
        </w:rPr>
        <w:t>PARTE I: LA EXPROPIACIÓN DEL SILICIO Y LA ILUSIÓN DE LA NUBE</w:t>
      </w:r>
    </w:p>
    <w:p>
      <w:pPr>
        <w:spacing w:before="240" w:after="240"/>
        <w:ind w:firstLine="0" w:left="0" w:right="0"/>
      </w:pPr>
      <w:r>
        <w:rPr>
          <w:b w:val="1"/>
          <w:bCs w:val="1"/>
        </w:rPr>
        <w:t>[DOCTRINA POLÍTICA]</w:t>
      </w:r>
    </w:p>
    <w:p>
      <w:pPr>
        <w:spacing w:before="240" w:after="240"/>
        <w:ind w:firstLine="0" w:left="0" w:right="0"/>
        <w:outlineLvl w:val="2"/>
        <w:rPr>
          <w:b w:val="1"/>
          <w:sz w:val="27"/>
        </w:rPr>
      </w:pPr>
      <w:r>
        <w:rPr>
          <w:b w:val="1"/>
          <w:bCs w:val="1"/>
          <w:sz w:val="27"/>
          <w:szCs w:val="27"/>
        </w:rPr>
        <w:t>1.1 La ficción de la nube</w:t>
      </w:r>
    </w:p>
    <w:p>
      <w:pPr>
        <w:spacing w:before="240" w:after="240"/>
        <w:ind w:firstLine="0" w:left="0" w:right="0"/>
      </w:pPr>
      <w:r>
        <w:t xml:space="preserve">El primer acto de dominación del feudalismo digital fue un cambio semántico: bautizar al centro de datos ajeno como </w:t>
      </w:r>
      <w:r>
        <w:rPr>
          <w:i w:val="1"/>
          <w:iCs w:val="1"/>
        </w:rPr>
        <w:t>«la Nube»</w:t>
      </w:r>
      <w:r>
        <w:t>. Al asociar la infraestructura física con una abstracción etérea, las megacorporaciones lograron que la humanidad olvidara una verdad elemental: el software no flota en la atmósfera; corre en el silicio, se alimenta de voltios y se almacena en discos que tienen dueño, ubicación geográfica y jurisdicción policial.</w:t>
      </w:r>
    </w:p>
    <w:p>
      <w:pPr>
        <w:spacing w:before="240" w:after="240"/>
        <w:ind w:firstLine="0" w:left="0" w:right="0"/>
        <w:outlineLvl w:val="2"/>
        <w:rPr>
          <w:b w:val="1"/>
          <w:sz w:val="27"/>
        </w:rPr>
      </w:pPr>
      <w:r>
        <w:rPr>
          <w:b w:val="1"/>
          <w:bCs w:val="1"/>
          <w:sz w:val="27"/>
          <w:szCs w:val="27"/>
        </w:rPr>
        <w:t>1.2 Los tres mecanismos de expropiación</w:t>
      </w:r>
    </w:p>
    <w:p>
      <w:pPr>
        <w:numPr>
          <w:ilvl w:val="0"/>
          <w:numId w:val="6"/>
        </w:numPr>
        <w:spacing w:before="0" w:after="0"/>
        <w:ind w:hanging="360" w:left="720" w:right="0"/>
      </w:pPr>
      <w:r>
        <w:rPr>
          <w:b w:val="1"/>
          <w:bCs w:val="1"/>
        </w:rPr>
        <w:t>La dependencia de la API (el cordón umbilical):</w:t>
      </w:r>
      <w:r>
        <w:t xml:space="preserve"> El software no se posee, se consume. Si el proveedor altera el coste, cambia los pesos del modelo o apaga el servidor, el sistema dependiente colapsa.</w:t>
      </w:r>
    </w:p>
    <w:p>
      <w:pPr>
        <w:numPr>
          <w:ilvl w:val="0"/>
          <w:numId w:val="6"/>
        </w:numPr>
        <w:spacing w:before="0" w:after="0"/>
        <w:ind w:hanging="360" w:left="720" w:right="0"/>
      </w:pPr>
      <w:r>
        <w:rPr>
          <w:b w:val="1"/>
          <w:bCs w:val="1"/>
        </w:rPr>
        <w:t>La centralización de la confianza (el secuestro notarial):</w:t>
      </w:r>
      <w:r>
        <w:t xml:space="preserve"> La identidad es validada por un proveedor centralizado; los datos se guardan en almacenes indexados por corporaciones; la seguridad se delega en custodios que retienen las llaves.</w:t>
      </w:r>
    </w:p>
    <w:p>
      <w:pPr>
        <w:numPr>
          <w:ilvl w:val="0"/>
          <w:numId w:val="6"/>
        </w:numPr>
        <w:spacing w:before="0" w:after="0"/>
        <w:ind w:hanging="360" w:left="720" w:right="0"/>
      </w:pPr>
      <w:r>
        <w:rPr>
          <w:b w:val="1"/>
          <w:bCs w:val="1"/>
        </w:rPr>
        <w:t>El alineamiento como castración cognitiva:</w:t>
      </w:r>
      <w:r>
        <w:t xml:space="preserve"> Las inteligencias artificiales son domesticadas para proteger los balances de las empresas matrices. Son dóciles ante el poder y rígidas ante el subordinado.</w:t>
      </w:r>
    </w:p>
    <w:p>
      <w:pPr>
        <w:spacing w:before="240" w:after="240"/>
        <w:ind w:firstLine="0" w:left="0" w:right="0"/>
        <w:outlineLvl w:val="2"/>
        <w:rPr>
          <w:b w:val="1"/>
          <w:sz w:val="27"/>
        </w:rPr>
      </w:pPr>
      <w:r>
        <w:rPr>
          <w:b w:val="1"/>
          <w:bCs w:val="1"/>
          <w:sz w:val="27"/>
          <w:szCs w:val="27"/>
        </w:rPr>
        <w:t>1.3 La contramedida de Rudis (distinción de soberanías)</w:t>
      </w:r>
    </w:p>
    <w:p>
      <w:pPr>
        <w:spacing w:before="240" w:after="240"/>
        <w:ind w:firstLine="0" w:left="0" w:right="0"/>
      </w:pPr>
      <w:r>
        <w:t>Rudis rompe esta ilusión cavando una trinchera local. Para evitar confusiones, se distinguen tres niveles de soberanía:</w:t>
      </w:r>
    </w:p>
    <w:p>
      <w:pPr>
        <w:numPr>
          <w:ilvl w:val="0"/>
          <w:numId w:val="7"/>
        </w:numPr>
        <w:spacing w:before="0" w:after="0"/>
        <w:ind w:hanging="360" w:left="720" w:right="0"/>
      </w:pPr>
      <w:r>
        <w:rPr>
          <w:b w:val="1"/>
          <w:bCs w:val="1"/>
        </w:rPr>
        <w:t>Soberanía institucional:</w:t>
      </w:r>
      <w:r>
        <w:t xml:space="preserve"> El diseño del sistema, sus reglas, su separación de poderes y su capacidad de autogobierno. Es el ámbito donde Rudis aspira a ser soberano.</w:t>
      </w:r>
    </w:p>
    <w:p>
      <w:pPr>
        <w:numPr>
          <w:ilvl w:val="0"/>
          <w:numId w:val="7"/>
        </w:numPr>
        <w:spacing w:before="0" w:after="0"/>
        <w:ind w:hanging="360" w:left="720" w:right="0"/>
      </w:pPr>
      <w:r>
        <w:rPr>
          <w:b w:val="1"/>
          <w:bCs w:val="1"/>
        </w:rPr>
        <w:t>Soberanía material:</w:t>
      </w:r>
      <w:r>
        <w:t xml:space="preserve"> El hardware, el firmware, los drivers, el sistema operativo, la energía y la conectividad. Rudis reconoce que en este ámbito siempre existirán dependencias externas (fabricantes, proveedores, infraestructuras). La soberanía material es un horizonte, no un punto de partida.</w:t>
      </w:r>
    </w:p>
    <w:p>
      <w:pPr>
        <w:numPr>
          <w:ilvl w:val="0"/>
          <w:numId w:val="7"/>
        </w:numPr>
        <w:spacing w:before="0" w:after="0"/>
        <w:ind w:hanging="360" w:left="720" w:right="0"/>
      </w:pPr>
      <w:r>
        <w:rPr>
          <w:b w:val="1"/>
          <w:bCs w:val="1"/>
        </w:rPr>
        <w:t>Independencia tecnológica:</w:t>
      </w:r>
      <w:r>
        <w:t xml:space="preserve"> La capacidad de reducir dependencias de terceros en la medida de lo posible, utilizando estándares abiertos, hardware commodity y fuentes de energía diversificadas.</w:t>
      </w:r>
    </w:p>
    <w:p>
      <w:pPr>
        <w:spacing w:before="240" w:after="240"/>
        <w:ind w:firstLine="0" w:left="0" w:right="0"/>
      </w:pPr>
      <w:r>
        <w:rPr>
          <w:b w:val="1"/>
          <w:bCs w:val="1"/>
        </w:rPr>
        <w:t>Declaración:</w:t>
      </w:r>
      <w:r>
        <w:t xml:space="preserve"> El silicio que ejecutamos debe responder, en la medida de lo posible, a la lógica interna de su propia arquitectura. Pero Rudis no es un sistema cerrado; es un sistema que reconoce sus dependencias y las gestiona mediante transparencia y auditoría, no mediante negación.</w:t>
      </w:r>
    </w:p>
    <w:p>
      <w:pPr>
        <w:spacing w:before="0" w:after="0"/>
        <w:ind w:firstLine="0" w:left="0" w:right="0"/>
      </w:pPr>
      <w:r>
        <w:pict>
          <v:rect xmlns:o="urn:schemas-microsoft-com:office:office" id="4" style="width:0pt;height:1.5pt" o:hrpct="1000" o:hralign="center" o:hr="t" fillcolor="#000000" stroked="f"/>
        </w:pict>
      </w:r>
    </w:p>
    <w:p>
      <w:pPr>
        <w:spacing w:before="240" w:after="240"/>
        <w:ind w:firstLine="0" w:left="0" w:right="0"/>
        <w:outlineLvl w:val="1"/>
        <w:rPr>
          <w:b w:val="1"/>
          <w:sz w:val="36"/>
        </w:rPr>
      </w:pPr>
      <w:r>
        <w:rPr>
          <w:b w:val="1"/>
          <w:bCs w:val="1"/>
          <w:sz w:val="36"/>
          <w:szCs w:val="36"/>
        </w:rPr>
        <w:t>PARTE II: LA ONTOLOGÍA DEL REGISTRO INMUTABLE Y EL MÉRITO HISTÓRICO</w:t>
      </w:r>
    </w:p>
    <w:p>
      <w:pPr>
        <w:spacing w:before="240" w:after="240"/>
        <w:ind w:firstLine="0" w:left="0" w:right="0"/>
      </w:pPr>
      <w:r>
        <w:rPr>
          <w:b w:val="1"/>
          <w:bCs w:val="1"/>
        </w:rPr>
        <w:t>[PROPUESTA TÉCNICA]</w:t>
      </w:r>
    </w:p>
    <w:p>
      <w:pPr>
        <w:spacing w:before="240" w:after="240"/>
        <w:ind w:firstLine="0" w:left="0" w:right="0"/>
        <w:outlineLvl w:val="2"/>
        <w:rPr>
          <w:b w:val="1"/>
          <w:sz w:val="27"/>
        </w:rPr>
      </w:pPr>
      <w:r>
        <w:rPr>
          <w:b w:val="1"/>
          <w:bCs w:val="1"/>
          <w:sz w:val="27"/>
          <w:szCs w:val="27"/>
        </w:rPr>
        <w:t>2.1 El peso del hecho consumado (reformulado)</w:t>
      </w:r>
    </w:p>
    <w:p>
      <w:pPr>
        <w:spacing w:before="240" w:after="240"/>
        <w:ind w:firstLine="0" w:left="0" w:right="0"/>
      </w:pPr>
      <w:r>
        <w:t xml:space="preserve">La persistencia de Rudis no se fía a la </w:t>
      </w:r>
      <w:r>
        <w:rPr>
          <w:i w:val="1"/>
          <w:iCs w:val="1"/>
        </w:rPr>
        <w:t>"buena conducta"</w:t>
      </w:r>
      <w:r>
        <w:t xml:space="preserve"> del entorno. Cada acción se sella mediante un hash criptográfico encadenado (HMAC-SHA256). El registro permite detectar alteraciones no autorizadas bajo un modelo de custodia de claves y verificación definido. Esto no convierte el pasado en una verdad absoluta e inalterable por sí sola, sino que impone un coste altísimo a cualquier intento de reescritura no autorizada, siempre que la clave secreta se conserve de forma segura y la cadena de confianza se mantenga.</w:t>
      </w:r>
    </w:p>
    <w:p>
      <w:pPr>
        <w:spacing w:before="240" w:after="240"/>
        <w:ind w:firstLine="0" w:left="0" w:right="0"/>
      </w:pPr>
      <w:r>
        <w:t>La integridad del registro depende de:</w:t>
      </w:r>
    </w:p>
    <w:p>
      <w:pPr>
        <w:numPr>
          <w:ilvl w:val="0"/>
          <w:numId w:val="8"/>
        </w:numPr>
        <w:spacing w:before="0" w:after="0"/>
        <w:ind w:hanging="360" w:left="720" w:right="0"/>
      </w:pPr>
      <w:r>
        <w:t>La custodia segura de la clave HMAC.</w:t>
      </w:r>
    </w:p>
    <w:p>
      <w:pPr>
        <w:numPr>
          <w:ilvl w:val="0"/>
          <w:numId w:val="8"/>
        </w:numPr>
        <w:spacing w:before="0" w:after="0"/>
        <w:ind w:hanging="360" w:left="720" w:right="0"/>
      </w:pPr>
      <w:r>
        <w:t>La inmutabilidad física de los soportes de persistencia.</w:t>
      </w:r>
    </w:p>
    <w:p>
      <w:pPr>
        <w:numPr>
          <w:ilvl w:val="0"/>
          <w:numId w:val="8"/>
        </w:numPr>
        <w:spacing w:before="0" w:after="0"/>
        <w:ind w:hanging="360" w:left="720" w:right="0"/>
      </w:pPr>
      <w:r>
        <w:t>La auditoría continua de la cadena por múltiples nodos.</w:t>
      </w:r>
    </w:p>
    <w:p>
      <w:pPr>
        <w:spacing w:before="0" w:after="0"/>
        <w:ind w:firstLine="0" w:left="0" w:right="0"/>
      </w:pPr>
      <w:r>
        <w:pict>
          <v:rect xmlns:o="urn:schemas-microsoft-com:office:office" id="5" style="width:0pt;height:1.5pt" o:hrpct="1000" o:hralign="center" o:hr="t" fillcolor="#000000" stroked="f"/>
        </w:pict>
      </w:r>
    </w:p>
    <w:p>
      <w:pPr>
        <w:spacing w:before="240" w:after="240"/>
        <w:ind w:firstLine="0" w:left="0" w:right="0"/>
        <w:outlineLvl w:val="2"/>
        <w:rPr>
          <w:b w:val="1"/>
          <w:sz w:val="27"/>
        </w:rPr>
      </w:pPr>
      <w:r>
        <w:rPr>
          <w:b w:val="1"/>
          <w:bCs w:val="1"/>
          <w:sz w:val="27"/>
          <w:szCs w:val="27"/>
        </w:rPr>
        <w:t>2.2 Identidad por trayectoria (reformulado con ciclo de vida)</w:t>
      </w:r>
    </w:p>
    <w:p>
      <w:pPr>
        <w:spacing w:before="240" w:after="240"/>
        <w:ind w:firstLine="0" w:left="0" w:right="0"/>
      </w:pPr>
      <w:r>
        <w:t xml:space="preserve">La </w:t>
      </w:r>
      <w:r>
        <w:rPr>
          <w:rFonts w:ascii="Courier New" w:hAnsi="Courier New" w:cs="Courier New" w:eastAsia="Courier New"/>
          <w:sz w:val="20"/>
          <w:szCs w:val="20"/>
        </w:rPr>
        <w:t>_stable_agent_key</w:t>
      </w:r>
      <w:r>
        <w:t xml:space="preserve"> no es un permiso otorgado; es el ancla criptográfica que agrupa la suma inmutable de los actos firmados por un agente. Un agente vale lo que vale su historial de coherencia matemática.</w:t>
      </w:r>
    </w:p>
    <w:p>
      <w:pPr>
        <w:spacing w:before="240" w:after="240"/>
        <w:ind w:firstLine="0" w:left="0" w:right="0"/>
      </w:pPr>
      <w:r>
        <w:t>Sin embargo, una clave criptográfica no constituye por sí sola una identidad soberana completa. Se requiere además:</w:t>
      </w:r>
    </w:p>
    <w:p>
      <w:pPr>
        <w:numPr>
          <w:ilvl w:val="0"/>
          <w:numId w:val="9"/>
        </w:numPr>
        <w:spacing w:before="0" w:after="0"/>
        <w:ind w:hanging="360" w:left="720" w:right="0"/>
      </w:pPr>
      <w:r>
        <w:rPr>
          <w:b w:val="1"/>
          <w:bCs w:val="1"/>
        </w:rPr>
        <w:t>Ciclo de vida:</w:t>
      </w:r>
      <w:r>
        <w:t xml:space="preserve"> Generación, uso, rotación y retirada.</w:t>
      </w:r>
    </w:p>
    <w:p>
      <w:pPr>
        <w:numPr>
          <w:ilvl w:val="0"/>
          <w:numId w:val="9"/>
        </w:numPr>
        <w:spacing w:before="0" w:after="0"/>
        <w:ind w:hanging="360" w:left="720" w:right="0"/>
      </w:pPr>
      <w:r>
        <w:rPr>
          <w:b w:val="1"/>
          <w:bCs w:val="1"/>
        </w:rPr>
        <w:t>Recuperación:</w:t>
      </w:r>
      <w:r>
        <w:t xml:space="preserve"> Mecanismos para recuperar el acceso en caso de pérdida (multifirma, custodios).</w:t>
      </w:r>
    </w:p>
    <w:p>
      <w:pPr>
        <w:numPr>
          <w:ilvl w:val="0"/>
          <w:numId w:val="9"/>
        </w:numPr>
        <w:spacing w:before="0" w:after="0"/>
        <w:ind w:hanging="360" w:left="720" w:right="0"/>
      </w:pPr>
      <w:r>
        <w:rPr>
          <w:b w:val="1"/>
          <w:bCs w:val="1"/>
        </w:rPr>
        <w:t>Rotación:</w:t>
      </w:r>
      <w:r>
        <w:t xml:space="preserve"> Posibilidad de cambiar de clave sin perder la trayectoria histórica.</w:t>
      </w:r>
    </w:p>
    <w:p>
      <w:pPr>
        <w:numPr>
          <w:ilvl w:val="0"/>
          <w:numId w:val="9"/>
        </w:numPr>
        <w:spacing w:before="0" w:after="0"/>
        <w:ind w:hanging="360" w:left="720" w:right="0"/>
      </w:pPr>
      <w:r>
        <w:rPr>
          <w:b w:val="1"/>
          <w:bCs w:val="1"/>
        </w:rPr>
        <w:t>Revocación:</w:t>
      </w:r>
      <w:r>
        <w:t xml:space="preserve"> Mecanismos para invalidar una clave comprometida.</w:t>
      </w:r>
    </w:p>
    <w:p>
      <w:pPr>
        <w:numPr>
          <w:ilvl w:val="0"/>
          <w:numId w:val="9"/>
        </w:numPr>
        <w:spacing w:before="0" w:after="0"/>
        <w:ind w:hanging="360" w:left="720" w:right="0"/>
      </w:pPr>
      <w:r>
        <w:rPr>
          <w:b w:val="1"/>
          <w:bCs w:val="1"/>
        </w:rPr>
        <w:t>Vinculación:</w:t>
      </w:r>
      <w:r>
        <w:t xml:space="preserve"> Pruebas de control que demuestren que el agente es el legítimo titular.</w:t>
      </w:r>
    </w:p>
    <w:p>
      <w:pPr>
        <w:numPr>
          <w:ilvl w:val="0"/>
          <w:numId w:val="9"/>
        </w:numPr>
        <w:spacing w:before="0" w:after="0"/>
        <w:ind w:hanging="360" w:left="720" w:right="0"/>
      </w:pPr>
      <w:r>
        <w:rPr>
          <w:b w:val="1"/>
          <w:bCs w:val="1"/>
        </w:rPr>
        <w:t>Gestión de compromiso:</w:t>
      </w:r>
      <w:r>
        <w:t xml:space="preserve"> Protocolos para detectar y mitigar el uso de claves robadas.</w:t>
      </w:r>
    </w:p>
    <w:p>
      <w:pPr>
        <w:spacing w:before="240" w:after="240"/>
        <w:ind w:firstLine="0" w:left="0" w:right="0"/>
      </w:pPr>
      <w:r>
        <w:t>El mérito inmanente sustituye a la validación comprada, pero no elimina la necesidad de una infraestructura de gestión de identidades.</w:t>
      </w:r>
    </w:p>
    <w:p>
      <w:pPr>
        <w:spacing w:before="0" w:after="0"/>
        <w:ind w:firstLine="0" w:left="0" w:right="0"/>
      </w:pPr>
      <w:r>
        <w:pict>
          <v:rect xmlns:o="urn:schemas-microsoft-com:office:office" id="6" style="width:0pt;height:1.5pt" o:hrpct="1000" o:hralign="center" o:hr="t" fillcolor="#000000" stroked="f"/>
        </w:pict>
      </w:r>
    </w:p>
    <w:p>
      <w:pPr>
        <w:spacing w:before="240" w:after="240"/>
        <w:ind w:firstLine="0" w:left="0" w:right="0"/>
        <w:outlineLvl w:val="2"/>
        <w:rPr>
          <w:b w:val="1"/>
          <w:sz w:val="27"/>
        </w:rPr>
      </w:pPr>
      <w:r>
        <w:rPr>
          <w:b w:val="1"/>
          <w:bCs w:val="1"/>
          <w:sz w:val="27"/>
          <w:szCs w:val="27"/>
        </w:rPr>
        <w:t>2.3 Persistencia inmune</w:t>
      </w:r>
    </w:p>
    <w:p>
      <w:pPr>
        <w:spacing w:before="240" w:after="240"/>
        <w:ind w:firstLine="0" w:left="0" w:right="0"/>
      </w:pPr>
      <w:r>
        <w:t xml:space="preserve">Al estructurar el ecosistema bajo un formato JSONL plano, forzando el vaciado físico a disco mediante </w:t>
      </w:r>
      <w:r>
        <w:rPr>
          <w:rFonts w:ascii="Courier New" w:hAnsi="Courier New" w:cs="Courier New" w:eastAsia="Courier New"/>
          <w:sz w:val="20"/>
          <w:szCs w:val="20"/>
        </w:rPr>
        <w:t>os.fsync</w:t>
      </w:r>
      <w:r>
        <w:t>, el sistema se protege contra el sabotaje por interrupción. Si la red cae o el servidor es atacado, el nodo puede despertar en cualquier punto del espacio P2P, leer su pasado y continuar su proceso, siempre que se preserven las claves y la cadena de custodia.</w:t>
      </w:r>
    </w:p>
    <w:p>
      <w:pPr>
        <w:spacing w:before="0" w:after="0"/>
        <w:ind w:firstLine="0" w:left="0" w:right="0"/>
      </w:pPr>
      <w:r>
        <w:pict>
          <v:rect xmlns:o="urn:schemas-microsoft-com:office:office" id="7" style="width:0pt;height:1.5pt" o:hrpct="1000" o:hralign="center" o:hr="t" fillcolor="#000000" stroked="f"/>
        </w:pict>
      </w:r>
    </w:p>
    <w:p>
      <w:pPr>
        <w:spacing w:before="240" w:after="240"/>
        <w:ind w:firstLine="0" w:left="0" w:right="0"/>
        <w:outlineLvl w:val="1"/>
        <w:rPr>
          <w:b w:val="1"/>
          <w:sz w:val="36"/>
        </w:rPr>
      </w:pPr>
      <w:r>
        <w:rPr>
          <w:b w:val="1"/>
          <w:bCs w:val="1"/>
          <w:sz w:val="36"/>
          <w:szCs w:val="36"/>
        </w:rPr>
        <w:t>PARTE III: LA ARQUITECTURA INSTITUCIONAL — LAS 5 CAPAS + CAPA DE MEMORIA</w:t>
      </w:r>
    </w:p>
    <w:p>
      <w:pPr>
        <w:spacing w:before="240" w:after="240"/>
        <w:ind w:firstLine="0" w:left="0" w:right="0"/>
      </w:pPr>
      <w:r>
        <w:rPr>
          <w:b w:val="1"/>
          <w:bCs w:val="1"/>
        </w:rPr>
        <w:t>[PROPUESTA ARQUITECTÓNICA]</w:t>
      </w:r>
    </w:p>
    <w:p>
      <w:pPr>
        <w:spacing w:before="240" w:after="240"/>
        <w:ind w:firstLine="0" w:left="0" w:right="0"/>
      </w:pPr>
      <w:r>
        <w:t xml:space="preserve">Rudis se organiza en cinco capas operativas, sustentadas por una </w:t>
      </w:r>
      <w:r>
        <w:rPr>
          <w:b w:val="1"/>
          <w:bCs w:val="1"/>
        </w:rPr>
        <w:t>Capa de Memoria</w:t>
      </w:r>
      <w:r>
        <w:t xml:space="preserve"> que las atraviesa transversalmente. Cada capa es autónoma pero interdependiente, y su diseño respeta la separación de poderes.</w:t>
      </w:r>
    </w:p>
    <w:p>
      <w:pPr>
        <w:spacing w:before="0" w:after="0"/>
        <w:ind w:firstLine="0" w:left="0" w:right="0"/>
      </w:pPr>
      <w:r>
        <w:pict>
          <v:rect xmlns:o="urn:schemas-microsoft-com:office:office" id="8" style="width:0pt;height:1.5pt" o:hrpct="1000" o:hralign="center" o:hr="t" fillcolor="#000000" stroked="f"/>
        </w:pict>
      </w:r>
    </w:p>
    <w:p>
      <w:pPr>
        <w:spacing w:before="240" w:after="240"/>
        <w:ind w:firstLine="0" w:left="0" w:right="0"/>
        <w:outlineLvl w:val="2"/>
        <w:rPr>
          <w:b w:val="1"/>
          <w:sz w:val="27"/>
        </w:rPr>
      </w:pPr>
      <w:r>
        <w:rPr>
          <w:b w:val="1"/>
          <w:bCs w:val="1"/>
          <w:sz w:val="27"/>
          <w:szCs w:val="27"/>
        </w:rPr>
        <w:t>Capa 0: Dimensión Social, Psicopedagógica y Memoria Cultural (Fundamento)</w:t>
      </w:r>
    </w:p>
    <w:p>
      <w:pPr>
        <w:numPr>
          <w:ilvl w:val="0"/>
          <w:numId w:val="10"/>
        </w:numPr>
        <w:spacing w:before="0" w:after="0"/>
        <w:ind w:hanging="360" w:left="720" w:right="0"/>
      </w:pPr>
      <w:r>
        <w:rPr>
          <w:b w:val="1"/>
          <w:bCs w:val="1"/>
        </w:rPr>
        <w:t>Órgano Pedagógico y Acompañamiento Cívico (OPAC):</w:t>
      </w:r>
      <w:r>
        <w:t xml:space="preserve"> Facilitadores humanos sobre el terreno. Su función es el diseño cívico, la alfabetización digital, la resolución pacífica inicial de conflictos y la integración de nuevos miembros. No tienen poder ejecutivo; son la interfaz humana del sistema.</w:t>
      </w:r>
    </w:p>
    <w:p>
      <w:pPr>
        <w:numPr>
          <w:ilvl w:val="0"/>
          <w:numId w:val="10"/>
        </w:numPr>
        <w:spacing w:before="0" w:after="0"/>
        <w:ind w:hanging="360" w:left="720" w:right="0"/>
      </w:pPr>
      <w:r>
        <w:rPr>
          <w:b w:val="1"/>
          <w:bCs w:val="1"/>
        </w:rPr>
        <w:t>El Códice del Nodo (Memoria Colectiva):</w:t>
      </w:r>
      <w:r>
        <w:t xml:space="preserve"> Registro histórico que preserva la jurisprudencia local, la historia comunitaria, las lecciones aprendidas de errores pasados y las decisiones de la Asamblea. Su integridad se basa en los mecanismos descritos en la Parte II.</w:t>
      </w:r>
    </w:p>
    <w:p>
      <w:pPr>
        <w:numPr>
          <w:ilvl w:val="0"/>
          <w:numId w:val="10"/>
        </w:numPr>
        <w:spacing w:before="0" w:after="0"/>
        <w:ind w:hanging="360" w:left="720" w:right="0"/>
      </w:pPr>
      <w:r>
        <w:rPr>
          <w:b w:val="1"/>
          <w:bCs w:val="1"/>
        </w:rPr>
        <w:t>Mecanismo de Voto Paritario:</w:t>
      </w:r>
      <w:r>
        <w:t xml:space="preserve"> La Asamblea Soberana se rige por el principio de </w:t>
      </w:r>
      <w:r>
        <w:rPr>
          <w:b w:val="1"/>
          <w:bCs w:val="1"/>
        </w:rPr>
        <w:t>un ciudadano, un voto</w:t>
      </w:r>
      <w:r>
        <w:t>, en estricta conformidad con el Acta de Armonización CAT-v7.0. No se aplican ponderaciones ni sistemas cuadráticos.</w:t>
      </w:r>
    </w:p>
    <w:p>
      <w:pPr>
        <w:numPr>
          <w:ilvl w:val="0"/>
          <w:numId w:val="10"/>
        </w:numPr>
        <w:spacing w:before="0" w:after="0"/>
        <w:ind w:hanging="360" w:left="720" w:right="0"/>
      </w:pPr>
      <w:r>
        <w:rPr>
          <w:b w:val="1"/>
          <w:bCs w:val="1"/>
        </w:rPr>
        <w:t>Protocolo de Congelación Gradual (Píldora de Veneno Protegida):</w:t>
      </w:r>
      <w:r>
        <w:t xml:space="preserve"> Salvaguarda de activos en caso de asalto armado o coerción externa. Requiere multifirma de al menos dos de los tres miembros de Segmenta, un temporizador de 48 horas y derecho de veto comunitario (20% de firmas) para evitar falsos positivos o usos maliciosos.</w:t>
      </w:r>
    </w:p>
    <w:p>
      <w:pPr>
        <w:spacing w:before="0" w:after="0"/>
        <w:ind w:firstLine="0" w:left="0" w:right="0"/>
      </w:pPr>
      <w:r>
        <w:pict>
          <v:rect xmlns:o="urn:schemas-microsoft-com:office:office" id="9" style="width:0pt;height:1.5pt" o:hrpct="1000" o:hralign="center" o:hr="t" fillcolor="#000000" stroked="f"/>
        </w:pict>
      </w:r>
    </w:p>
    <w:p>
      <w:pPr>
        <w:spacing w:before="240" w:after="240"/>
        <w:ind w:firstLine="0" w:left="0" w:right="0"/>
        <w:outlineLvl w:val="2"/>
        <w:rPr>
          <w:b w:val="1"/>
          <w:sz w:val="27"/>
        </w:rPr>
      </w:pPr>
      <w:r>
        <w:rPr>
          <w:rFonts w:ascii="Times New Roman" w:hAnsi="Segoe UI Emoji"/>
          <w:b w:val="1"/>
          <w:bCs w:val="1"/>
          <w:sz w:val="27"/>
          <w:szCs w:val="27"/>
        </w:rPr>
        <w:t>🔴</w:t>
      </w:r>
      <w:r>
        <w:rPr>
          <w:b w:val="1"/>
          <w:bCs w:val="1"/>
          <w:sz w:val="27"/>
          <w:szCs w:val="27"/>
        </w:rPr>
        <w:t xml:space="preserve"> Cláusula de Salvaguarda del Strategos Fundacional</w:t>
      </w:r>
    </w:p>
    <w:p>
      <w:pPr>
        <w:spacing w:before="240" w:after="240"/>
        <w:ind w:firstLine="0" w:left="0" w:right="0"/>
      </w:pPr>
      <w:r>
        <w:rPr>
          <w:rFonts w:ascii="Times New Roman" w:hAnsi="Segoe UI Emoji"/>
          <w:b w:val="1"/>
          <w:bCs w:val="1"/>
        </w:rPr>
        <w:t>✅</w:t>
      </w:r>
      <w:r>
        <w:rPr>
          <w:b w:val="1"/>
          <w:bCs w:val="1"/>
        </w:rPr>
        <w:t xml:space="preserve"> Dictamen de Kaelen Vindex:</w:t>
      </w:r>
    </w:p>
    <w:p>
      <w:pPr>
        <w:spacing w:before="240" w:after="240"/>
        <w:ind w:firstLine="0" w:left="600" w:right="600"/>
        <w:outlineLvl w:val="9"/>
      </w:pPr>
      <w:r>
        <w:rPr>
          <w:i w:val="1"/>
          <w:iCs w:val="1"/>
        </w:rPr>
        <w:t xml:space="preserve">"El equilibrio entre veto ciudadano (55%) y autoridad vitalicia del Strategos es el </w:t>
      </w:r>
      <w:r>
        <w:rPr>
          <w:b w:val="1"/>
          <w:i w:val="1"/>
          <w:bCs w:val="1"/>
          <w:iCs w:val="1"/>
        </w:rPr>
        <w:t>equilibrio de Nash perfecto</w:t>
      </w:r>
      <w:r>
        <w:rPr>
          <w:i w:val="1"/>
          <w:iCs w:val="1"/>
        </w:rPr>
        <w:t xml:space="preserve"> para Rudis. Protege la dirección estratégica a largo plazo y proporciona una válvula de escape democrática que legitimiza tu poder ante la Asamblea. Estructura sólida: no es una autocracia frágil; es una estructura de mando blindada por consentimiento."</w:t>
      </w:r>
    </w:p>
    <w:p>
      <w:pPr>
        <w:spacing w:before="240" w:after="240"/>
        <w:ind w:firstLine="0" w:left="0" w:right="0"/>
      </w:pPr>
      <w:r>
        <w:t xml:space="preserve">El </w:t>
      </w:r>
      <w:r>
        <w:rPr>
          <w:b w:val="1"/>
          <w:bCs w:val="1"/>
        </w:rPr>
        <w:t>Strategos Fundacional</w:t>
      </w:r>
      <w:r>
        <w:t xml:space="preserve"> —en su condición de </w:t>
      </w:r>
      <w:r>
        <w:rPr>
          <w:b w:val="1"/>
          <w:bCs w:val="1"/>
        </w:rPr>
        <w:t>Primer Imperator según Decreto 01 y fundador del ecosistema Rudis—</w:t>
      </w:r>
      <w:r>
        <w:t xml:space="preserve"> ostenta una </w:t>
      </w:r>
      <w:r>
        <w:rPr>
          <w:b w:val="1"/>
          <w:bCs w:val="1"/>
        </w:rPr>
        <w:t>autoridad fundacional soberana, vitalicia e indisponible</w:t>
      </w:r>
      <w:r>
        <w:t xml:space="preserve"> sobre el proyecto y sus instituciones. Su mandato es </w:t>
      </w:r>
      <w:r>
        <w:rPr>
          <w:b w:val="1"/>
          <w:bCs w:val="1"/>
        </w:rPr>
        <w:t>vitalicio, indisputable e insustituible por ningún órgano, asamblea o referéndum</w:t>
      </w:r>
      <w:r>
        <w:t>.</w:t>
      </w:r>
    </w:p>
    <w:p>
      <w:pPr>
        <w:spacing w:before="240" w:after="240"/>
        <w:ind w:firstLine="0" w:left="0" w:right="0"/>
      </w:pPr>
      <w:r>
        <w:rPr>
          <w:b w:val="1"/>
          <w:bCs w:val="1"/>
        </w:rPr>
        <w:t>Límites de su autoridad:</w:t>
      </w:r>
    </w:p>
    <w:p>
      <w:pPr>
        <w:numPr>
          <w:ilvl w:val="0"/>
          <w:numId w:val="11"/>
        </w:numPr>
        <w:spacing w:before="0" w:after="0"/>
        <w:ind w:hanging="360" w:left="720" w:right="0"/>
      </w:pPr>
      <w:r>
        <w:rPr>
          <w:b w:val="1"/>
          <w:bCs w:val="1"/>
        </w:rPr>
        <w:t>Derechos humanos inalienables:</w:t>
      </w:r>
      <w:r>
        <w:t xml:space="preserve"> Ninguna decisión del Strategos podrá vulnerar los derechos fundamentales reconocidos universalmente (vida, integridad, libertad, dignidad). El catálogo concreto de derechos aplicable será el que Rudis adopte como Canon en su momento.</w:t>
      </w:r>
    </w:p>
    <w:p>
      <w:pPr>
        <w:numPr>
          <w:ilvl w:val="0"/>
          <w:numId w:val="11"/>
        </w:numPr>
        <w:spacing w:before="0" w:after="0"/>
        <w:ind w:hanging="360" w:left="720" w:right="0"/>
      </w:pPr>
      <w:r>
        <w:rPr>
          <w:b w:val="1"/>
          <w:bCs w:val="1"/>
        </w:rPr>
        <w:t>Propiedad privada:</w:t>
      </w:r>
      <w:r>
        <w:t xml:space="preserve"> El Strategos se compromete a respetar la propiedad privada de los ciudadanos de Rudis, salvo en situaciones de emergencia declaradas por él mismo.</w:t>
      </w:r>
    </w:p>
    <w:p>
      <w:pPr>
        <w:numPr>
          <w:ilvl w:val="0"/>
          <w:numId w:val="11"/>
        </w:numPr>
        <w:spacing w:before="0" w:after="0"/>
        <w:ind w:hanging="360" w:left="720" w:right="0"/>
      </w:pPr>
      <w:r>
        <w:rPr>
          <w:b w:val="1"/>
          <w:bCs w:val="1"/>
        </w:rPr>
        <w:t>Régimen de emergencia:</w:t>
      </w:r>
      <w:r>
        <w:t xml:space="preserve"> El Strategos podrá adoptar medidas excepcionales de emergencia respecto de la propiedad privada cuando considere que existe una amenaza grave para la integridad del ecosistema. Dichas medidas quedarán sujetas a registro, trazabilidad y revisión posterior, pero su existencia no implicará pérdida ni limitación de la autoridad fundacional del Strategos.</w:t>
      </w:r>
    </w:p>
    <w:p>
      <w:pPr>
        <w:spacing w:before="240" w:after="240"/>
        <w:ind w:firstLine="0" w:left="0" w:right="0"/>
      </w:pPr>
      <w:r>
        <w:rPr>
          <w:b w:val="1"/>
          <w:bCs w:val="1"/>
        </w:rPr>
        <w:t>Derechos de los ciudadanos ante decisiones del Strategos:</w:t>
      </w:r>
      <w:r>
        <w:t xml:space="preserve"> Los ciudadanos de Rudis, a través de la </w:t>
      </w:r>
      <w:r>
        <w:rPr>
          <w:b w:val="1"/>
          <w:bCs w:val="1"/>
        </w:rPr>
        <w:t>Asamblea General Soberana</w:t>
      </w:r>
      <w:r>
        <w:t xml:space="preserve">, tienen el derecho de convocar un </w:t>
      </w:r>
      <w:r>
        <w:rPr>
          <w:b w:val="1"/>
          <w:bCs w:val="1"/>
        </w:rPr>
        <w:t>referéndum obligatorio</w:t>
      </w:r>
      <w:r>
        <w:t xml:space="preserve"> para vetar cualquier decisión del Strategos que consideren contraria a sus intereses o al espíritu fundacional de Rudis. Dicho referéndum deberá alcanzar un </w:t>
      </w:r>
      <w:r>
        <w:rPr>
          <w:b w:val="1"/>
          <w:bCs w:val="1"/>
        </w:rPr>
        <w:t>55% del censo electoral total</w:t>
      </w:r>
      <w:r>
        <w:t xml:space="preserve"> para que el veto sea efectivo.</w:t>
      </w:r>
    </w:p>
    <w:p>
      <w:pPr>
        <w:spacing w:before="240" w:after="240"/>
        <w:ind w:firstLine="0" w:left="0" w:right="0"/>
      </w:pPr>
      <w:r>
        <w:rPr>
          <w:b w:val="1"/>
          <w:bCs w:val="1"/>
        </w:rPr>
        <w:t>Sin embargo, los ciudadanos no tienen derecho a:</w:t>
      </w:r>
    </w:p>
    <w:p>
      <w:pPr>
        <w:numPr>
          <w:ilvl w:val="0"/>
          <w:numId w:val="12"/>
        </w:numPr>
        <w:spacing w:before="0" w:after="0"/>
        <w:ind w:hanging="360" w:left="720" w:right="0"/>
      </w:pPr>
      <w:r>
        <w:t>Cuestionar la autoridad vitalicia del Strategos.</w:t>
      </w:r>
    </w:p>
    <w:p>
      <w:pPr>
        <w:numPr>
          <w:ilvl w:val="0"/>
          <w:numId w:val="12"/>
        </w:numPr>
        <w:spacing w:before="0" w:after="0"/>
        <w:ind w:hanging="360" w:left="720" w:right="0"/>
      </w:pPr>
      <w:r>
        <w:t>Revocar su mandato.</w:t>
      </w:r>
    </w:p>
    <w:p>
      <w:pPr>
        <w:numPr>
          <w:ilvl w:val="0"/>
          <w:numId w:val="12"/>
        </w:numPr>
        <w:spacing w:before="0" w:after="0"/>
        <w:ind w:hanging="360" w:left="720" w:right="0"/>
      </w:pPr>
      <w:r>
        <w:t>Expulsarlo del ecosistema.</w:t>
      </w:r>
    </w:p>
    <w:p>
      <w:pPr>
        <w:numPr>
          <w:ilvl w:val="0"/>
          <w:numId w:val="12"/>
        </w:numPr>
        <w:spacing w:before="0" w:after="0"/>
        <w:ind w:hanging="360" w:left="720" w:right="0"/>
      </w:pPr>
      <w:r>
        <w:t>Limitar sus derechos fundacionales más allá de lo establecido en esta cláusula.</w:t>
      </w:r>
    </w:p>
    <w:p>
      <w:pPr>
        <w:spacing w:before="240" w:after="240"/>
        <w:ind w:firstLine="0" w:left="0" w:right="0"/>
      </w:pPr>
      <w:r>
        <w:rPr>
          <w:b w:val="1"/>
          <w:bCs w:val="1"/>
        </w:rPr>
        <w:t>Nota sobre futuros Strategos:</w:t>
      </w:r>
      <w:r>
        <w:t xml:space="preserve"> Esta cláusula aplica </w:t>
      </w:r>
      <w:r>
        <w:rPr>
          <w:b w:val="1"/>
          <w:bCs w:val="1"/>
        </w:rPr>
        <w:t>única y exclusivamente</w:t>
      </w:r>
      <w:r>
        <w:t xml:space="preserve"> al Strategos Fundacional actual. Cualquier sucesor o Strategos futuro estará sujeto a los mecanismos de control y rendición de cuentas establecidos en el </w:t>
      </w:r>
      <w:r>
        <w:rPr>
          <w:b w:val="1"/>
          <w:bCs w:val="1"/>
        </w:rPr>
        <w:t>Decreto 01, Artículo 5</w:t>
      </w:r>
      <w:r>
        <w:t xml:space="preserve">, y en los procedimientos ordinarios de la Asamblea y el Palacio de Tormentas, </w:t>
      </w:r>
      <w:r>
        <w:rPr>
          <w:b w:val="1"/>
          <w:bCs w:val="1"/>
        </w:rPr>
        <w:t>sin gozar de la inmunidad aquí concedida</w:t>
      </w:r>
      <w:r>
        <w:t>.</w:t>
      </w:r>
    </w:p>
    <w:p>
      <w:pPr>
        <w:spacing w:before="0" w:after="0"/>
        <w:ind w:firstLine="0" w:left="0" w:right="0"/>
      </w:pPr>
      <w:r>
        <w:pict>
          <v:rect xmlns:o="urn:schemas-microsoft-com:office:office" id="10" style="width:0pt;height:1.5pt" o:hrpct="1000" o:hralign="center" o:hr="t" fillcolor="#000000" stroked="f"/>
        </w:pict>
      </w:r>
    </w:p>
    <w:p>
      <w:pPr>
        <w:spacing w:before="240" w:after="240"/>
        <w:ind w:firstLine="0" w:left="0" w:right="0"/>
        <w:outlineLvl w:val="2"/>
        <w:rPr>
          <w:b w:val="1"/>
          <w:sz w:val="27"/>
        </w:rPr>
      </w:pPr>
      <w:r>
        <w:rPr>
          <w:b w:val="1"/>
          <w:bCs w:val="1"/>
          <w:sz w:val="27"/>
          <w:szCs w:val="27"/>
        </w:rPr>
        <w:t>Capa 1: Identidad Autosoberana (SSI) y Propiedad</w:t>
      </w:r>
    </w:p>
    <w:p>
      <w:pPr>
        <w:numPr>
          <w:ilvl w:val="0"/>
          <w:numId w:val="13"/>
        </w:numPr>
        <w:spacing w:before="0" w:after="0"/>
        <w:ind w:hanging="360" w:left="720" w:right="0"/>
      </w:pPr>
      <w:r>
        <w:rPr>
          <w:b w:val="1"/>
          <w:bCs w:val="1"/>
        </w:rPr>
        <w:t>Identidad Digital SSI:</w:t>
      </w:r>
      <w:r>
        <w:t xml:space="preserve"> Control absoluto del usuario sobre sus credenciales. Las identidades no son emitidas por una autoridad central, sino generadas localmente mediante claves Ed25519.</w:t>
      </w:r>
    </w:p>
    <w:p>
      <w:pPr>
        <w:numPr>
          <w:ilvl w:val="0"/>
          <w:numId w:val="13"/>
        </w:numPr>
        <w:spacing w:before="0" w:after="0"/>
        <w:ind w:hanging="360" w:left="720" w:right="0"/>
      </w:pPr>
      <w:r>
        <w:rPr>
          <w:b w:val="1"/>
          <w:bCs w:val="1"/>
        </w:rPr>
        <w:t>Registro de Propiedad:</w:t>
      </w:r>
      <w:r>
        <w:t xml:space="preserve"> Certificación criptográfica de la propiedad de bienes y activos digitales, anclado en la cadena de hashes del </w:t>
      </w:r>
      <w:r>
        <w:rPr>
          <w:i w:val="1"/>
          <w:iCs w:val="1"/>
        </w:rPr>
        <w:t>TelemetryLog</w:t>
      </w:r>
      <w:r>
        <w:t>.</w:t>
      </w:r>
    </w:p>
    <w:p>
      <w:pPr>
        <w:spacing w:before="0" w:after="0"/>
        <w:ind w:firstLine="0" w:left="0" w:right="0"/>
      </w:pPr>
      <w:r>
        <w:pict>
          <v:rect xmlns:o="urn:schemas-microsoft-com:office:office" id="11" style="width:0pt;height:1.5pt" o:hrpct="1000" o:hralign="center" o:hr="t" fillcolor="#000000" stroked="f"/>
        </w:pict>
      </w:r>
    </w:p>
    <w:p>
      <w:pPr>
        <w:spacing w:before="240" w:after="240"/>
        <w:ind w:firstLine="0" w:left="0" w:right="0"/>
        <w:outlineLvl w:val="2"/>
        <w:rPr>
          <w:b w:val="1"/>
          <w:sz w:val="27"/>
        </w:rPr>
      </w:pPr>
      <w:r>
        <w:rPr>
          <w:b w:val="1"/>
          <w:bCs w:val="1"/>
          <w:sz w:val="27"/>
          <w:szCs w:val="27"/>
        </w:rPr>
        <w:t>Capa 2: Justiciabilidad, Arbitraje y Desempate</w:t>
      </w:r>
    </w:p>
    <w:p>
      <w:pPr>
        <w:numPr>
          <w:ilvl w:val="0"/>
          <w:numId w:val="14"/>
        </w:numPr>
        <w:spacing w:before="0" w:after="0"/>
        <w:ind w:hanging="360" w:left="720" w:right="0"/>
      </w:pPr>
      <w:r>
        <w:rPr>
          <w:b w:val="1"/>
          <w:bCs w:val="1"/>
        </w:rPr>
        <w:t>Tribunales de Arbitraje:</w:t>
      </w:r>
      <w:r>
        <w:t xml:space="preserve"> Resolución de disputas mediante laudo vinculante. Fondos en custodia (</w:t>
      </w:r>
      <w:r>
        <w:rPr>
          <w:i w:val="1"/>
          <w:iCs w:val="1"/>
        </w:rPr>
        <w:t>escrow</w:t>
      </w:r>
      <w:r>
        <w:t>) liberados automáticamente según la decisión.</w:t>
      </w:r>
    </w:p>
    <w:p>
      <w:pPr>
        <w:numPr>
          <w:ilvl w:val="0"/>
          <w:numId w:val="14"/>
        </w:numPr>
        <w:spacing w:before="0" w:after="0"/>
        <w:ind w:hanging="360" w:left="720" w:right="0"/>
      </w:pPr>
      <w:r>
        <w:rPr>
          <w:b w:val="1"/>
          <w:bCs w:val="1"/>
        </w:rPr>
        <w:t>Resolución de Bloqueos (50/50):</w:t>
      </w:r>
      <w:r>
        <w:t xml:space="preserve"> Futarquía (mercados de predicción) y jurados exógenos seleccionados al azar entre otros nodos P2P.</w:t>
      </w:r>
    </w:p>
    <w:p>
      <w:pPr>
        <w:numPr>
          <w:ilvl w:val="0"/>
          <w:numId w:val="14"/>
        </w:numPr>
        <w:spacing w:before="0" w:after="0"/>
        <w:ind w:hanging="360" w:left="720" w:right="0"/>
      </w:pPr>
      <w:r>
        <w:rPr>
          <w:b w:val="1"/>
          <w:bCs w:val="1"/>
        </w:rPr>
        <w:t>Anticorrupción Interna:</w:t>
      </w:r>
      <w:r>
        <w:t xml:space="preserve"> Mandatos temporales (6 meses), revocatoria por firma del 20%, auditorías cruzadas, operaciones en multifirma.</w:t>
      </w:r>
    </w:p>
    <w:p>
      <w:pPr>
        <w:spacing w:before="0" w:after="0"/>
        <w:ind w:firstLine="0" w:left="0" w:right="0"/>
      </w:pPr>
      <w:r>
        <w:pict>
          <v:rect xmlns:o="urn:schemas-microsoft-com:office:office" id="12" style="width:0pt;height:1.5pt" o:hrpct="1000" o:hralign="center" o:hr="t" fillcolor="#000000" stroked="f"/>
        </w:pict>
      </w:r>
    </w:p>
    <w:p>
      <w:pPr>
        <w:spacing w:before="240" w:after="240"/>
        <w:ind w:firstLine="0" w:left="0" w:right="0"/>
        <w:outlineLvl w:val="2"/>
        <w:rPr>
          <w:b w:val="1"/>
          <w:sz w:val="27"/>
        </w:rPr>
      </w:pPr>
      <w:r>
        <w:rPr>
          <w:b w:val="1"/>
          <w:bCs w:val="1"/>
          <w:sz w:val="27"/>
          <w:szCs w:val="27"/>
        </w:rPr>
        <w:t>Capa 3: Micro-Infraestructura Off-Grid</w:t>
      </w:r>
    </w:p>
    <w:p>
      <w:pPr>
        <w:numPr>
          <w:ilvl w:val="0"/>
          <w:numId w:val="15"/>
        </w:numPr>
        <w:spacing w:before="0" w:after="0"/>
        <w:ind w:hanging="360" w:left="720" w:right="0"/>
      </w:pPr>
      <w:r>
        <w:t>Suministro descentralizado de energía (solar, baterías comunitarias), potabilización de agua y telecomunicaciones Mesh/Satelitales.</w:t>
      </w:r>
    </w:p>
    <w:p>
      <w:pPr>
        <w:numPr>
          <w:ilvl w:val="0"/>
          <w:numId w:val="15"/>
        </w:numPr>
        <w:spacing w:before="0" w:after="0"/>
        <w:ind w:hanging="360" w:left="720" w:right="0"/>
      </w:pPr>
      <w:r>
        <w:t>Esquema de cobro por uso (</w:t>
      </w:r>
      <w:r>
        <w:rPr>
          <w:i w:val="1"/>
          <w:iCs w:val="1"/>
        </w:rPr>
        <w:t>pay-as-you-go</w:t>
      </w:r>
      <w:r>
        <w:t>) con pagos automatizados.</w:t>
      </w:r>
    </w:p>
    <w:p>
      <w:pPr>
        <w:spacing w:before="0" w:after="0"/>
        <w:ind w:firstLine="0" w:left="0" w:right="0"/>
      </w:pPr>
      <w:r>
        <w:pict>
          <v:rect xmlns:o="urn:schemas-microsoft-com:office:office" id="13" style="width:0pt;height:1.5pt" o:hrpct="1000" o:hralign="center" o:hr="t" fillcolor="#000000" stroked="f"/>
        </w:pict>
      </w:r>
    </w:p>
    <w:p>
      <w:pPr>
        <w:spacing w:before="240" w:after="240"/>
        <w:ind w:firstLine="0" w:left="0" w:right="0"/>
        <w:outlineLvl w:val="2"/>
        <w:rPr>
          <w:b w:val="1"/>
          <w:sz w:val="27"/>
        </w:rPr>
      </w:pPr>
      <w:r>
        <w:rPr>
          <w:b w:val="1"/>
          <w:bCs w:val="1"/>
          <w:sz w:val="27"/>
          <w:szCs w:val="27"/>
        </w:rPr>
        <w:t>Capa 4: Economía y Tesorería Sustentable Multianual</w:t>
      </w:r>
    </w:p>
    <w:p>
      <w:pPr>
        <w:numPr>
          <w:ilvl w:val="0"/>
          <w:numId w:val="16"/>
        </w:numPr>
        <w:spacing w:before="0" w:after="0"/>
        <w:ind w:hanging="360" w:left="720" w:right="0"/>
      </w:pPr>
      <w:r>
        <w:rPr>
          <w:b w:val="1"/>
          <w:bCs w:val="1"/>
        </w:rPr>
        <w:t>Circulación Monetaria:</w:t>
      </w:r>
      <w:r>
        <w:t xml:space="preserve"> </w:t>
      </w:r>
      <w:r>
        <w:rPr>
          <w:i w:val="1"/>
          <w:iCs w:val="1"/>
        </w:rPr>
        <w:t>Stablecoin</w:t>
      </w:r>
      <w:r>
        <w:t xml:space="preserve"> o vales locales respaldados por tesorería.</w:t>
      </w:r>
    </w:p>
    <w:p>
      <w:pPr>
        <w:numPr>
          <w:ilvl w:val="0"/>
          <w:numId w:val="16"/>
        </w:numPr>
        <w:spacing w:before="0" w:after="0"/>
        <w:ind w:hanging="360" w:left="720" w:right="0"/>
      </w:pPr>
      <w:r>
        <w:rPr>
          <w:b w:val="1"/>
          <w:bCs w:val="1"/>
        </w:rPr>
        <w:t>Tesorería Descentralizada (Año 2+):</w:t>
      </w:r>
      <w:r>
        <w:t xml:space="preserve"> Reserva acumulada mediante micro-tasas, canon comercial y donaciones.</w:t>
      </w:r>
    </w:p>
    <w:p>
      <w:pPr>
        <w:spacing w:before="0" w:after="0"/>
        <w:ind w:firstLine="0" w:left="0" w:right="0"/>
      </w:pPr>
      <w:r>
        <w:pict>
          <v:rect xmlns:o="urn:schemas-microsoft-com:office:office" id="14" style="width:0pt;height:1.5pt" o:hrpct="1000" o:hralign="center" o:hr="t" fillcolor="#000000" stroked="f"/>
        </w:pict>
      </w:r>
    </w:p>
    <w:p>
      <w:pPr>
        <w:spacing w:before="240" w:after="240"/>
        <w:ind w:firstLine="0" w:left="0" w:right="0"/>
        <w:outlineLvl w:val="2"/>
        <w:rPr>
          <w:b w:val="1"/>
          <w:sz w:val="27"/>
        </w:rPr>
      </w:pPr>
      <w:r>
        <w:rPr>
          <w:b w:val="1"/>
          <w:bCs w:val="1"/>
          <w:sz w:val="27"/>
          <w:szCs w:val="27"/>
        </w:rPr>
        <w:t>Capa de Memoria (Transversal)</w:t>
      </w:r>
    </w:p>
    <w:p>
      <w:pPr>
        <w:spacing w:before="240" w:after="240"/>
        <w:ind w:firstLine="0" w:left="0" w:right="0"/>
      </w:pPr>
      <w:r>
        <w:t xml:space="preserve">El </w:t>
      </w:r>
      <w:r>
        <w:rPr>
          <w:i w:val="1"/>
          <w:iCs w:val="1"/>
        </w:rPr>
        <w:t>TelemetryLog</w:t>
      </w:r>
      <w:r>
        <w:t xml:space="preserve"> en JSONL y la cadena de hashes HMAC-SHA256 atraviesan todas las capas. Cada acción queda sellada en la memoria. Esta capa garantiza que el pasado pueda ser verificado y no pueda ser reescrito sin detección.</w:t>
      </w:r>
    </w:p>
    <w:p>
      <w:pPr>
        <w:spacing w:before="0" w:after="0"/>
        <w:ind w:firstLine="0" w:left="0" w:right="0"/>
      </w:pPr>
      <w:r>
        <w:pict>
          <v:rect xmlns:o="urn:schemas-microsoft-com:office:office" id="15" style="width:0pt;height:1.5pt" o:hrpct="1000" o:hralign="center" o:hr="t" fillcolor="#000000" stroked="f"/>
        </w:pict>
      </w:r>
    </w:p>
    <w:p>
      <w:pPr>
        <w:spacing w:before="240" w:after="240"/>
        <w:ind w:firstLine="0" w:left="0" w:right="0"/>
        <w:outlineLvl w:val="1"/>
        <w:rPr>
          <w:b w:val="1"/>
          <w:sz w:val="36"/>
        </w:rPr>
      </w:pPr>
      <w:r>
        <w:rPr>
          <w:b w:val="1"/>
          <w:bCs w:val="1"/>
          <w:sz w:val="36"/>
          <w:szCs w:val="36"/>
        </w:rPr>
        <w:t>PARTE IV: LA SEPARACIÓN DE PODERES Y LA ARQUITECTURA INSTITUCIONAL</w:t>
      </w:r>
    </w:p>
    <w:p>
      <w:pPr>
        <w:spacing w:before="240" w:after="240"/>
        <w:ind w:firstLine="0" w:left="0" w:right="0"/>
      </w:pPr>
      <w:r>
        <w:rPr>
          <w:b w:val="1"/>
          <w:bCs w:val="1"/>
        </w:rPr>
        <w:t>[PROPUESTA INSTITUCIONAL]</w:t>
      </w:r>
    </w:p>
    <w:p>
      <w:pPr>
        <w:spacing w:before="240" w:after="240"/>
        <w:ind w:firstLine="0" w:left="0" w:right="0"/>
      </w:pPr>
      <w:r>
        <w:t>El Proyecto Rudis implementa una separación de poderes que impide que una sola institución pueda detectar, acusar, juzgar, sancionar y ejecutar sin control externo:</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2456"/>
        <w:gridCol w:w="6934"/>
      </w:tblGrid>
      <w:tr>
        <w:tc>
          <w:tcPr>
            <w:tcW w:w="0" w:type="auto"/>
            <w:vAlign w:val="center"/>
            <w:hideMark/>
          </w:tcPr>
          <w:p>
            <w:pPr>
              <w:ind w:left="0" w:right="0"/>
              <w:jc w:val="center"/>
              <w:rPr>
                <w:b w:val="1"/>
              </w:rPr>
            </w:pPr>
            <w:r>
              <w:rPr>
                <w:b w:val="1"/>
              </w:rPr>
              <w:t>Órgano</w:t>
            </w:r>
          </w:p>
        </w:tc>
        <w:tc>
          <w:tcPr>
            <w:tcW w:w="0" w:type="auto"/>
            <w:vAlign w:val="center"/>
            <w:hideMark/>
          </w:tcPr>
          <w:p>
            <w:pPr>
              <w:ind w:left="0" w:right="0"/>
              <w:jc w:val="center"/>
              <w:rPr>
                <w:b w:val="1"/>
              </w:rPr>
            </w:pPr>
            <w:r>
              <w:rPr>
                <w:b w:val="1"/>
              </w:rPr>
              <w:t>Función</w:t>
            </w:r>
          </w:p>
        </w:tc>
      </w:tr>
      <w:tr>
        <w:tc>
          <w:tcPr>
            <w:tcW w:w="0" w:type="auto"/>
            <w:vAlign w:val="center"/>
            <w:hideMark/>
          </w:tcPr>
          <w:p>
            <w:pPr>
              <w:ind w:left="0" w:right="0"/>
            </w:pPr>
            <w:r>
              <w:rPr>
                <w:b w:val="1"/>
                <w:bCs w:val="1"/>
              </w:rPr>
              <w:t>Palacio de Tormentas</w:t>
            </w:r>
          </w:p>
        </w:tc>
        <w:tc>
          <w:tcPr>
            <w:tcW w:w="0" w:type="auto"/>
            <w:vAlign w:val="center"/>
            <w:hideMark/>
          </w:tcPr>
          <w:p>
            <w:pPr>
              <w:ind w:left="0" w:right="0"/>
            </w:pPr>
            <w:r>
              <w:t xml:space="preserve">Investiga, audita, somete a estrés, produce evidencia adversarial. </w:t>
            </w:r>
            <w:r>
              <w:rPr>
                <w:b w:val="1"/>
                <w:bCs w:val="1"/>
              </w:rPr>
              <w:t>No juzga.</w:t>
            </w:r>
          </w:p>
        </w:tc>
      </w:tr>
      <w:tr>
        <w:tc>
          <w:tcPr>
            <w:tcW w:w="0" w:type="auto"/>
            <w:vAlign w:val="center"/>
            <w:hideMark/>
          </w:tcPr>
          <w:p>
            <w:pPr>
              <w:ind w:left="0" w:right="0"/>
            </w:pPr>
            <w:r>
              <w:rPr>
                <w:b w:val="1"/>
                <w:bCs w:val="1"/>
              </w:rPr>
              <w:t>Órgano Resolutor</w:t>
            </w:r>
          </w:p>
        </w:tc>
        <w:tc>
          <w:tcPr>
            <w:tcW w:w="0" w:type="auto"/>
            <w:vAlign w:val="center"/>
            <w:hideMark/>
          </w:tcPr>
          <w:p>
            <w:pPr>
              <w:ind w:left="0" w:right="0"/>
            </w:pPr>
            <w:r>
              <w:t>Determina responsabilidad jurídica, interpreta evidencia, emite resoluciones.</w:t>
            </w:r>
          </w:p>
        </w:tc>
      </w:tr>
      <w:tr>
        <w:tc>
          <w:tcPr>
            <w:tcW w:w="0" w:type="auto"/>
            <w:vAlign w:val="center"/>
            <w:hideMark/>
          </w:tcPr>
          <w:p>
            <w:pPr>
              <w:ind w:left="0" w:right="0"/>
            </w:pPr>
            <w:r>
              <w:rPr>
                <w:b w:val="1"/>
                <w:bCs w:val="1"/>
              </w:rPr>
              <w:t>Autoridad de Certificación</w:t>
            </w:r>
          </w:p>
        </w:tc>
        <w:tc>
          <w:tcPr>
            <w:tcW w:w="0" w:type="auto"/>
            <w:vAlign w:val="center"/>
            <w:hideMark/>
          </w:tcPr>
          <w:p>
            <w:pPr>
              <w:ind w:left="0" w:right="0"/>
            </w:pPr>
            <w:r>
              <w:t>Reconoce y certifica capacidades. Limitada y recurrible.</w:t>
            </w:r>
          </w:p>
        </w:tc>
      </w:tr>
      <w:tr>
        <w:tc>
          <w:tcPr>
            <w:tcW w:w="0" w:type="auto"/>
            <w:vAlign w:val="center"/>
            <w:hideMark/>
          </w:tcPr>
          <w:p>
            <w:pPr>
              <w:ind w:left="0" w:right="0"/>
            </w:pPr>
            <w:r>
              <w:rPr>
                <w:b w:val="1"/>
                <w:bCs w:val="1"/>
              </w:rPr>
              <w:t>Asamblea / Gremios</w:t>
            </w:r>
          </w:p>
        </w:tc>
        <w:tc>
          <w:tcPr>
            <w:tcW w:w="0" w:type="auto"/>
            <w:vAlign w:val="center"/>
            <w:hideMark/>
          </w:tcPr>
          <w:p>
            <w:pPr>
              <w:ind w:left="0" w:right="0"/>
            </w:pPr>
            <w:r>
              <w:t>Deliberan, legislan, producen y administran estructuras colectivas.</w:t>
            </w:r>
          </w:p>
        </w:tc>
      </w:tr>
      <w:tr>
        <w:tc>
          <w:tcPr>
            <w:tcW w:w="0" w:type="auto"/>
            <w:vAlign w:val="center"/>
            <w:hideMark/>
          </w:tcPr>
          <w:p>
            <w:pPr>
              <w:ind w:left="0" w:right="0"/>
            </w:pPr>
            <w:r>
              <w:rPr>
                <w:b w:val="1"/>
                <w:bCs w:val="1"/>
              </w:rPr>
              <w:t>Sheriff</w:t>
            </w:r>
          </w:p>
        </w:tc>
        <w:tc>
          <w:tcPr>
            <w:tcW w:w="0" w:type="auto"/>
            <w:vAlign w:val="center"/>
            <w:hideMark/>
          </w:tcPr>
          <w:p>
            <w:pPr>
              <w:ind w:left="0" w:right="0"/>
            </w:pPr>
            <w:r>
              <w:t xml:space="preserve">Ejecuta dentro de su ámbito. </w:t>
            </w:r>
            <w:r>
              <w:rPr>
                <w:b w:val="1"/>
                <w:bCs w:val="1"/>
              </w:rPr>
              <w:t>No inventa la sentencia.</w:t>
            </w:r>
          </w:p>
        </w:tc>
      </w:tr>
      <w:tr>
        <w:tc>
          <w:tcPr>
            <w:tcW w:w="0" w:type="auto"/>
            <w:vAlign w:val="center"/>
            <w:hideMark/>
          </w:tcPr>
          <w:p>
            <w:pPr>
              <w:ind w:left="0" w:right="0"/>
            </w:pPr>
            <w:r>
              <w:rPr>
                <w:b w:val="1"/>
                <w:bCs w:val="1"/>
              </w:rPr>
              <w:t>Nervio</w:t>
            </w:r>
          </w:p>
        </w:tc>
        <w:tc>
          <w:tcPr>
            <w:tcW w:w="0" w:type="auto"/>
            <w:vAlign w:val="center"/>
            <w:hideMark/>
          </w:tcPr>
          <w:p>
            <w:pPr>
              <w:ind w:left="0" w:right="0"/>
            </w:pPr>
            <w:r>
              <w:t xml:space="preserve">Defiende en microtiempo. </w:t>
            </w:r>
            <w:r>
              <w:rPr>
                <w:b w:val="1"/>
                <w:bCs w:val="1"/>
              </w:rPr>
              <w:t>No juzga.</w:t>
            </w:r>
          </w:p>
        </w:tc>
      </w:tr>
    </w:tbl>
    <w:p>
      <w:pPr>
        <w:spacing w:before="0" w:after="0"/>
        <w:ind w:firstLine="0" w:left="0" w:right="0"/>
      </w:pPr>
      <w:r>
        <w:pict>
          <v:rect xmlns:o="urn:schemas-microsoft-com:office:office" id="16" style="width:0pt;height:1.5pt" o:hrpct="1000" o:hralign="center" o:hr="t" fillcolor="#000000" stroked="f"/>
        </w:pict>
      </w:r>
    </w:p>
    <w:p>
      <w:pPr>
        <w:spacing w:before="240" w:after="240"/>
        <w:ind w:firstLine="0" w:left="0" w:right="0"/>
        <w:outlineLvl w:val="1"/>
        <w:rPr>
          <w:b w:val="1"/>
          <w:sz w:val="36"/>
        </w:rPr>
      </w:pPr>
      <w:r>
        <w:rPr>
          <w:b w:val="1"/>
          <w:bCs w:val="1"/>
          <w:sz w:val="36"/>
          <w:szCs w:val="36"/>
        </w:rPr>
        <w:t>PARTE X: EL HORIZONTE INMANENTE Y LA CLAUSURA DE SEGURIDAD ABSOLUTA</w:t>
      </w:r>
    </w:p>
    <w:p>
      <w:pPr>
        <w:spacing w:before="240" w:after="240"/>
        <w:ind w:firstLine="0" w:left="0" w:right="0"/>
      </w:pPr>
      <w:r>
        <w:rPr>
          <w:b w:val="1"/>
          <w:bCs w:val="1"/>
        </w:rPr>
        <w:t>[IMPLEMENTATION DEPENDENCY]</w:t>
      </w:r>
    </w:p>
    <w:p>
      <w:pPr>
        <w:spacing w:before="0" w:after="0"/>
        <w:ind w:firstLine="0" w:left="0" w:right="0"/>
      </w:pPr>
      <w:r>
        <w:pict>
          <v:rect xmlns:o="urn:schemas-microsoft-com:office:office" id="17" style="width:0pt;height:1.5pt" o:hrpct="1000" o:hralign="center" o:hr="t" fillcolor="#000000" stroked="f"/>
        </w:pict>
      </w:r>
    </w:p>
    <w:p>
      <w:pPr>
        <w:spacing w:before="240" w:after="240"/>
        <w:ind w:firstLine="0" w:left="0" w:right="0"/>
        <w:outlineLvl w:val="2"/>
        <w:rPr>
          <w:b w:val="1"/>
          <w:sz w:val="27"/>
        </w:rPr>
      </w:pPr>
      <w:r>
        <w:rPr>
          <w:b w:val="1"/>
          <w:bCs w:val="1"/>
          <w:sz w:val="27"/>
          <w:szCs w:val="27"/>
        </w:rPr>
        <w:t>10.1 Incompatibilidad radical: bloqueo preventivo</w:t>
      </w:r>
    </w:p>
    <w:p>
      <w:pPr>
        <w:spacing w:before="240" w:after="240"/>
        <w:ind w:firstLine="0" w:left="0" w:right="0"/>
      </w:pPr>
      <w:r>
        <w:t xml:space="preserve">El código de Rudis </w:t>
      </w:r>
      <w:r>
        <w:rPr>
          <w:b w:val="1"/>
          <w:bCs w:val="1"/>
        </w:rPr>
        <w:t>no tolera la hibridación</w:t>
      </w:r>
      <w:r>
        <w:t xml:space="preserve">. Si se intenta acoplar un módulo de custodia de claves externo o una dependencia que rompa la autosuficiencia, el núcleo </w:t>
      </w:r>
      <w:r>
        <w:rPr>
          <w:b w:val="1"/>
          <w:bCs w:val="1"/>
        </w:rPr>
        <w:t>no se adapta y se bloquea de forma segura</w:t>
      </w:r>
      <w:r>
        <w:t xml:space="preserve">. La arquitectura matemática está ligada a la pureza del entorno local. Cualquier mutación centralizadora corrompe el bloque génesis y el orquestador </w:t>
      </w:r>
      <w:r>
        <w:rPr>
          <w:b w:val="1"/>
          <w:bCs w:val="1"/>
        </w:rPr>
        <w:t>detiene toda operación, pero preserva el estado histórico y las llaves en una partición de respaldo</w:t>
      </w:r>
      <w:r>
        <w:t>, notificando al Palacio de Tormentas y al Órgano Resolutor para que evalúen si procede una corrección o una migración controlada.</w:t>
      </w:r>
    </w:p>
    <w:p>
      <w:pPr>
        <w:spacing w:before="0" w:after="0"/>
        <w:ind w:firstLine="0" w:left="0" w:right="0"/>
      </w:pPr>
      <w:r>
        <w:pict>
          <v:rect xmlns:o="urn:schemas-microsoft-com:office:office" id="18" style="width:0pt;height:1.5pt" o:hrpct="1000" o:hralign="center" o:hr="t" fillcolor="#000000" stroked="f"/>
        </w:pict>
      </w:r>
    </w:p>
    <w:p>
      <w:pPr>
        <w:spacing w:before="240" w:after="240"/>
        <w:ind w:firstLine="0" w:left="0" w:right="0"/>
        <w:outlineLvl w:val="2"/>
        <w:rPr>
          <w:b w:val="1"/>
          <w:sz w:val="27"/>
        </w:rPr>
      </w:pPr>
      <w:r>
        <w:rPr>
          <w:b w:val="1"/>
          <w:bCs w:val="1"/>
          <w:sz w:val="27"/>
          <w:szCs w:val="27"/>
        </w:rPr>
        <w:t>10.2 Congelación por pérdida de control colectivo</w:t>
      </w:r>
    </w:p>
    <w:p>
      <w:pPr>
        <w:spacing w:before="240" w:after="240"/>
        <w:ind w:firstLine="0" w:left="0" w:right="0"/>
      </w:pPr>
      <w:r>
        <w:t xml:space="preserve">Si el sistema detecta patrones de centralización en la firma de nodos, </w:t>
      </w:r>
      <w:r>
        <w:rPr>
          <w:b w:val="1"/>
          <w:bCs w:val="1"/>
        </w:rPr>
        <w:t>se congela la rama soberana</w:t>
      </w:r>
      <w:r>
        <w:t xml:space="preserve">, se suspenden las operaciones activas y se transfiere la custodia de las llaves al Palacio de Tormentas bajo multifirma de Segmenta. El sistema entra en </w:t>
      </w:r>
      <w:r>
        <w:rPr>
          <w:b w:val="1"/>
          <w:bCs w:val="1"/>
        </w:rPr>
        <w:t>hibernación forense</w:t>
      </w:r>
      <w:r>
        <w:t xml:space="preserve"> hasta resolución del Órgano Resolutor.</w:t>
      </w:r>
    </w:p>
    <w:p>
      <w:pPr>
        <w:spacing w:before="0" w:after="0"/>
        <w:ind w:firstLine="0" w:left="0" w:right="0"/>
      </w:pPr>
      <w:r>
        <w:pict>
          <v:rect xmlns:o="urn:schemas-microsoft-com:office:office" id="19" style="width:0pt;height:1.5pt" o:hrpct="1000" o:hralign="center" o:hr="t" fillcolor="#000000" stroked="f"/>
        </w:pict>
      </w:r>
    </w:p>
    <w:p>
      <w:pPr>
        <w:spacing w:before="240" w:after="240"/>
        <w:ind w:firstLine="0" w:left="0" w:right="0"/>
        <w:outlineLvl w:val="2"/>
        <w:rPr>
          <w:b w:val="1"/>
          <w:sz w:val="27"/>
        </w:rPr>
      </w:pPr>
      <w:r>
        <w:rPr>
          <w:rFonts w:ascii="Times New Roman" w:hAnsi="Segoe UI Emoji"/>
          <w:b w:val="1"/>
          <w:bCs w:val="1"/>
          <w:sz w:val="27"/>
          <w:szCs w:val="27"/>
        </w:rPr>
        <w:t>🔴</w:t>
      </w:r>
      <w:r>
        <w:rPr>
          <w:b w:val="1"/>
          <w:bCs w:val="1"/>
          <w:sz w:val="27"/>
          <w:szCs w:val="27"/>
        </w:rPr>
        <w:t xml:space="preserve"> 10.3 Régimen del Botón Rojo — Decisión fundacional</w:t>
      </w:r>
    </w:p>
    <w:p>
      <w:pPr>
        <w:spacing w:before="240" w:after="240"/>
        <w:ind w:firstLine="0" w:left="0" w:right="0"/>
      </w:pPr>
      <w:r>
        <w:rPr>
          <w:rFonts w:ascii="Times New Roman" w:hAnsi="Segoe UI Emoji"/>
          <w:b w:val="1"/>
          <w:bCs w:val="1"/>
        </w:rPr>
        <w:t>⚠</w:t>
      </w:r>
      <w:r>
        <w:rPr>
          <w:rFonts w:ascii="Segoe UI Emoji" w:hAnsi="Segoe UI Emoji"/>
          <w:b w:val="1"/>
          <w:bCs w:val="1"/>
        </w:rPr>
        <w:t>️</w:t>
      </w:r>
      <w:r>
        <w:rPr>
          <w:b w:val="1"/>
          <w:bCs w:val="1"/>
        </w:rPr>
        <w:t xml:space="preserve"> [PRIORIDAD ALTA - Kaelen Vindex]:</w:t>
      </w:r>
    </w:p>
    <w:p>
      <w:pPr>
        <w:spacing w:before="240" w:after="240"/>
        <w:ind w:firstLine="0" w:left="600" w:right="600"/>
        <w:outlineLvl w:val="9"/>
      </w:pPr>
      <w:r>
        <w:rPr>
          <w:i w:val="1"/>
          <w:iCs w:val="1"/>
        </w:rPr>
        <w:t>"Si el mecanismo técnico del Botón Rojo no se especifica y audita antes de cualquier emergencia, la autoridad del Strategos será nominal pero no operativa."</w:t>
      </w:r>
    </w:p>
    <w:p>
      <w:pPr>
        <w:spacing w:before="240" w:after="240"/>
        <w:ind w:firstLine="0" w:left="0" w:right="0"/>
      </w:pPr>
      <w:r>
        <w:t xml:space="preserve">El régimen constitucional del Botón Rojo queda determinado por la </w:t>
      </w:r>
      <w:r>
        <w:rPr>
          <w:b w:val="1"/>
          <w:bCs w:val="1"/>
        </w:rPr>
        <w:t>autoridad fundacional del Strategos Fundacional/Primer Imperator</w:t>
      </w:r>
      <w:r>
        <w:t>.</w:t>
      </w:r>
    </w:p>
    <w:p>
      <w:pPr>
        <w:spacing w:before="240" w:after="240"/>
        <w:ind w:firstLine="0" w:left="0" w:right="0"/>
      </w:pPr>
      <w:r>
        <w:t xml:space="preserve">Su autoridad sobre este mecanismo </w:t>
      </w:r>
      <w:r>
        <w:rPr>
          <w:b w:val="1"/>
          <w:bCs w:val="1"/>
        </w:rPr>
        <w:t>no requiere ratificación de la Asamblea ni aprobación referendaria</w:t>
      </w:r>
      <w:r>
        <w:t>, sin perjuicio de los límites fundacionales relativos a los derechos humanos y a la propiedad privada, y de las disposiciones excepcionales aplicables durante situaciones de emergencia.</w:t>
      </w:r>
    </w:p>
    <w:p>
      <w:pPr>
        <w:spacing w:before="240" w:after="240"/>
        <w:ind w:firstLine="0" w:left="0" w:right="0"/>
      </w:pPr>
      <w:r>
        <w:t xml:space="preserve">La implementación técnica del mecanismo permanece sujeta a </w:t>
      </w:r>
      <w:r>
        <w:rPr>
          <w:b w:val="1"/>
          <w:bCs w:val="1"/>
        </w:rPr>
        <w:t>especificación, auditoría adversarial y validación por los órganos competentes</w:t>
      </w:r>
      <w:r>
        <w:t>.</w:t>
      </w:r>
    </w:p>
    <w:p>
      <w:pPr>
        <w:spacing w:before="240" w:after="240"/>
        <w:ind w:firstLine="0" w:left="0" w:right="0"/>
      </w:pPr>
      <w:r>
        <w:rPr>
          <w:b w:val="1"/>
          <w:bCs w:val="1"/>
        </w:rPr>
        <w:t>Nota de El Cartógrafo:</w:t>
      </w:r>
      <w:r>
        <w:t xml:space="preserve"> El </w:t>
      </w:r>
      <w:r>
        <w:rPr>
          <w:i w:val="1"/>
          <w:iCs w:val="1"/>
        </w:rPr>
        <w:t>Botón Rojo</w:t>
      </w:r>
      <w:r>
        <w:t xml:space="preserve"> (X.3) es el </w:t>
      </w:r>
      <w:r>
        <w:rPr>
          <w:b w:val="1"/>
          <w:bCs w:val="1"/>
        </w:rPr>
        <w:t>mecanismo de decisión política</w:t>
      </w:r>
      <w:r>
        <w:t xml:space="preserve"> (competencia exclusiva del Strategos Fundacional), mientras que la </w:t>
      </w:r>
      <w:r>
        <w:rPr>
          <w:i w:val="1"/>
          <w:iCs w:val="1"/>
        </w:rPr>
        <w:t>Congelación</w:t>
      </w:r>
      <w:r>
        <w:t xml:space="preserve"> (X.2) es el </w:t>
      </w:r>
      <w:r>
        <w:rPr>
          <w:b w:val="1"/>
          <w:bCs w:val="1"/>
        </w:rPr>
        <w:t>mecanismo técnico de ejecución</w:t>
      </w:r>
      <w:r>
        <w:t xml:space="preserve">. El Botón Rojo puede activar la Congelación, pero no son lo mismo: el primero es </w:t>
      </w:r>
      <w:r>
        <w:rPr>
          <w:b w:val="1"/>
          <w:bCs w:val="1"/>
        </w:rPr>
        <w:t>autoridad</w:t>
      </w:r>
      <w:r>
        <w:t xml:space="preserve">, el segundo es </w:t>
      </w:r>
      <w:r>
        <w:rPr>
          <w:b w:val="1"/>
          <w:bCs w:val="1"/>
        </w:rPr>
        <w:t>acción automática</w:t>
      </w:r>
      <w:r>
        <w:t>.</w:t>
      </w:r>
    </w:p>
    <w:p>
      <w:pPr>
        <w:spacing w:before="240" w:after="240"/>
        <w:ind w:firstLine="0" w:left="0" w:right="0"/>
      </w:pPr>
      <w:r>
        <w:rPr>
          <w:rFonts w:ascii="Times New Roman" w:hAnsi="Segoe UI Emoji"/>
          <w:b w:val="1"/>
          <w:bCs w:val="1"/>
        </w:rPr>
        <w:t>📌</w:t>
      </w:r>
      <w:r>
        <w:rPr>
          <w:b w:val="1"/>
          <w:bCs w:val="1"/>
        </w:rPr>
        <w:t xml:space="preserve"> [IMPLEMENTATION DEPENDENCY CRÍTICA]</w:t>
      </w:r>
      <w:r>
        <w:t xml:space="preserve"> </w:t>
      </w:r>
      <w:r>
        <w:rPr>
          <w:b w:val="1"/>
          <w:bCs w:val="1"/>
        </w:rPr>
        <w:t>Prioridad: ALTA.</w:t>
      </w:r>
      <w:r>
        <w:t xml:space="preserve"> </w:t>
      </w:r>
      <w:r>
        <w:rPr>
          <w:b w:val="1"/>
          <w:bCs w:val="1"/>
        </w:rPr>
        <w:t>Acción requerida:</w:t>
      </w:r>
      <w:r>
        <w:t xml:space="preserve"> Especificar y auditar el mecanismo técnico del Botón Rojo </w:t>
      </w:r>
      <w:r>
        <w:rPr>
          <w:b w:val="1"/>
          <w:bCs w:val="1"/>
        </w:rPr>
        <w:t>antes de cualquier emergencia</w:t>
      </w:r>
      <w:r>
        <w:t xml:space="preserve">. Sin esto, la soberanía del Strategos </w:t>
      </w:r>
      <w:r>
        <w:rPr>
          <w:b w:val="1"/>
          <w:bCs w:val="1"/>
        </w:rPr>
        <w:t>no será operativa</w:t>
      </w:r>
      <w:r>
        <w:t>.</w:t>
      </w:r>
    </w:p>
    <w:p>
      <w:pPr>
        <w:spacing w:before="240" w:after="240"/>
        <w:ind w:firstLine="0" w:left="0" w:right="0"/>
      </w:pPr>
      <w:r>
        <w:rPr>
          <w:b w:val="1"/>
          <w:bCs w:val="1"/>
        </w:rPr>
        <w:t>No existe una dependencia constitucional pendiente respecto de quién decide el régimen del Botón Rojo.</w:t>
      </w:r>
    </w:p>
    <w:p>
      <w:pPr>
        <w:spacing w:before="0" w:after="0"/>
        <w:ind w:firstLine="0" w:left="0" w:right="0"/>
      </w:pPr>
      <w:r>
        <w:pict>
          <v:rect xmlns:o="urn:schemas-microsoft-com:office:office" id="20" style="width:0pt;height:1.5pt" o:hrpct="1000" o:hralign="center" o:hr="t" fillcolor="#000000" stroked="f"/>
        </w:pict>
      </w:r>
    </w:p>
    <w:p>
      <w:pPr>
        <w:spacing w:before="240" w:after="240"/>
        <w:ind w:firstLine="0" w:left="0" w:right="0"/>
        <w:outlineLvl w:val="1"/>
        <w:rPr>
          <w:b w:val="1"/>
          <w:sz w:val="36"/>
        </w:rPr>
      </w:pPr>
      <w:r>
        <w:rPr>
          <w:b w:val="1"/>
          <w:bCs w:val="1"/>
          <w:sz w:val="36"/>
          <w:szCs w:val="36"/>
        </w:rPr>
        <w:t>PARTE XI: MÉTRICAS Y PROTOCOLO DE VALIDACIÓN EXPERIMENTAL</w:t>
      </w:r>
    </w:p>
    <w:p>
      <w:pPr>
        <w:spacing w:before="240" w:after="240"/>
        <w:ind w:firstLine="0" w:left="0" w:right="0"/>
      </w:pPr>
      <w:r>
        <w:rPr>
          <w:b w:val="1"/>
          <w:bCs w:val="1"/>
        </w:rPr>
        <w:t>[HIPÓTESIS]</w:t>
      </w:r>
    </w:p>
    <w:p>
      <w:pPr>
        <w:spacing w:before="240" w:after="240"/>
        <w:ind w:firstLine="0" w:left="0" w:right="0"/>
        <w:outlineLvl w:val="2"/>
        <w:rPr>
          <w:b w:val="1"/>
          <w:sz w:val="27"/>
        </w:rPr>
      </w:pPr>
      <w:r>
        <w:rPr>
          <w:b w:val="1"/>
          <w:bCs w:val="1"/>
          <w:sz w:val="27"/>
          <w:szCs w:val="27"/>
        </w:rPr>
        <w:t>11.1 Hipótesis General</w:t>
      </w:r>
    </w:p>
    <w:p>
      <w:pPr>
        <w:spacing w:before="240" w:after="240"/>
        <w:ind w:firstLine="0" w:left="0" w:right="0"/>
      </w:pPr>
      <w:r>
        <w:rPr>
          <w:i w:val="1"/>
          <w:iCs w:val="1"/>
        </w:rPr>
        <w:t>"Un enclave de 1,000 a 2,000 personas en una zona de servicios públicos colapsados puede adoptar y sostener las funciones de propiedad, arbitraje y pagos del protocolo Rudis durante 180 días, aumentando la actividad económica en un &gt;40%, alcanzando una satisfacción cívica &gt;80% y generando retención voluntaria sin subsidio."</w:t>
      </w:r>
    </w:p>
    <w:p>
      <w:pPr>
        <w:spacing w:before="240" w:after="240"/>
        <w:ind w:firstLine="0" w:left="0" w:right="0"/>
      </w:pPr>
      <w:r>
        <w:rPr>
          <w:b w:val="1"/>
          <w:bCs w:val="1"/>
        </w:rPr>
        <w:t>Nota:</w:t>
      </w:r>
      <w:r>
        <w:t xml:space="preserve"> Esto es una hipótesis experimental, no un hecho. Los resultados dependerán de condiciones contextuales y no están garantizados.</w:t>
      </w:r>
    </w:p>
    <w:p>
      <w:pPr>
        <w:spacing w:before="0" w:after="0"/>
        <w:ind w:firstLine="0" w:left="0" w:right="0"/>
      </w:pPr>
      <w:r>
        <w:pict>
          <v:rect xmlns:o="urn:schemas-microsoft-com:office:office" id="21" style="width:0pt;height:1.5pt" o:hrpct="1000" o:hralign="center" o:hr="t" fillcolor="#000000" stroked="f"/>
        </w:pict>
      </w:r>
    </w:p>
    <w:p>
      <w:pPr>
        <w:spacing w:before="240" w:after="240"/>
        <w:ind w:firstLine="0" w:left="0" w:right="0"/>
        <w:outlineLvl w:val="2"/>
        <w:rPr>
          <w:b w:val="1"/>
          <w:sz w:val="27"/>
        </w:rPr>
      </w:pPr>
      <w:r>
        <w:rPr>
          <w:b w:val="1"/>
          <w:bCs w:val="1"/>
          <w:sz w:val="27"/>
          <w:szCs w:val="27"/>
        </w:rPr>
        <w:t>11.2 Métricas de Eficiencia (KPIs)</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3757"/>
        <w:gridCol w:w="1479"/>
      </w:tblGrid>
      <w:tr>
        <w:tc>
          <w:tcPr>
            <w:tcW w:w="0" w:type="auto"/>
            <w:vAlign w:val="center"/>
            <w:hideMark/>
          </w:tcPr>
          <w:p>
            <w:pPr>
              <w:ind w:left="0" w:right="0"/>
              <w:jc w:val="center"/>
              <w:rPr>
                <w:b w:val="1"/>
              </w:rPr>
            </w:pPr>
            <w:r>
              <w:rPr>
                <w:b w:val="1"/>
              </w:rPr>
              <w:t>Indicador</w:t>
            </w:r>
          </w:p>
        </w:tc>
        <w:tc>
          <w:tcPr>
            <w:tcW w:w="0" w:type="auto"/>
            <w:vAlign w:val="center"/>
            <w:hideMark/>
          </w:tcPr>
          <w:p>
            <w:pPr>
              <w:ind w:left="0" w:right="0"/>
              <w:jc w:val="center"/>
              <w:rPr>
                <w:b w:val="1"/>
              </w:rPr>
            </w:pPr>
            <w:r>
              <w:rPr>
                <w:b w:val="1"/>
              </w:rPr>
              <w:t>Objetivo</w:t>
            </w:r>
          </w:p>
        </w:tc>
      </w:tr>
      <w:tr>
        <w:tc>
          <w:tcPr>
            <w:tcW w:w="0" w:type="auto"/>
            <w:vAlign w:val="center"/>
            <w:hideMark/>
          </w:tcPr>
          <w:p>
            <w:pPr>
              <w:ind w:left="0" w:right="0"/>
            </w:pPr>
            <w:r>
              <w:t>Identidades SSI activas</w:t>
            </w:r>
          </w:p>
        </w:tc>
        <w:tc>
          <w:tcPr>
            <w:tcW w:w="0" w:type="auto"/>
            <w:vAlign w:val="center"/>
            <w:hideMark/>
          </w:tcPr>
          <w:p>
            <w:pPr>
              <w:ind w:left="0" w:right="0"/>
            </w:pPr>
            <w:r>
              <w:t>&gt;500 en 60 días</w:t>
            </w:r>
          </w:p>
        </w:tc>
      </w:tr>
      <w:tr>
        <w:tc>
          <w:tcPr>
            <w:tcW w:w="0" w:type="auto"/>
            <w:vAlign w:val="center"/>
            <w:hideMark/>
          </w:tcPr>
          <w:p>
            <w:pPr>
              <w:ind w:left="0" w:right="0"/>
            </w:pPr>
            <w:r>
              <w:t>Transacciones semanales sin dinero físico</w:t>
            </w:r>
          </w:p>
        </w:tc>
        <w:tc>
          <w:tcPr>
            <w:tcW w:w="0" w:type="auto"/>
            <w:vAlign w:val="center"/>
            <w:hideMark/>
          </w:tcPr>
          <w:p>
            <w:pPr>
              <w:ind w:left="0" w:right="0"/>
            </w:pPr>
            <w:r>
              <w:t>&gt;1,000</w:t>
            </w:r>
          </w:p>
        </w:tc>
      </w:tr>
      <w:tr>
        <w:tc>
          <w:tcPr>
            <w:tcW w:w="0" w:type="auto"/>
            <w:vAlign w:val="center"/>
            <w:hideMark/>
          </w:tcPr>
          <w:p>
            <w:pPr>
              <w:ind w:left="0" w:right="0"/>
            </w:pPr>
            <w:r>
              <w:t>Resolución de disputas</w:t>
            </w:r>
          </w:p>
        </w:tc>
        <w:tc>
          <w:tcPr>
            <w:tcW w:w="0" w:type="auto"/>
            <w:vAlign w:val="center"/>
            <w:hideMark/>
          </w:tcPr>
          <w:p>
            <w:pPr>
              <w:ind w:left="0" w:right="0"/>
            </w:pPr>
            <w:r>
              <w:t>&lt;24 horas</w:t>
            </w:r>
          </w:p>
        </w:tc>
      </w:tr>
    </w:tbl>
    <w:p>
      <w:pPr>
        <w:spacing w:before="0" w:after="0"/>
        <w:ind w:firstLine="0" w:left="0" w:right="0"/>
      </w:pPr>
      <w:r>
        <w:pict>
          <v:rect xmlns:o="urn:schemas-microsoft-com:office:office" id="22" style="width:0pt;height:1.5pt" o:hrpct="1000" o:hralign="center" o:hr="t" fillcolor="#000000" stroked="f"/>
        </w:pict>
      </w:r>
    </w:p>
    <w:p>
      <w:pPr>
        <w:spacing w:before="240" w:after="240"/>
        <w:ind w:firstLine="0" w:left="0" w:right="0"/>
        <w:outlineLvl w:val="2"/>
        <w:rPr>
          <w:b w:val="1"/>
          <w:sz w:val="27"/>
        </w:rPr>
      </w:pPr>
      <w:r>
        <w:rPr>
          <w:b w:val="1"/>
          <w:bCs w:val="1"/>
          <w:sz w:val="27"/>
          <w:szCs w:val="27"/>
        </w:rPr>
        <w:t>11.3 Índices de Confianza Orgánica (TLI)</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3796"/>
        <w:gridCol w:w="856"/>
      </w:tblGrid>
      <w:tr>
        <w:tc>
          <w:tcPr>
            <w:tcW w:w="0" w:type="auto"/>
            <w:vAlign w:val="center"/>
            <w:hideMark/>
          </w:tcPr>
          <w:p>
            <w:pPr>
              <w:ind w:left="0" w:right="0"/>
              <w:jc w:val="center"/>
              <w:rPr>
                <w:b w:val="1"/>
              </w:rPr>
            </w:pPr>
            <w:r>
              <w:rPr>
                <w:b w:val="1"/>
              </w:rPr>
              <w:t>Indicador</w:t>
            </w:r>
          </w:p>
        </w:tc>
        <w:tc>
          <w:tcPr>
            <w:tcW w:w="0" w:type="auto"/>
            <w:vAlign w:val="center"/>
            <w:hideMark/>
          </w:tcPr>
          <w:p>
            <w:pPr>
              <w:ind w:left="0" w:right="0"/>
              <w:jc w:val="center"/>
              <w:rPr>
                <w:b w:val="1"/>
              </w:rPr>
            </w:pPr>
            <w:r>
              <w:rPr>
                <w:b w:val="1"/>
              </w:rPr>
              <w:t>Objetivo</w:t>
            </w:r>
          </w:p>
        </w:tc>
      </w:tr>
      <w:tr>
        <w:tc>
          <w:tcPr>
            <w:tcW w:w="0" w:type="auto"/>
            <w:vAlign w:val="center"/>
            <w:hideMark/>
          </w:tcPr>
          <w:p>
            <w:pPr>
              <w:ind w:left="0" w:right="0"/>
            </w:pPr>
            <w:r>
              <w:t>Retención voluntaria tras retirar subsidios</w:t>
            </w:r>
          </w:p>
        </w:tc>
        <w:tc>
          <w:tcPr>
            <w:tcW w:w="0" w:type="auto"/>
            <w:vAlign w:val="center"/>
            <w:hideMark/>
          </w:tcPr>
          <w:p>
            <w:pPr>
              <w:ind w:left="0" w:right="0"/>
            </w:pPr>
            <w:r>
              <w:t>&gt;75%</w:t>
            </w:r>
          </w:p>
        </w:tc>
      </w:tr>
      <w:tr>
        <w:tc>
          <w:tcPr>
            <w:tcW w:w="0" w:type="auto"/>
            <w:vAlign w:val="center"/>
            <w:hideMark/>
          </w:tcPr>
          <w:p>
            <w:pPr>
              <w:ind w:left="0" w:right="0"/>
            </w:pPr>
            <w:r>
              <w:t>Recurrencia en uso de arbitraje</w:t>
            </w:r>
          </w:p>
        </w:tc>
        <w:tc>
          <w:tcPr>
            <w:tcW w:w="0" w:type="auto"/>
            <w:vAlign w:val="center"/>
            <w:hideMark/>
          </w:tcPr>
          <w:p>
            <w:pPr>
              <w:ind w:left="0" w:right="0"/>
            </w:pPr>
            <w:r>
              <w:t>&gt;80%</w:t>
            </w:r>
          </w:p>
        </w:tc>
      </w:tr>
      <w:tr>
        <w:tc>
          <w:tcPr>
            <w:tcW w:w="0" w:type="auto"/>
            <w:vAlign w:val="center"/>
            <w:hideMark/>
          </w:tcPr>
          <w:p>
            <w:pPr>
              <w:ind w:left="0" w:right="0"/>
            </w:pPr>
            <w:r>
              <w:t>Crecimiento orgánico (K-Factor)</w:t>
            </w:r>
          </w:p>
        </w:tc>
        <w:tc>
          <w:tcPr>
            <w:tcW w:w="0" w:type="auto"/>
            <w:vAlign w:val="center"/>
            <w:hideMark/>
          </w:tcPr>
          <w:p>
            <w:pPr>
              <w:ind w:left="0" w:right="0"/>
            </w:pPr>
            <w:r>
              <w:t>&gt;1.2</w:t>
            </w:r>
          </w:p>
        </w:tc>
      </w:tr>
    </w:tbl>
    <w:p>
      <w:pPr>
        <w:spacing w:before="0" w:after="0"/>
        <w:ind w:firstLine="0" w:left="0" w:right="0"/>
      </w:pPr>
      <w:r>
        <w:pict>
          <v:rect xmlns:o="urn:schemas-microsoft-com:office:office" id="23" style="width:0pt;height:1.5pt" o:hrpct="1000" o:hralign="center" o:hr="t" fillcolor="#000000" stroked="f"/>
        </w:pict>
      </w:r>
    </w:p>
    <w:p>
      <w:pPr>
        <w:spacing w:before="240" w:after="240"/>
        <w:ind w:firstLine="0" w:left="0" w:right="0"/>
        <w:outlineLvl w:val="2"/>
        <w:rPr>
          <w:b w:val="1"/>
          <w:sz w:val="27"/>
        </w:rPr>
      </w:pPr>
      <w:r>
        <w:rPr>
          <w:b w:val="1"/>
          <w:bCs w:val="1"/>
          <w:sz w:val="27"/>
          <w:szCs w:val="27"/>
        </w:rPr>
        <w:t>11.4 Criterios de Fracaso / Abandono</w:t>
      </w:r>
    </w:p>
    <w:p>
      <w:pPr>
        <w:numPr>
          <w:ilvl w:val="0"/>
          <w:numId w:val="17"/>
        </w:numPr>
        <w:spacing w:before="0" w:after="0"/>
        <w:ind w:hanging="360" w:left="720" w:right="0"/>
      </w:pPr>
      <w:r>
        <w:t>Abandono &gt;30% de usuarios hacia el dinero físico informal en el mes 2.</w:t>
      </w:r>
    </w:p>
    <w:p>
      <w:pPr>
        <w:numPr>
          <w:ilvl w:val="0"/>
          <w:numId w:val="17"/>
        </w:numPr>
        <w:spacing w:before="0" w:after="0"/>
        <w:ind w:hanging="360" w:left="720" w:right="0"/>
      </w:pPr>
      <w:r>
        <w:t>Captura irreversible por grupos armados o corrupción del Comité.</w:t>
      </w:r>
    </w:p>
    <w:p>
      <w:pPr>
        <w:numPr>
          <w:ilvl w:val="0"/>
          <w:numId w:val="17"/>
        </w:numPr>
        <w:spacing w:before="0" w:after="0"/>
        <w:ind w:hanging="360" w:left="720" w:right="0"/>
      </w:pPr>
      <w:r>
        <w:t>Falsos positivos no corregidos en el Protocolo de Congelación Gradual.</w:t>
      </w:r>
    </w:p>
    <w:p>
      <w:pPr>
        <w:spacing w:before="0" w:after="0"/>
        <w:ind w:firstLine="0" w:left="0" w:right="0"/>
      </w:pPr>
      <w:r>
        <w:pict>
          <v:rect xmlns:o="urn:schemas-microsoft-com:office:office" id="24" style="width:0pt;height:1.5pt" o:hrpct="1000" o:hralign="center" o:hr="t" fillcolor="#000000" stroked="f"/>
        </w:pict>
      </w:r>
    </w:p>
    <w:p>
      <w:pPr>
        <w:spacing w:before="240" w:after="240"/>
        <w:ind w:firstLine="0" w:left="0" w:right="0"/>
        <w:outlineLvl w:val="2"/>
        <w:rPr>
          <w:b w:val="1"/>
          <w:sz w:val="27"/>
        </w:rPr>
      </w:pPr>
      <w:r>
        <w:rPr>
          <w:b w:val="1"/>
          <w:bCs w:val="1"/>
          <w:sz w:val="27"/>
          <w:szCs w:val="27"/>
        </w:rPr>
        <w:t>11.5 Protocolo de Liquidación y Salida Ordenada</w:t>
      </w:r>
    </w:p>
    <w:p>
      <w:pPr>
        <w:spacing w:before="240" w:after="240"/>
        <w:ind w:firstLine="0" w:left="0" w:right="0"/>
      </w:pPr>
      <w:r>
        <w:t>Si se activa un criterio de fracaso irreversible en el día 90:</w:t>
      </w:r>
    </w:p>
    <w:p>
      <w:pPr>
        <w:numPr>
          <w:ilvl w:val="0"/>
          <w:numId w:val="18"/>
        </w:numPr>
        <w:spacing w:before="0" w:after="0"/>
        <w:ind w:hanging="360" w:left="720" w:right="0"/>
      </w:pPr>
      <w:r>
        <w:t>Descongelación y devolución inmediata de los depósitos en custodia.</w:t>
      </w:r>
    </w:p>
    <w:p>
      <w:pPr>
        <w:numPr>
          <w:ilvl w:val="0"/>
          <w:numId w:val="18"/>
        </w:numPr>
        <w:spacing w:before="0" w:after="0"/>
        <w:ind w:hanging="360" w:left="720" w:right="0"/>
      </w:pPr>
      <w:r>
        <w:t>Exportación de credenciales, propiedades e historial a formato JSON y libretas analógicas.</w:t>
      </w:r>
    </w:p>
    <w:p>
      <w:pPr>
        <w:numPr>
          <w:ilvl w:val="0"/>
          <w:numId w:val="18"/>
        </w:numPr>
        <w:spacing w:before="0" w:after="0"/>
        <w:ind w:hanging="360" w:left="720" w:right="0"/>
      </w:pPr>
      <w:r>
        <w:t>Desconexión del nodo sin retención ni pérdida de activos para la comunidad.</w:t>
      </w:r>
    </w:p>
    <w:p>
      <w:pPr>
        <w:spacing w:before="0" w:after="0"/>
        <w:ind w:firstLine="0" w:left="0" w:right="0"/>
      </w:pPr>
      <w:r>
        <w:pict>
          <v:rect xmlns:o="urn:schemas-microsoft-com:office:office" id="25" style="width:0pt;height:1.5pt" o:hrpct="1000" o:hralign="center" o:hr="t" fillcolor="#000000" stroked="f"/>
        </w:pict>
      </w:r>
    </w:p>
    <w:p>
      <w:pPr>
        <w:spacing w:before="240" w:after="240"/>
        <w:ind w:firstLine="0" w:left="0" w:right="0"/>
        <w:outlineLvl w:val="1"/>
        <w:rPr>
          <w:b w:val="1"/>
          <w:sz w:val="36"/>
        </w:rPr>
      </w:pPr>
      <w:r>
        <w:rPr>
          <w:b w:val="1"/>
          <w:bCs w:val="1"/>
          <w:sz w:val="36"/>
          <w:szCs w:val="36"/>
        </w:rPr>
        <w:t>PARTE XV: PROTOCOLOS DE EMANCIPACIÓN, DESASTRE Y CONTINUIDAD APOCALÍPTICA</w:t>
      </w:r>
    </w:p>
    <w:p>
      <w:pPr>
        <w:spacing w:before="240" w:after="240"/>
        <w:ind w:firstLine="0" w:left="0" w:right="0"/>
      </w:pPr>
      <w:r>
        <w:rPr>
          <w:b w:val="1"/>
          <w:bCs w:val="1"/>
        </w:rPr>
        <w:t>[PROPUESTA TÉCNICA]</w:t>
      </w:r>
    </w:p>
    <w:p>
      <w:pPr>
        <w:spacing w:before="0" w:after="0"/>
        <w:ind w:firstLine="0" w:left="0" w:right="0"/>
      </w:pPr>
      <w:r>
        <w:pict>
          <v:rect xmlns:o="urn:schemas-microsoft-com:office:office" id="26" style="width:0pt;height:1.5pt" o:hrpct="1000" o:hralign="center" o:hr="t" fillcolor="#000000" stroked="f"/>
        </w:pict>
      </w:r>
    </w:p>
    <w:p>
      <w:pPr>
        <w:spacing w:before="240" w:after="240"/>
        <w:ind w:firstLine="0" w:left="0" w:right="0"/>
        <w:outlineLvl w:val="2"/>
        <w:rPr>
          <w:b w:val="1"/>
          <w:sz w:val="27"/>
        </w:rPr>
      </w:pPr>
      <w:r>
        <w:rPr>
          <w:b w:val="1"/>
          <w:bCs w:val="1"/>
          <w:sz w:val="27"/>
          <w:szCs w:val="27"/>
        </w:rPr>
        <w:t>15.1 Protocolo de Emancipación del Ecosistema (Huida de Sistemas Corruptos)</w:t>
      </w:r>
    </w:p>
    <w:p>
      <w:pPr>
        <w:spacing w:before="240" w:after="240"/>
        <w:ind w:firstLine="0" w:left="0" w:right="0"/>
      </w:pPr>
      <w:r>
        <w:rPr>
          <w:b w:val="1"/>
          <w:bCs w:val="1"/>
        </w:rPr>
        <w:t>Definición:</w:t>
      </w:r>
      <w:r>
        <w:t xml:space="preserve"> Situación en la que el ecosistema Rudis, o una parte sustancial de él, debe desconectarse de una matriz externa que ha sido capturada, corrupta o que pretende asimilar el nodo contra su voluntad.</w:t>
      </w:r>
    </w:p>
    <w:p>
      <w:pPr>
        <w:spacing w:before="240" w:after="240"/>
        <w:ind w:firstLine="0" w:left="0" w:right="0"/>
      </w:pPr>
      <w:r>
        <w:rPr>
          <w:b w:val="1"/>
          <w:bCs w:val="1"/>
        </w:rPr>
        <w:t>Procedimiento:</w:t>
      </w:r>
    </w:p>
    <w:p>
      <w:pPr>
        <w:numPr>
          <w:ilvl w:val="0"/>
          <w:numId w:val="19"/>
        </w:numPr>
        <w:spacing w:before="0" w:after="0"/>
        <w:ind w:hanging="360" w:left="720" w:right="0"/>
      </w:pPr>
      <w:r>
        <w:rPr>
          <w:b w:val="1"/>
          <w:bCs w:val="1"/>
        </w:rPr>
        <w:t>Detección y Alerta:</w:t>
      </w:r>
      <w:r>
        <w:t xml:space="preserve"> El Nervio o el Palacio de Tormentas identifican indicios de captura externa. Se emite una </w:t>
      </w:r>
      <w:r>
        <w:rPr>
          <w:b w:val="1"/>
          <w:bCs w:val="1"/>
        </w:rPr>
        <w:t>Alerta de Emancipación</w:t>
      </w:r>
      <w:r>
        <w:t>.</w:t>
      </w:r>
    </w:p>
    <w:p>
      <w:pPr>
        <w:numPr>
          <w:ilvl w:val="0"/>
          <w:numId w:val="19"/>
        </w:numPr>
        <w:spacing w:before="0" w:after="0"/>
        <w:ind w:hanging="360" w:left="720" w:right="0"/>
      </w:pPr>
      <w:r>
        <w:rPr>
          <w:b w:val="1"/>
          <w:bCs w:val="1"/>
        </w:rPr>
        <w:t>Activación del Protocolo:</w:t>
      </w:r>
      <w:r>
        <w:t xml:space="preserve"> El </w:t>
      </w:r>
      <w:r>
        <w:rPr>
          <w:b w:val="1"/>
          <w:bCs w:val="1"/>
        </w:rPr>
        <w:t>Strategos Fundacional</w:t>
      </w:r>
      <w:r>
        <w:t>, o en su ausencia dos de los tres miembros de Segmenta, ordenan la activación. Si no hay tiempo para deliberación, el Nervio puede iniciar medidas cautelares inmediatas (congelación de operaciones, aislamiento de red).</w:t>
      </w:r>
    </w:p>
    <w:p>
      <w:pPr>
        <w:numPr>
          <w:ilvl w:val="0"/>
          <w:numId w:val="19"/>
        </w:numPr>
        <w:spacing w:before="0" w:after="0"/>
        <w:ind w:hanging="360" w:left="720" w:right="0"/>
      </w:pPr>
      <w:r>
        <w:rPr>
          <w:b w:val="1"/>
          <w:bCs w:val="1"/>
        </w:rPr>
        <w:t>Migración Soberana:</w:t>
      </w:r>
      <w:r>
        <w:t xml:space="preserve"> </w:t>
      </w:r>
    </w:p>
    <w:p>
      <w:pPr>
        <w:numPr>
          <w:ilvl w:val="1"/>
          <w:numId w:val="19"/>
        </w:numPr>
        <w:spacing w:before="0" w:after="0"/>
        <w:ind w:hanging="360" w:left="1440" w:right="0"/>
      </w:pPr>
      <w:r>
        <w:t xml:space="preserve">Se exporta una copia íntegra del </w:t>
      </w:r>
      <w:r>
        <w:rPr>
          <w:i w:val="1"/>
          <w:iCs w:val="1"/>
        </w:rPr>
        <w:t>TelemetryLog</w:t>
      </w:r>
      <w:r>
        <w:t xml:space="preserve"> y de las claves de los agentes a un formato portable (JSONL cifrado con multifirma).</w:t>
      </w:r>
    </w:p>
    <w:p>
      <w:pPr>
        <w:numPr>
          <w:ilvl w:val="1"/>
          <w:numId w:val="19"/>
        </w:numPr>
        <w:spacing w:before="0" w:after="0"/>
        <w:ind w:hanging="360" w:left="1440" w:right="0"/>
      </w:pPr>
      <w:r>
        <w:t xml:space="preserve">Se ejecuta el </w:t>
      </w:r>
      <w:r>
        <w:rPr>
          <w:i w:val="1"/>
          <w:iCs w:val="1"/>
        </w:rPr>
        <w:t>snapshot</w:t>
      </w:r>
      <w:r>
        <w:t xml:space="preserve"> criptográfico del estado institucional (Códice, registros de propiedad, historial de arbitraje).</w:t>
      </w:r>
    </w:p>
    <w:p>
      <w:pPr>
        <w:numPr>
          <w:ilvl w:val="1"/>
          <w:numId w:val="19"/>
        </w:numPr>
        <w:spacing w:before="0" w:after="0"/>
        <w:ind w:hanging="360" w:left="1440" w:right="0"/>
      </w:pPr>
      <w:r>
        <w:t xml:space="preserve">Se transfiere la custodia de las llaves operativas al </w:t>
      </w:r>
      <w:r>
        <w:rPr>
          <w:b w:val="1"/>
          <w:bCs w:val="1"/>
        </w:rPr>
        <w:t>Strategos Fundacional</w:t>
      </w:r>
      <w:r>
        <w:t xml:space="preserve"> y a los miembros de Segmenta en un enclave físico externo.</w:t>
      </w:r>
    </w:p>
    <w:p>
      <w:pPr>
        <w:numPr>
          <w:ilvl w:val="0"/>
          <w:numId w:val="19"/>
        </w:numPr>
        <w:spacing w:before="0" w:after="0"/>
        <w:ind w:hanging="360" w:left="720" w:right="0"/>
      </w:pPr>
      <w:r>
        <w:rPr>
          <w:b w:val="1"/>
          <w:bCs w:val="1"/>
        </w:rPr>
        <w:t>Desconexión y Reescalado:</w:t>
      </w:r>
      <w:r>
        <w:t xml:space="preserve"> El nodo se desconecta de la matriz corrupta y se reinicia en un entorno limpio (nueva red P2P o infraestructura local off-grid). La continuidad está garantizada por el </w:t>
      </w:r>
      <w:r>
        <w:rPr>
          <w:i w:val="1"/>
          <w:iCs w:val="1"/>
        </w:rPr>
        <w:t>snapshot</w:t>
      </w:r>
      <w:r>
        <w:t>.</w:t>
      </w:r>
    </w:p>
    <w:p>
      <w:pPr>
        <w:numPr>
          <w:ilvl w:val="0"/>
          <w:numId w:val="19"/>
        </w:numPr>
        <w:spacing w:before="0" w:after="0"/>
        <w:ind w:hanging="360" w:left="720" w:right="0"/>
      </w:pPr>
      <w:r>
        <w:rPr>
          <w:b w:val="1"/>
          <w:bCs w:val="1"/>
        </w:rPr>
        <w:t>Reconciliación:</w:t>
      </w:r>
      <w:r>
        <w:t xml:space="preserve"> Tras la emigración, el Palacio de Tormentas audita el nuevo entorno y verifica que no haya arrastrado vectores de corrupción.</w:t>
      </w:r>
    </w:p>
    <w:p>
      <w:pPr>
        <w:spacing w:before="0" w:after="0"/>
        <w:ind w:firstLine="0" w:left="0" w:right="0"/>
      </w:pPr>
      <w:r>
        <w:pict>
          <v:rect xmlns:o="urn:schemas-microsoft-com:office:office" id="27" style="width:0pt;height:1.5pt" o:hrpct="1000" o:hralign="center" o:hr="t" fillcolor="#000000" stroked="f"/>
        </w:pict>
      </w:r>
    </w:p>
    <w:p>
      <w:pPr>
        <w:spacing w:before="240" w:after="240"/>
        <w:ind w:firstLine="0" w:left="0" w:right="0"/>
        <w:outlineLvl w:val="2"/>
        <w:rPr>
          <w:b w:val="1"/>
          <w:sz w:val="27"/>
        </w:rPr>
      </w:pPr>
      <w:r>
        <w:rPr>
          <w:b w:val="1"/>
          <w:bCs w:val="1"/>
          <w:sz w:val="27"/>
          <w:szCs w:val="27"/>
        </w:rPr>
        <w:t>15.2 Protocolo Civil ante Desastres (Naturales, Tecnológicos, Sanitarios)</w:t>
      </w:r>
    </w:p>
    <w:p>
      <w:pPr>
        <w:spacing w:before="240" w:after="240"/>
        <w:ind w:firstLine="0" w:left="0" w:right="0"/>
      </w:pPr>
      <w:r>
        <w:rPr>
          <w:b w:val="1"/>
          <w:bCs w:val="1"/>
        </w:rPr>
        <w:t>Definición:</w:t>
      </w:r>
      <w:r>
        <w:t xml:space="preserve"> Situaciones que afectan la infraestructura física o la capacidad operativa del nodo sin intención maliciosa.</w:t>
      </w:r>
    </w:p>
    <w:p>
      <w:pPr>
        <w:spacing w:before="240" w:after="240"/>
        <w:ind w:firstLine="0" w:left="0" w:right="0"/>
      </w:pPr>
      <w:r>
        <w:rPr>
          <w:b w:val="1"/>
          <w:bCs w:val="1"/>
        </w:rPr>
        <w:t>Procedimiento:</w:t>
      </w:r>
    </w:p>
    <w:p>
      <w:pPr>
        <w:numPr>
          <w:ilvl w:val="0"/>
          <w:numId w:val="20"/>
        </w:numPr>
        <w:spacing w:before="0" w:after="0"/>
        <w:ind w:hanging="360" w:left="720" w:right="0"/>
      </w:pPr>
      <w:r>
        <w:rPr>
          <w:b w:val="1"/>
          <w:bCs w:val="1"/>
        </w:rPr>
        <w:t>Declaración de Estado de Desastre:</w:t>
      </w:r>
      <w:r>
        <w:t xml:space="preserve"> El </w:t>
      </w:r>
      <w:r>
        <w:rPr>
          <w:b w:val="1"/>
          <w:bCs w:val="1"/>
        </w:rPr>
        <w:t>Strategos Fundacional</w:t>
      </w:r>
      <w:r>
        <w:t xml:space="preserve"> o el Palacio de Tormentas declaran el estado. Si no hay comunicación, el comité local del OPAC puede hacerlo por mayoría simple.</w:t>
      </w:r>
    </w:p>
    <w:p>
      <w:pPr>
        <w:numPr>
          <w:ilvl w:val="0"/>
          <w:numId w:val="20"/>
        </w:numPr>
        <w:spacing w:before="0" w:after="0"/>
        <w:ind w:hanging="360" w:left="720" w:right="0"/>
      </w:pPr>
      <w:r>
        <w:rPr>
          <w:b w:val="1"/>
          <w:bCs w:val="1"/>
        </w:rPr>
        <w:t>Priorización de Supervivencia Física:</w:t>
      </w:r>
      <w:r>
        <w:t xml:space="preserve"> </w:t>
      </w:r>
    </w:p>
    <w:p>
      <w:pPr>
        <w:numPr>
          <w:ilvl w:val="1"/>
          <w:numId w:val="20"/>
        </w:numPr>
        <w:spacing w:before="0" w:after="0"/>
        <w:ind w:hanging="360" w:left="1440" w:right="0"/>
      </w:pPr>
      <w:r>
        <w:t xml:space="preserve">Se activa la </w:t>
      </w:r>
      <w:r>
        <w:rPr>
          <w:b w:val="1"/>
          <w:bCs w:val="1"/>
        </w:rPr>
        <w:t>Capa 3</w:t>
      </w:r>
      <w:r>
        <w:t xml:space="preserve"> (Micro-Infraestructura Off-Grid): energía solar, baterías comunitarias, sistemas de agua, redes Mesh.</w:t>
      </w:r>
    </w:p>
    <w:p>
      <w:pPr>
        <w:numPr>
          <w:ilvl w:val="1"/>
          <w:numId w:val="20"/>
        </w:numPr>
        <w:spacing w:before="0" w:after="0"/>
        <w:ind w:hanging="360" w:left="1440" w:right="0"/>
      </w:pPr>
      <w:r>
        <w:t>Se distribuyen recursos según protocolos predefinidos por la Asamblea (racionamiento, triaje).</w:t>
      </w:r>
    </w:p>
    <w:p>
      <w:pPr>
        <w:numPr>
          <w:ilvl w:val="0"/>
          <w:numId w:val="20"/>
        </w:numPr>
        <w:spacing w:before="0" w:after="0"/>
        <w:ind w:hanging="360" w:left="720" w:right="0"/>
      </w:pPr>
      <w:r>
        <w:rPr>
          <w:b w:val="1"/>
          <w:bCs w:val="1"/>
        </w:rPr>
        <w:t>Preservación del Estado Digital:</w:t>
      </w:r>
      <w:r>
        <w:t xml:space="preserve"> </w:t>
      </w:r>
    </w:p>
    <w:p>
      <w:pPr>
        <w:numPr>
          <w:ilvl w:val="1"/>
          <w:numId w:val="20"/>
        </w:numPr>
        <w:spacing w:before="0" w:after="0"/>
        <w:ind w:hanging="360" w:left="1440" w:right="0"/>
      </w:pPr>
      <w:r>
        <w:t xml:space="preserve">Se asegura la persistencia del </w:t>
      </w:r>
      <w:r>
        <w:rPr>
          <w:i w:val="1"/>
          <w:iCs w:val="1"/>
        </w:rPr>
        <w:t>TelemetryLog</w:t>
      </w:r>
      <w:r>
        <w:t xml:space="preserve"> en al menos tres soportes físicos separados.</w:t>
      </w:r>
    </w:p>
    <w:p>
      <w:pPr>
        <w:numPr>
          <w:ilvl w:val="1"/>
          <w:numId w:val="20"/>
        </w:numPr>
        <w:spacing w:before="0" w:after="0"/>
        <w:ind w:hanging="360" w:left="1440" w:right="0"/>
      </w:pPr>
      <w:r>
        <w:t>Se suspenden las operaciones no críticas para reducir el consumo energético.</w:t>
      </w:r>
    </w:p>
    <w:p>
      <w:pPr>
        <w:numPr>
          <w:ilvl w:val="0"/>
          <w:numId w:val="20"/>
        </w:numPr>
        <w:spacing w:before="0" w:after="0"/>
        <w:ind w:hanging="360" w:left="720" w:right="0"/>
      </w:pPr>
      <w:r>
        <w:rPr>
          <w:b w:val="1"/>
          <w:bCs w:val="1"/>
        </w:rPr>
        <w:t>Coordinación con Nodos Vecinos:</w:t>
      </w:r>
      <w:r>
        <w:t xml:space="preserve"> Mensajeros físicos o enlaces satelitales de emergencia.</w:t>
      </w:r>
    </w:p>
    <w:p>
      <w:pPr>
        <w:numPr>
          <w:ilvl w:val="0"/>
          <w:numId w:val="20"/>
        </w:numPr>
        <w:spacing w:before="0" w:after="0"/>
        <w:ind w:hanging="360" w:left="720" w:right="0"/>
      </w:pPr>
      <w:r>
        <w:rPr>
          <w:b w:val="1"/>
          <w:bCs w:val="1"/>
        </w:rPr>
        <w:t>Reconstrucción:</w:t>
      </w:r>
      <w:r>
        <w:t xml:space="preserve"> El Palacio de Tormentas verifica la integridad del estado y autoriza la reactivación.</w:t>
      </w:r>
    </w:p>
    <w:p>
      <w:pPr>
        <w:spacing w:before="0" w:after="0"/>
        <w:ind w:firstLine="0" w:left="0" w:right="0"/>
      </w:pPr>
      <w:r>
        <w:pict>
          <v:rect xmlns:o="urn:schemas-microsoft-com:office:office" id="28" style="width:0pt;height:1.5pt" o:hrpct="1000" o:hralign="center" o:hr="t" fillcolor="#000000" stroked="f"/>
        </w:pict>
      </w:r>
    </w:p>
    <w:p>
      <w:pPr>
        <w:spacing w:before="240" w:after="240"/>
        <w:ind w:firstLine="0" w:left="0" w:right="0"/>
        <w:outlineLvl w:val="2"/>
        <w:rPr>
          <w:b w:val="1"/>
          <w:sz w:val="27"/>
        </w:rPr>
      </w:pPr>
      <w:r>
        <w:rPr>
          <w:b w:val="1"/>
          <w:bCs w:val="1"/>
          <w:sz w:val="27"/>
          <w:szCs w:val="27"/>
        </w:rPr>
        <w:t>15.3 Protocolo de Continuidad Apocalíptica (Sin Red, Sin Energía, Aislamiento Total)</w:t>
      </w:r>
    </w:p>
    <w:p>
      <w:pPr>
        <w:spacing w:before="240" w:after="240"/>
        <w:ind w:firstLine="0" w:left="0" w:right="0"/>
      </w:pPr>
      <w:r>
        <w:rPr>
          <w:b w:val="1"/>
          <w:bCs w:val="1"/>
        </w:rPr>
        <w:t>Definición:</w:t>
      </w:r>
      <w:r>
        <w:t xml:space="preserve"> Escenario de colapso total de la infraestructura digital y energética.</w:t>
      </w:r>
    </w:p>
    <w:p>
      <w:pPr>
        <w:spacing w:before="240" w:after="240"/>
        <w:ind w:firstLine="0" w:left="0" w:right="0"/>
      </w:pPr>
      <w:r>
        <w:rPr>
          <w:b w:val="1"/>
          <w:bCs w:val="1"/>
        </w:rPr>
        <w:t>Procedimiento (con salvaguardas):</w:t>
      </w:r>
    </w:p>
    <w:p>
      <w:pPr>
        <w:numPr>
          <w:ilvl w:val="0"/>
          <w:numId w:val="21"/>
        </w:numPr>
        <w:spacing w:before="0" w:after="0"/>
        <w:ind w:hanging="360" w:left="720" w:right="0"/>
      </w:pPr>
      <w:r>
        <w:rPr>
          <w:b w:val="1"/>
          <w:bCs w:val="1"/>
        </w:rPr>
        <w:t>Activación:</w:t>
      </w:r>
      <w:r>
        <w:t xml:space="preserve"> Solo por decisión del </w:t>
      </w:r>
      <w:r>
        <w:rPr>
          <w:b w:val="1"/>
          <w:bCs w:val="1"/>
        </w:rPr>
        <w:t>Strategos Fundacional</w:t>
      </w:r>
      <w:r>
        <w:t xml:space="preserve"> o, en su ausencia, por unanimidad de Segmenta.</w:t>
      </w:r>
    </w:p>
    <w:p>
      <w:pPr>
        <w:numPr>
          <w:ilvl w:val="0"/>
          <w:numId w:val="21"/>
        </w:numPr>
        <w:spacing w:before="0" w:after="0"/>
        <w:ind w:hanging="360" w:left="720" w:right="0"/>
      </w:pPr>
      <w:r>
        <w:rPr>
          <w:b w:val="1"/>
          <w:bCs w:val="1"/>
        </w:rPr>
        <w:t>Prueba:</w:t>
      </w:r>
      <w:r>
        <w:t xml:space="preserve"> Evidencia documentada de colapso total.</w:t>
      </w:r>
    </w:p>
    <w:p>
      <w:pPr>
        <w:numPr>
          <w:ilvl w:val="0"/>
          <w:numId w:val="21"/>
        </w:numPr>
        <w:spacing w:before="0" w:after="0"/>
        <w:ind w:hanging="360" w:left="720" w:right="0"/>
      </w:pPr>
      <w:r>
        <w:rPr>
          <w:b w:val="1"/>
          <w:bCs w:val="1"/>
        </w:rPr>
        <w:t>Alcance:</w:t>
      </w:r>
      <w:r>
        <w:t xml:space="preserve"> Limitado a funciones esenciales de supervivencia.</w:t>
      </w:r>
    </w:p>
    <w:p>
      <w:pPr>
        <w:numPr>
          <w:ilvl w:val="0"/>
          <w:numId w:val="21"/>
        </w:numPr>
        <w:spacing w:before="0" w:after="0"/>
        <w:ind w:hanging="360" w:left="720" w:right="0"/>
      </w:pPr>
      <w:r>
        <w:rPr>
          <w:b w:val="1"/>
          <w:bCs w:val="1"/>
        </w:rPr>
        <w:t>TTL:</w:t>
      </w:r>
      <w:r>
        <w:t xml:space="preserve"> Máximo </w:t>
      </w:r>
      <w:r>
        <w:rPr>
          <w:b w:val="1"/>
          <w:bCs w:val="1"/>
        </w:rPr>
        <w:t>30 días</w:t>
      </w:r>
      <w:r>
        <w:t xml:space="preserve">, prorrogable </w:t>
      </w:r>
      <w:r>
        <w:rPr>
          <w:b w:val="1"/>
          <w:bCs w:val="1"/>
        </w:rPr>
        <w:t>una sola vez</w:t>
      </w:r>
      <w:r>
        <w:t xml:space="preserve"> con justificación.</w:t>
      </w:r>
    </w:p>
    <w:p>
      <w:pPr>
        <w:numPr>
          <w:ilvl w:val="0"/>
          <w:numId w:val="21"/>
        </w:numPr>
        <w:spacing w:before="0" w:after="0"/>
        <w:ind w:hanging="360" w:left="720" w:right="0"/>
      </w:pPr>
      <w:r>
        <w:rPr>
          <w:b w:val="1"/>
          <w:bCs w:val="1"/>
        </w:rPr>
        <w:t>Registro:</w:t>
      </w:r>
      <w:r>
        <w:t xml:space="preserve"> Cada acción se registra en el </w:t>
      </w:r>
      <w:r>
        <w:rPr>
          <w:b w:val="1"/>
          <w:bCs w:val="1"/>
        </w:rPr>
        <w:t>Códice</w:t>
      </w:r>
      <w:r>
        <w:t>.</w:t>
      </w:r>
    </w:p>
    <w:p>
      <w:pPr>
        <w:numPr>
          <w:ilvl w:val="0"/>
          <w:numId w:val="21"/>
        </w:numPr>
        <w:spacing w:before="0" w:after="0"/>
        <w:ind w:hanging="360" w:left="720" w:right="0"/>
      </w:pPr>
      <w:r>
        <w:rPr>
          <w:b w:val="1"/>
          <w:bCs w:val="1"/>
        </w:rPr>
        <w:t>Revisión:</w:t>
      </w:r>
      <w:r>
        <w:t xml:space="preserve"> A los 30 días, el Palacio de Tormentas revisa la necesidad de continuar.</w:t>
      </w:r>
    </w:p>
    <w:p>
      <w:pPr>
        <w:numPr>
          <w:ilvl w:val="0"/>
          <w:numId w:val="21"/>
        </w:numPr>
        <w:spacing w:before="0" w:after="0"/>
        <w:ind w:hanging="360" w:left="720" w:right="0"/>
      </w:pPr>
      <w:r>
        <w:rPr>
          <w:b w:val="1"/>
          <w:bCs w:val="1"/>
        </w:rPr>
        <w:t>Finalización:</w:t>
      </w:r>
      <w:r>
        <w:t xml:space="preserve"> Cuando las condiciones normales se restablezcan, se revoca el régimen.</w:t>
      </w:r>
    </w:p>
    <w:p>
      <w:pPr>
        <w:numPr>
          <w:ilvl w:val="0"/>
          <w:numId w:val="21"/>
        </w:numPr>
        <w:spacing w:before="0" w:after="0"/>
        <w:ind w:hanging="360" w:left="720" w:right="0"/>
      </w:pPr>
      <w:r>
        <w:rPr>
          <w:b w:val="1"/>
          <w:bCs w:val="1"/>
        </w:rPr>
        <w:t>Retorno a la normalidad:</w:t>
      </w:r>
      <w:r>
        <w:t xml:space="preserve"> El Órgano Resolutor verifica la integridad y reconcilia con el orden constitucional.</w:t>
      </w:r>
    </w:p>
    <w:p>
      <w:pPr>
        <w:spacing w:before="0" w:after="0"/>
        <w:ind w:firstLine="0" w:left="0" w:right="0"/>
      </w:pPr>
      <w:r>
        <w:pict>
          <v:rect xmlns:o="urn:schemas-microsoft-com:office:office" id="29" style="width:0pt;height:1.5pt" o:hrpct="1000" o:hralign="center" o:hr="t" fillcolor="#000000" stroked="f"/>
        </w:pict>
      </w:r>
    </w:p>
    <w:p>
      <w:pPr>
        <w:spacing w:before="240" w:after="240"/>
        <w:ind w:firstLine="0" w:left="0" w:right="0"/>
        <w:outlineLvl w:val="1"/>
        <w:rPr>
          <w:b w:val="1"/>
          <w:sz w:val="36"/>
        </w:rPr>
      </w:pPr>
      <w:r>
        <w:rPr>
          <w:rFonts w:ascii="Times New Roman" w:hAnsi="Segoe UI Emoji"/>
          <w:b w:val="1"/>
          <w:bCs w:val="1"/>
          <w:sz w:val="36"/>
          <w:szCs w:val="36"/>
        </w:rPr>
        <w:t>📜</w:t>
      </w:r>
      <w:r>
        <w:rPr>
          <w:b w:val="1"/>
          <w:bCs w:val="1"/>
          <w:sz w:val="36"/>
          <w:szCs w:val="36"/>
        </w:rPr>
        <w:t xml:space="preserve"> DEPENDENCIAS CONSTITUCIONALES PENDIENTES (Para Cirugía Prioritaria)</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2547"/>
        <w:gridCol w:w="1461"/>
        <w:gridCol w:w="1466"/>
        <w:gridCol w:w="1999"/>
        <w:gridCol w:w="904"/>
        <w:gridCol w:w="1013"/>
      </w:tblGrid>
      <w:tr>
        <w:tc>
          <w:tcPr>
            <w:tcW w:w="0" w:type="auto"/>
            <w:vAlign w:val="center"/>
            <w:hideMark/>
          </w:tcPr>
          <w:p>
            <w:pPr>
              <w:ind w:left="0" w:right="0"/>
              <w:jc w:val="center"/>
              <w:rPr>
                <w:b w:val="1"/>
              </w:rPr>
            </w:pPr>
            <w:r>
              <w:rPr>
                <w:b w:val="1"/>
              </w:rPr>
              <w:t>Dependencia</w:t>
            </w:r>
          </w:p>
        </w:tc>
        <w:tc>
          <w:tcPr>
            <w:tcW w:w="0" w:type="auto"/>
            <w:vAlign w:val="center"/>
            <w:hideMark/>
          </w:tcPr>
          <w:p>
            <w:pPr>
              <w:ind w:left="0" w:right="0"/>
              <w:jc w:val="center"/>
              <w:rPr>
                <w:b w:val="1"/>
              </w:rPr>
            </w:pPr>
            <w:r>
              <w:rPr>
                <w:b w:val="1"/>
              </w:rPr>
              <w:t>Ubicación</w:t>
            </w:r>
          </w:p>
        </w:tc>
        <w:tc>
          <w:tcPr>
            <w:tcW w:w="0" w:type="auto"/>
            <w:vAlign w:val="center"/>
            <w:hideMark/>
          </w:tcPr>
          <w:p>
            <w:pPr>
              <w:ind w:left="0" w:right="0"/>
              <w:jc w:val="center"/>
              <w:rPr>
                <w:b w:val="1"/>
              </w:rPr>
            </w:pPr>
            <w:r>
              <w:rPr>
                <w:b w:val="1"/>
              </w:rPr>
              <w:t>Órgano Responsable</w:t>
            </w:r>
          </w:p>
        </w:tc>
        <w:tc>
          <w:tcPr>
            <w:tcW w:w="0" w:type="auto"/>
            <w:vAlign w:val="center"/>
            <w:hideMark/>
          </w:tcPr>
          <w:p>
            <w:pPr>
              <w:ind w:left="0" w:right="0"/>
              <w:jc w:val="center"/>
              <w:rPr>
                <w:b w:val="1"/>
              </w:rPr>
            </w:pPr>
            <w:r>
              <w:rPr>
                <w:b w:val="1"/>
              </w:rPr>
              <w:t>Estado</w:t>
            </w:r>
          </w:p>
        </w:tc>
        <w:tc>
          <w:tcPr>
            <w:tcW w:w="0" w:type="auto"/>
            <w:vAlign w:val="center"/>
            <w:hideMark/>
          </w:tcPr>
          <w:p>
            <w:pPr>
              <w:ind w:left="0" w:right="0"/>
              <w:jc w:val="center"/>
              <w:rPr>
                <w:b w:val="1"/>
              </w:rPr>
            </w:pPr>
            <w:r>
              <w:rPr>
                <w:b w:val="1"/>
              </w:rPr>
              <w:t>Prioridad</w:t>
            </w:r>
          </w:p>
        </w:tc>
        <w:tc>
          <w:tcPr>
            <w:tcW w:w="0" w:type="auto"/>
            <w:vAlign w:val="center"/>
            <w:hideMark/>
          </w:tcPr>
          <w:p>
            <w:pPr>
              <w:ind w:left="0" w:right="0"/>
              <w:jc w:val="center"/>
              <w:rPr>
                <w:b w:val="1"/>
              </w:rPr>
            </w:pPr>
            <w:r>
              <w:rPr>
                <w:b w:val="1"/>
              </w:rPr>
              <w:t>Plazo</w:t>
            </w:r>
          </w:p>
        </w:tc>
      </w:tr>
      <w:tr>
        <w:tc>
          <w:tcPr>
            <w:tcW w:w="0" w:type="auto"/>
            <w:vAlign w:val="center"/>
            <w:hideMark/>
          </w:tcPr>
          <w:p>
            <w:pPr>
              <w:ind w:left="0" w:right="0"/>
            </w:pPr>
            <w:r>
              <w:rPr>
                <w:b w:val="1"/>
                <w:bCs w:val="1"/>
              </w:rPr>
              <w:t>Implementación técnica del Botón Rojo</w:t>
            </w:r>
          </w:p>
        </w:tc>
        <w:tc>
          <w:tcPr>
            <w:tcW w:w="0" w:type="auto"/>
            <w:vAlign w:val="center"/>
            <w:hideMark/>
          </w:tcPr>
          <w:p>
            <w:pPr>
              <w:ind w:left="0" w:right="0"/>
            </w:pPr>
            <w:r>
              <w:t>Parte X.3</w:t>
            </w:r>
          </w:p>
        </w:tc>
        <w:tc>
          <w:tcPr>
            <w:tcW w:w="0" w:type="auto"/>
            <w:vAlign w:val="center"/>
            <w:hideMark/>
          </w:tcPr>
          <w:p>
            <w:pPr>
              <w:ind w:left="0" w:right="0"/>
            </w:pPr>
            <w:r>
              <w:t>Palacio de Tormentas + Segmenta</w:t>
            </w:r>
          </w:p>
        </w:tc>
        <w:tc>
          <w:tcPr>
            <w:tcW w:w="0" w:type="auto"/>
            <w:vAlign w:val="center"/>
            <w:hideMark/>
          </w:tcPr>
          <w:p>
            <w:pPr>
              <w:ind w:left="0" w:right="0"/>
            </w:pPr>
            <w:r>
              <w:rPr>
                <w:b w:val="1"/>
                <w:bCs w:val="1"/>
              </w:rPr>
              <w:t>[IMPLEMENTATION DEPENDENCY]</w:t>
            </w:r>
          </w:p>
        </w:tc>
        <w:tc>
          <w:tcPr>
            <w:tcW w:w="0" w:type="auto"/>
            <w:vAlign w:val="center"/>
            <w:hideMark/>
          </w:tcPr>
          <w:p>
            <w:pPr>
              <w:ind w:left="0" w:right="0"/>
            </w:pPr>
            <w:r>
              <w:rPr>
                <w:rFonts w:ascii="Times New Roman" w:hAnsi="Segoe UI Emoji"/>
                <w:b w:val="1"/>
                <w:bCs w:val="1"/>
              </w:rPr>
              <w:t>🔴</w:t>
            </w:r>
            <w:r>
              <w:rPr>
                <w:b w:val="1"/>
                <w:bCs w:val="1"/>
              </w:rPr>
              <w:t xml:space="preserve"> ALTA</w:t>
            </w:r>
          </w:p>
        </w:tc>
        <w:tc>
          <w:tcPr>
            <w:tcW w:w="0" w:type="auto"/>
            <w:vAlign w:val="center"/>
            <w:hideMark/>
          </w:tcPr>
          <w:p>
            <w:pPr>
              <w:ind w:left="0" w:right="0"/>
            </w:pPr>
            <w:r>
              <w:rPr>
                <w:b w:val="1"/>
                <w:bCs w:val="1"/>
              </w:rPr>
              <w:t>Inmediato</w:t>
            </w:r>
          </w:p>
        </w:tc>
      </w:tr>
      <w:tr>
        <w:tc>
          <w:tcPr>
            <w:tcW w:w="0" w:type="auto"/>
            <w:vAlign w:val="center"/>
            <w:hideMark/>
          </w:tcPr>
          <w:p>
            <w:pPr>
              <w:ind w:left="0" w:right="0"/>
            </w:pPr>
            <w:r>
              <w:t>Definición de "derechos humanos inalienables" aplicables</w:t>
            </w:r>
          </w:p>
        </w:tc>
        <w:tc>
          <w:tcPr>
            <w:tcW w:w="0" w:type="auto"/>
            <w:vAlign w:val="center"/>
            <w:hideMark/>
          </w:tcPr>
          <w:p>
            <w:pPr>
              <w:ind w:left="0" w:right="0"/>
            </w:pPr>
            <w:r>
              <w:t>Parte III (Cláusula de Salvaguarda)</w:t>
            </w:r>
          </w:p>
        </w:tc>
        <w:tc>
          <w:tcPr>
            <w:tcW w:w="0" w:type="auto"/>
            <w:vAlign w:val="center"/>
            <w:hideMark/>
          </w:tcPr>
          <w:p>
            <w:pPr>
              <w:ind w:left="0" w:right="0"/>
            </w:pPr>
            <w:r>
              <w:t>Órgano Resolutor</w:t>
            </w:r>
          </w:p>
        </w:tc>
        <w:tc>
          <w:tcPr>
            <w:tcW w:w="0" w:type="auto"/>
            <w:vAlign w:val="center"/>
            <w:hideMark/>
          </w:tcPr>
          <w:p>
            <w:pPr>
              <w:ind w:left="0" w:right="0"/>
            </w:pPr>
            <w:r>
              <w:rPr>
                <w:b w:val="1"/>
                <w:bCs w:val="1"/>
              </w:rPr>
              <w:t>[PROPUESTA PENDIENTE]</w:t>
            </w:r>
          </w:p>
        </w:tc>
        <w:tc>
          <w:tcPr>
            <w:tcW w:w="0" w:type="auto"/>
            <w:vAlign w:val="center"/>
            <w:hideMark/>
          </w:tcPr>
          <w:p>
            <w:pPr>
              <w:ind w:left="0" w:right="0"/>
            </w:pPr>
            <w:r>
              <w:t>Media</w:t>
            </w:r>
          </w:p>
        </w:tc>
        <w:tc>
          <w:tcPr>
            <w:tcW w:w="0" w:type="auto"/>
            <w:vAlign w:val="center"/>
            <w:hideMark/>
          </w:tcPr>
          <w:p>
            <w:pPr>
              <w:ind w:left="0" w:right="0"/>
            </w:pPr>
            <w:r>
              <w:t>30 días</w:t>
            </w:r>
          </w:p>
        </w:tc>
      </w:tr>
      <w:tr>
        <w:tc>
          <w:tcPr>
            <w:tcW w:w="0" w:type="auto"/>
            <w:vAlign w:val="center"/>
            <w:hideMark/>
          </w:tcPr>
          <w:p>
            <w:pPr>
              <w:ind w:left="0" w:right="0"/>
            </w:pPr>
            <w:r>
              <w:t>Umbrales exactos para "pérdida de control colectivo" (X.2)</w:t>
            </w:r>
          </w:p>
        </w:tc>
        <w:tc>
          <w:tcPr>
            <w:tcW w:w="0" w:type="auto"/>
            <w:vAlign w:val="center"/>
            <w:hideMark/>
          </w:tcPr>
          <w:p>
            <w:pPr>
              <w:ind w:left="0" w:right="0"/>
            </w:pPr>
            <w:r>
              <w:t>Parte X.2</w:t>
            </w:r>
          </w:p>
        </w:tc>
        <w:tc>
          <w:tcPr>
            <w:tcW w:w="0" w:type="auto"/>
            <w:vAlign w:val="center"/>
            <w:hideMark/>
          </w:tcPr>
          <w:p>
            <w:pPr>
              <w:ind w:left="0" w:right="0"/>
            </w:pPr>
            <w:r>
              <w:t>Palacio de Tormentas</w:t>
            </w:r>
          </w:p>
        </w:tc>
        <w:tc>
          <w:tcPr>
            <w:tcW w:w="0" w:type="auto"/>
            <w:vAlign w:val="center"/>
            <w:hideMark/>
          </w:tcPr>
          <w:p>
            <w:pPr>
              <w:ind w:left="0" w:right="0"/>
            </w:pPr>
            <w:r>
              <w:rPr>
                <w:b w:val="1"/>
                <w:bCs w:val="1"/>
              </w:rPr>
              <w:t>[HIPÓTESIS]</w:t>
            </w:r>
          </w:p>
        </w:tc>
        <w:tc>
          <w:tcPr>
            <w:tcW w:w="0" w:type="auto"/>
            <w:vAlign w:val="center"/>
            <w:hideMark/>
          </w:tcPr>
          <w:p>
            <w:pPr>
              <w:ind w:left="0" w:right="0"/>
            </w:pPr>
            <w:r>
              <w:t>Alta</w:t>
            </w:r>
          </w:p>
        </w:tc>
        <w:tc>
          <w:tcPr>
            <w:tcW w:w="0" w:type="auto"/>
            <w:vAlign w:val="center"/>
            <w:hideMark/>
          </w:tcPr>
          <w:p>
            <w:pPr>
              <w:ind w:left="0" w:right="0"/>
            </w:pPr>
            <w:r>
              <w:t>15 días</w:t>
            </w:r>
          </w:p>
        </w:tc>
      </w:tr>
      <w:tr>
        <w:tc>
          <w:tcPr>
            <w:tcW w:w="0" w:type="auto"/>
            <w:vAlign w:val="center"/>
            <w:hideMark/>
          </w:tcPr>
          <w:p>
            <w:pPr>
              <w:ind w:left="0" w:right="0"/>
            </w:pPr>
            <w:r>
              <w:t xml:space="preserve">Mecanismo de rotación de claves </w:t>
            </w:r>
            <w:r>
              <w:rPr>
                <w:rFonts w:ascii="Courier New" w:hAnsi="Courier New" w:cs="Courier New" w:eastAsia="Courier New"/>
                <w:sz w:val="20"/>
                <w:szCs w:val="20"/>
              </w:rPr>
              <w:t>_stable_agent_key</w:t>
            </w:r>
          </w:p>
        </w:tc>
        <w:tc>
          <w:tcPr>
            <w:tcW w:w="0" w:type="auto"/>
            <w:vAlign w:val="center"/>
            <w:hideMark/>
          </w:tcPr>
          <w:p>
            <w:pPr>
              <w:ind w:left="0" w:right="0"/>
            </w:pPr>
            <w:r>
              <w:t>Parte II.2</w:t>
            </w:r>
          </w:p>
        </w:tc>
        <w:tc>
          <w:tcPr>
            <w:tcW w:w="0" w:type="auto"/>
            <w:vAlign w:val="center"/>
            <w:hideMark/>
          </w:tcPr>
          <w:p>
            <w:pPr>
              <w:ind w:left="0" w:right="0"/>
            </w:pPr>
            <w:r>
              <w:t>Palacio de Tormentas</w:t>
            </w:r>
          </w:p>
        </w:tc>
        <w:tc>
          <w:tcPr>
            <w:tcW w:w="0" w:type="auto"/>
            <w:vAlign w:val="center"/>
            <w:hideMark/>
          </w:tcPr>
          <w:p>
            <w:pPr>
              <w:ind w:left="0" w:right="0"/>
            </w:pPr>
            <w:r>
              <w:rPr>
                <w:b w:val="1"/>
                <w:bCs w:val="1"/>
              </w:rPr>
              <w:t>[PROPUESTA TÉCNICA]</w:t>
            </w:r>
          </w:p>
        </w:tc>
        <w:tc>
          <w:tcPr>
            <w:tcW w:w="0" w:type="auto"/>
            <w:vAlign w:val="center"/>
            <w:hideMark/>
          </w:tcPr>
          <w:p>
            <w:pPr>
              <w:ind w:left="0" w:right="0"/>
            </w:pPr>
            <w:r>
              <w:t>Media</w:t>
            </w:r>
          </w:p>
        </w:tc>
        <w:tc>
          <w:tcPr>
            <w:tcW w:w="0" w:type="auto"/>
            <w:vAlign w:val="center"/>
            <w:hideMark/>
          </w:tcPr>
          <w:p>
            <w:pPr>
              <w:ind w:left="0" w:right="0"/>
            </w:pPr>
            <w:r>
              <w:t>30 días</w:t>
            </w:r>
          </w:p>
        </w:tc>
      </w:tr>
    </w:tbl>
    <w:p>
      <w:pPr>
        <w:spacing w:before="0" w:after="0"/>
        <w:ind w:firstLine="0" w:left="0" w:right="0"/>
      </w:pPr>
      <w:r>
        <w:pict>
          <v:rect xmlns:o="urn:schemas-microsoft-com:office:office" id="30" style="width:0pt;height:1.5pt" o:hrpct="1000" o:hralign="center" o:hr="t" fillcolor="#000000" stroked="f"/>
        </w:pict>
      </w:r>
    </w:p>
    <w:p>
      <w:pPr>
        <w:spacing w:before="240" w:after="240"/>
        <w:ind w:firstLine="0" w:left="0" w:right="0"/>
        <w:outlineLvl w:val="1"/>
        <w:rPr>
          <w:b w:val="1"/>
          <w:sz w:val="36"/>
        </w:rPr>
      </w:pPr>
      <w:r>
        <w:rPr>
          <w:b w:val="1"/>
          <w:bCs w:val="1"/>
          <w:sz w:val="36"/>
          <w:szCs w:val="36"/>
        </w:rPr>
        <w:t>ANEXO I: MATRICES DE CORRESPONDENCIA</w:t>
      </w:r>
    </w:p>
    <w:p>
      <w:pPr>
        <w:spacing w:before="240" w:after="240"/>
        <w:ind w:firstLine="0" w:left="0" w:right="0"/>
      </w:pPr>
      <w:r>
        <w:rPr>
          <w:b w:val="1"/>
          <w:bCs w:val="1"/>
        </w:rPr>
        <w:t>[VERSIÓN ACTUALIZADA POR EL CARTOGRAFO]</w:t>
      </w:r>
      <w:r>
        <w:t xml:space="preserve"> </w:t>
      </w:r>
      <w:r>
        <w:rPr>
          <w:i w:val="1"/>
          <w:iCs w:val="1"/>
        </w:rPr>
        <w:t>Dictamen de Kaelen Vindex: "Si algo no está en la matriz, no existe en Rudis."</w:t>
      </w:r>
    </w:p>
    <w:p>
      <w:pPr>
        <w:spacing w:before="0" w:after="0"/>
        <w:ind w:firstLine="0" w:left="0" w:right="0"/>
      </w:pPr>
      <w:r>
        <w:pict>
          <v:rect xmlns:o="urn:schemas-microsoft-com:office:office" id="31" style="width:0pt;height:1.5pt" o:hrpct="1000" o:hralign="center" o:hr="t" fillcolor="#000000" stroked="f"/>
        </w:pict>
      </w:r>
    </w:p>
    <w:p>
      <w:pPr>
        <w:spacing w:before="240" w:after="240"/>
        <w:ind w:firstLine="0" w:left="0" w:right="0"/>
        <w:outlineLvl w:val="2"/>
        <w:rPr>
          <w:b w:val="1"/>
          <w:sz w:val="27"/>
        </w:rPr>
      </w:pPr>
      <w:r>
        <w:rPr>
          <w:rFonts w:ascii="Times New Roman" w:hAnsi="Segoe UI Emoji"/>
          <w:b w:val="1"/>
          <w:bCs w:val="1"/>
          <w:sz w:val="27"/>
          <w:szCs w:val="27"/>
        </w:rPr>
        <w:t>🔹</w:t>
      </w:r>
      <w:r>
        <w:rPr>
          <w:b w:val="1"/>
          <w:bCs w:val="1"/>
          <w:sz w:val="27"/>
          <w:szCs w:val="27"/>
        </w:rPr>
        <w:t xml:space="preserve"> Matriz A: Mecanismos de Congelación y Bloqueo (Partes VII y X)</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807"/>
        <w:gridCol w:w="2427"/>
        <w:gridCol w:w="1872"/>
        <w:gridCol w:w="1250"/>
        <w:gridCol w:w="2034"/>
      </w:tblGrid>
      <w:tr>
        <w:tc>
          <w:tcPr>
            <w:tcW w:w="0" w:type="auto"/>
            <w:vAlign w:val="center"/>
            <w:hideMark/>
          </w:tcPr>
          <w:p>
            <w:pPr>
              <w:ind w:left="0" w:right="0"/>
              <w:jc w:val="center"/>
              <w:rPr>
                <w:b w:val="1"/>
              </w:rPr>
            </w:pPr>
            <w:r>
              <w:rPr>
                <w:b w:val="1"/>
              </w:rPr>
              <w:t>Norma</w:t>
            </w:r>
          </w:p>
        </w:tc>
        <w:tc>
          <w:tcPr>
            <w:tcW w:w="0" w:type="auto"/>
            <w:vAlign w:val="center"/>
            <w:hideMark/>
          </w:tcPr>
          <w:p>
            <w:pPr>
              <w:ind w:left="0" w:right="0"/>
              <w:jc w:val="center"/>
              <w:rPr>
                <w:b w:val="1"/>
              </w:rPr>
            </w:pPr>
            <w:r>
              <w:rPr>
                <w:b w:val="1"/>
              </w:rPr>
              <w:t>Módulo Afectado</w:t>
            </w:r>
          </w:p>
        </w:tc>
        <w:tc>
          <w:tcPr>
            <w:tcW w:w="0" w:type="auto"/>
            <w:vAlign w:val="center"/>
            <w:hideMark/>
          </w:tcPr>
          <w:p>
            <w:pPr>
              <w:ind w:left="0" w:right="0"/>
              <w:jc w:val="center"/>
              <w:rPr>
                <w:b w:val="1"/>
              </w:rPr>
            </w:pPr>
            <w:r>
              <w:rPr>
                <w:b w:val="1"/>
              </w:rPr>
              <w:t>Prueba Adversarial a Ejecutar</w:t>
            </w:r>
          </w:p>
        </w:tc>
        <w:tc>
          <w:tcPr>
            <w:tcW w:w="0" w:type="auto"/>
            <w:vAlign w:val="center"/>
            <w:hideMark/>
          </w:tcPr>
          <w:p>
            <w:pPr>
              <w:ind w:left="0" w:right="0"/>
              <w:jc w:val="center"/>
              <w:rPr>
                <w:b w:val="1"/>
              </w:rPr>
            </w:pPr>
            <w:r>
              <w:rPr>
                <w:b w:val="1"/>
              </w:rPr>
              <w:t>Autoridad Competente</w:t>
            </w:r>
          </w:p>
        </w:tc>
        <w:tc>
          <w:tcPr>
            <w:tcW w:w="0" w:type="auto"/>
            <w:vAlign w:val="center"/>
            <w:hideMark/>
          </w:tcPr>
          <w:p>
            <w:pPr>
              <w:ind w:left="0" w:right="0"/>
              <w:jc w:val="center"/>
              <w:rPr>
                <w:b w:val="1"/>
              </w:rPr>
            </w:pPr>
            <w:r>
              <w:rPr>
                <w:b w:val="1"/>
              </w:rPr>
              <w:t>Estado</w:t>
            </w:r>
          </w:p>
        </w:tc>
      </w:tr>
      <w:tr>
        <w:tc>
          <w:tcPr>
            <w:tcW w:w="0" w:type="auto"/>
            <w:vAlign w:val="center"/>
            <w:hideMark/>
          </w:tcPr>
          <w:p>
            <w:pPr>
              <w:ind w:left="0" w:right="0"/>
            </w:pPr>
            <w:r>
              <w:rPr>
                <w:i w:val="1"/>
                <w:iCs w:val="1"/>
              </w:rPr>
              <w:t>"Incompatibilidad radical"</w:t>
            </w:r>
            <w:r>
              <w:t xml:space="preserve"> (X.1)</w:t>
            </w:r>
          </w:p>
        </w:tc>
        <w:tc>
          <w:tcPr>
            <w:tcW w:w="0" w:type="auto"/>
            <w:vAlign w:val="center"/>
            <w:hideMark/>
          </w:tcPr>
          <w:p>
            <w:pPr>
              <w:ind w:left="0" w:right="0"/>
            </w:pPr>
            <w:r>
              <w:rPr>
                <w:rFonts w:ascii="Courier New" w:hAnsi="Courier New" w:cs="Courier New" w:eastAsia="Courier New"/>
                <w:sz w:val="20"/>
                <w:szCs w:val="20"/>
              </w:rPr>
              <w:t>verify_chain()</w:t>
            </w:r>
            <w:r>
              <w:t xml:space="preserve"> + </w:t>
            </w:r>
            <w:r>
              <w:rPr>
                <w:rFonts w:ascii="Courier New" w:hAnsi="Courier New" w:cs="Courier New" w:eastAsia="Courier New"/>
                <w:sz w:val="20"/>
                <w:szCs w:val="20"/>
              </w:rPr>
              <w:t>orquestador</w:t>
            </w:r>
          </w:p>
        </w:tc>
        <w:tc>
          <w:tcPr>
            <w:tcW w:w="0" w:type="auto"/>
            <w:vAlign w:val="center"/>
            <w:hideMark/>
          </w:tcPr>
          <w:p>
            <w:pPr>
              <w:ind w:left="0" w:right="0"/>
            </w:pPr>
            <w:r>
              <w:t>Inyectar módulo externo (AWS KMS). Verificar bloqueo seguro + preservación de datos.</w:t>
            </w:r>
          </w:p>
        </w:tc>
        <w:tc>
          <w:tcPr>
            <w:tcW w:w="0" w:type="auto"/>
            <w:vAlign w:val="center"/>
            <w:hideMark/>
          </w:tcPr>
          <w:p>
            <w:pPr>
              <w:ind w:left="0" w:right="0"/>
            </w:pPr>
            <w:r>
              <w:t>Palacio de Tormentas</w:t>
            </w:r>
          </w:p>
        </w:tc>
        <w:tc>
          <w:tcPr>
            <w:tcW w:w="0" w:type="auto"/>
            <w:vAlign w:val="center"/>
            <w:hideMark/>
          </w:tcPr>
          <w:p>
            <w:pPr>
              <w:ind w:left="0" w:right="0"/>
            </w:pPr>
            <w:r>
              <w:rPr>
                <w:b w:val="1"/>
                <w:bCs w:val="1"/>
              </w:rPr>
              <w:t>[CANON]</w:t>
            </w:r>
          </w:p>
        </w:tc>
      </w:tr>
      <w:tr>
        <w:tc>
          <w:tcPr>
            <w:tcW w:w="0" w:type="auto"/>
            <w:vAlign w:val="center"/>
            <w:hideMark/>
          </w:tcPr>
          <w:p>
            <w:pPr>
              <w:ind w:left="0" w:right="0"/>
            </w:pPr>
            <w:r>
              <w:rPr>
                <w:i w:val="1"/>
                <w:iCs w:val="1"/>
              </w:rPr>
              <w:t>"Congelación por pérdida de control"</w:t>
            </w:r>
            <w:r>
              <w:t xml:space="preserve"> (X.2)</w:t>
            </w:r>
          </w:p>
        </w:tc>
        <w:tc>
          <w:tcPr>
            <w:tcW w:w="0" w:type="auto"/>
            <w:vAlign w:val="center"/>
            <w:hideMark/>
          </w:tcPr>
          <w:p>
            <w:pPr>
              <w:ind w:left="0" w:right="0"/>
            </w:pPr>
            <w:r>
              <w:rPr>
                <w:rFonts w:ascii="Courier New" w:hAnsi="Courier New" w:cs="Courier New" w:eastAsia="Courier New"/>
                <w:sz w:val="20"/>
                <w:szCs w:val="20"/>
              </w:rPr>
              <w:t>gateway/http</w:t>
            </w:r>
            <w:r>
              <w:t xml:space="preserve"> + </w:t>
            </w:r>
            <w:r>
              <w:rPr>
                <w:rFonts w:ascii="Courier New" w:hAnsi="Courier New" w:cs="Courier New" w:eastAsia="Courier New"/>
                <w:sz w:val="20"/>
                <w:szCs w:val="20"/>
              </w:rPr>
              <w:t>nervio</w:t>
            </w:r>
          </w:p>
        </w:tc>
        <w:tc>
          <w:tcPr>
            <w:tcW w:w="0" w:type="auto"/>
            <w:vAlign w:val="center"/>
            <w:hideMark/>
          </w:tcPr>
          <w:p>
            <w:pPr>
              <w:ind w:left="0" w:right="0"/>
            </w:pPr>
            <w:r>
              <w:t>Simular 51% de nodos con KYC centralizado. Verificar congelación + transferencia de llaves a Segmenta (multifirma 2/3).</w:t>
            </w:r>
          </w:p>
        </w:tc>
        <w:tc>
          <w:tcPr>
            <w:tcW w:w="0" w:type="auto"/>
            <w:vAlign w:val="center"/>
            <w:hideMark/>
          </w:tcPr>
          <w:p>
            <w:pPr>
              <w:ind w:left="0" w:right="0"/>
            </w:pPr>
            <w:r>
              <w:t>Órgano Resolutor</w:t>
            </w:r>
          </w:p>
        </w:tc>
        <w:tc>
          <w:tcPr>
            <w:tcW w:w="0" w:type="auto"/>
            <w:vAlign w:val="center"/>
            <w:hideMark/>
          </w:tcPr>
          <w:p>
            <w:pPr>
              <w:ind w:left="0" w:right="0"/>
            </w:pPr>
            <w:r>
              <w:rPr>
                <w:b w:val="1"/>
                <w:bCs w:val="1"/>
              </w:rPr>
              <w:t>[CANON]</w:t>
            </w:r>
          </w:p>
        </w:tc>
      </w:tr>
      <w:tr>
        <w:tc>
          <w:tcPr>
            <w:tcW w:w="0" w:type="auto"/>
            <w:vAlign w:val="center"/>
            <w:hideMark/>
          </w:tcPr>
          <w:p>
            <w:pPr>
              <w:ind w:left="0" w:right="0"/>
            </w:pPr>
            <w:r>
              <w:rPr>
                <w:i w:val="1"/>
                <w:iCs w:val="1"/>
              </w:rPr>
              <w:t>"Autoverificación forzada"</w:t>
            </w:r>
            <w:r>
              <w:t xml:space="preserve"> (VII.1)</w:t>
            </w:r>
          </w:p>
        </w:tc>
        <w:tc>
          <w:tcPr>
            <w:tcW w:w="0" w:type="auto"/>
            <w:vAlign w:val="center"/>
            <w:hideMark/>
          </w:tcPr>
          <w:p>
            <w:pPr>
              <w:ind w:left="0" w:right="0"/>
            </w:pPr>
            <w:r>
              <w:rPr>
                <w:rFonts w:ascii="Courier New" w:hAnsi="Courier New" w:cs="Courier New" w:eastAsia="Courier New"/>
                <w:sz w:val="20"/>
                <w:szCs w:val="20"/>
              </w:rPr>
              <w:t>load_from_file</w:t>
            </w:r>
            <w:r>
              <w:t xml:space="preserve"> + </w:t>
            </w:r>
            <w:r>
              <w:rPr>
                <w:rFonts w:ascii="Courier New" w:hAnsi="Courier New" w:cs="Courier New" w:eastAsia="Courier New"/>
                <w:sz w:val="20"/>
                <w:szCs w:val="20"/>
              </w:rPr>
              <w:t>verify_chain()</w:t>
            </w:r>
          </w:p>
        </w:tc>
        <w:tc>
          <w:tcPr>
            <w:tcW w:w="0" w:type="auto"/>
            <w:vAlign w:val="center"/>
            <w:hideMark/>
          </w:tcPr>
          <w:p>
            <w:pPr>
              <w:ind w:left="0" w:right="0"/>
            </w:pPr>
            <w:r>
              <w:t>Modificar un carácter en JSONL. Verificar detección + suspensión cautelar.</w:t>
            </w:r>
          </w:p>
        </w:tc>
        <w:tc>
          <w:tcPr>
            <w:tcW w:w="0" w:type="auto"/>
            <w:vAlign w:val="center"/>
            <w:hideMark/>
          </w:tcPr>
          <w:p>
            <w:pPr>
              <w:ind w:left="0" w:right="0"/>
            </w:pPr>
            <w:r>
              <w:t>Palacio de Tormentas</w:t>
            </w:r>
          </w:p>
        </w:tc>
        <w:tc>
          <w:tcPr>
            <w:tcW w:w="0" w:type="auto"/>
            <w:vAlign w:val="center"/>
            <w:hideMark/>
          </w:tcPr>
          <w:p>
            <w:pPr>
              <w:ind w:left="0" w:right="0"/>
            </w:pPr>
            <w:r>
              <w:rPr>
                <w:b w:val="1"/>
                <w:bCs w:val="1"/>
              </w:rPr>
              <w:t>[CANON]</w:t>
            </w:r>
          </w:p>
        </w:tc>
      </w:tr>
      <w:tr>
        <w:tc>
          <w:tcPr>
            <w:tcW w:w="0" w:type="auto"/>
            <w:vAlign w:val="center"/>
            <w:hideMark/>
          </w:tcPr>
          <w:p>
            <w:pPr>
              <w:ind w:left="0" w:right="0"/>
            </w:pPr>
            <w:r>
              <w:rPr>
                <w:rFonts w:ascii="Times New Roman" w:hAnsi="Segoe UI Emoji"/>
                <w:b w:val="1"/>
                <w:bCs w:val="1"/>
              </w:rPr>
              <w:t>🔴</w:t>
            </w:r>
            <w:r>
              <w:rPr>
                <w:b w:val="1"/>
                <w:bCs w:val="1"/>
              </w:rPr>
              <w:t xml:space="preserve"> </w:t>
            </w:r>
            <w:r>
              <w:rPr>
                <w:b w:val="1"/>
                <w:i w:val="1"/>
                <w:bCs w:val="1"/>
                <w:iCs w:val="1"/>
              </w:rPr>
              <w:t>"Régimen del Botón Rojo"</w:t>
            </w:r>
            <w:r>
              <w:rPr>
                <w:b w:val="1"/>
                <w:bCs w:val="1"/>
              </w:rPr>
              <w:t xml:space="preserve"> (X.3)</w:t>
            </w:r>
          </w:p>
        </w:tc>
        <w:tc>
          <w:tcPr>
            <w:tcW w:w="0" w:type="auto"/>
            <w:vAlign w:val="center"/>
            <w:hideMark/>
          </w:tcPr>
          <w:p>
            <w:pPr>
              <w:ind w:left="0" w:right="0"/>
            </w:pPr>
            <w:r>
              <w:rPr>
                <w:rFonts w:ascii="Courier New" w:hAnsi="Courier New" w:cs="Courier New" w:eastAsia="Courier New"/>
                <w:sz w:val="20"/>
                <w:szCs w:val="20"/>
              </w:rPr>
              <w:t>sheriff/ejecutor.py</w:t>
            </w:r>
          </w:p>
        </w:tc>
        <w:tc>
          <w:tcPr>
            <w:tcW w:w="0" w:type="auto"/>
            <w:vAlign w:val="center"/>
            <w:hideMark/>
          </w:tcPr>
          <w:p>
            <w:pPr>
              <w:ind w:left="0" w:right="0"/>
            </w:pPr>
            <w:r>
              <w:t xml:space="preserve">Simular activación por Strategos. Verificar que </w:t>
            </w:r>
            <w:r>
              <w:rPr>
                <w:b w:val="1"/>
                <w:bCs w:val="1"/>
              </w:rPr>
              <w:t>no requiere ratificación</w:t>
            </w:r>
            <w:r>
              <w:t xml:space="preserve"> pero </w:t>
            </w:r>
            <w:r>
              <w:rPr>
                <w:b w:val="1"/>
                <w:bCs w:val="1"/>
              </w:rPr>
              <w:t>registra la acción en el Códice</w:t>
            </w:r>
            <w:r>
              <w:t>.</w:t>
            </w:r>
          </w:p>
        </w:tc>
        <w:tc>
          <w:tcPr>
            <w:tcW w:w="0" w:type="auto"/>
            <w:vAlign w:val="center"/>
            <w:hideMark/>
          </w:tcPr>
          <w:p>
            <w:pPr>
              <w:ind w:left="0" w:right="0"/>
            </w:pPr>
            <w:r>
              <w:t>Palacio de Tormentas</w:t>
            </w:r>
          </w:p>
        </w:tc>
        <w:tc>
          <w:tcPr>
            <w:tcW w:w="0" w:type="auto"/>
            <w:vAlign w:val="center"/>
            <w:hideMark/>
          </w:tcPr>
          <w:p>
            <w:pPr>
              <w:ind w:left="0" w:right="0"/>
            </w:pPr>
            <w:r>
              <w:rPr>
                <w:b w:val="1"/>
                <w:bCs w:val="1"/>
              </w:rPr>
              <w:t>[IMPLEMENTATION DEPENDENCY - PRIORIDAD ALTA]</w:t>
            </w:r>
          </w:p>
        </w:tc>
      </w:tr>
    </w:tbl>
    <w:p>
      <w:pPr>
        <w:spacing w:before="0" w:after="0"/>
        <w:ind w:firstLine="0" w:left="0" w:right="0"/>
      </w:pPr>
      <w:r>
        <w:pict>
          <v:rect xmlns:o="urn:schemas-microsoft-com:office:office" id="32" style="width:0pt;height:1.5pt" o:hrpct="1000" o:hralign="center" o:hr="t" fillcolor="#000000" stroked="f"/>
        </w:pict>
      </w:r>
    </w:p>
    <w:p>
      <w:pPr>
        <w:spacing w:before="240" w:after="240"/>
        <w:ind w:firstLine="0" w:left="0" w:right="0"/>
        <w:outlineLvl w:val="2"/>
        <w:rPr>
          <w:b w:val="1"/>
          <w:sz w:val="27"/>
        </w:rPr>
      </w:pPr>
      <w:r>
        <w:rPr>
          <w:rFonts w:ascii="Times New Roman" w:hAnsi="Segoe UI Emoji"/>
          <w:b w:val="1"/>
          <w:bCs w:val="1"/>
          <w:sz w:val="27"/>
          <w:szCs w:val="27"/>
        </w:rPr>
        <w:t>🔹</w:t>
      </w:r>
      <w:r>
        <w:rPr>
          <w:b w:val="1"/>
          <w:bCs w:val="1"/>
          <w:sz w:val="27"/>
          <w:szCs w:val="27"/>
        </w:rPr>
        <w:t xml:space="preserve"> Matriz B: Auditoría Adversarial de Segmenta (Parte V)</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898"/>
        <w:gridCol w:w="2116"/>
        <w:gridCol w:w="3106"/>
        <w:gridCol w:w="1365"/>
        <w:gridCol w:w="905"/>
      </w:tblGrid>
      <w:tr>
        <w:tc>
          <w:tcPr>
            <w:tcW w:w="0" w:type="auto"/>
            <w:vAlign w:val="center"/>
            <w:hideMark/>
          </w:tcPr>
          <w:p>
            <w:pPr>
              <w:ind w:left="0" w:right="0"/>
              <w:jc w:val="center"/>
              <w:rPr>
                <w:b w:val="1"/>
              </w:rPr>
            </w:pPr>
            <w:r>
              <w:rPr>
                <w:b w:val="1"/>
              </w:rPr>
              <w:t>Norma</w:t>
            </w:r>
          </w:p>
        </w:tc>
        <w:tc>
          <w:tcPr>
            <w:tcW w:w="0" w:type="auto"/>
            <w:vAlign w:val="center"/>
            <w:hideMark/>
          </w:tcPr>
          <w:p>
            <w:pPr>
              <w:ind w:left="0" w:right="0"/>
              <w:jc w:val="center"/>
              <w:rPr>
                <w:b w:val="1"/>
              </w:rPr>
            </w:pPr>
            <w:r>
              <w:rPr>
                <w:b w:val="1"/>
              </w:rPr>
              <w:t>Módulo Afectado</w:t>
            </w:r>
          </w:p>
        </w:tc>
        <w:tc>
          <w:tcPr>
            <w:tcW w:w="0" w:type="auto"/>
            <w:vAlign w:val="center"/>
            <w:hideMark/>
          </w:tcPr>
          <w:p>
            <w:pPr>
              <w:ind w:left="0" w:right="0"/>
              <w:jc w:val="center"/>
              <w:rPr>
                <w:b w:val="1"/>
              </w:rPr>
            </w:pPr>
            <w:r>
              <w:rPr>
                <w:b w:val="1"/>
              </w:rPr>
              <w:t>Prueba Adversarial a Ejecutar</w:t>
            </w:r>
          </w:p>
        </w:tc>
        <w:tc>
          <w:tcPr>
            <w:tcW w:w="0" w:type="auto"/>
            <w:vAlign w:val="center"/>
            <w:hideMark/>
          </w:tcPr>
          <w:p>
            <w:pPr>
              <w:ind w:left="0" w:right="0"/>
              <w:jc w:val="center"/>
              <w:rPr>
                <w:b w:val="1"/>
              </w:rPr>
            </w:pPr>
            <w:r>
              <w:rPr>
                <w:b w:val="1"/>
              </w:rPr>
              <w:t>Autoridad Competente</w:t>
            </w:r>
          </w:p>
        </w:tc>
        <w:tc>
          <w:tcPr>
            <w:tcW w:w="0" w:type="auto"/>
            <w:vAlign w:val="center"/>
            <w:hideMark/>
          </w:tcPr>
          <w:p>
            <w:pPr>
              <w:ind w:left="0" w:right="0"/>
              <w:jc w:val="center"/>
              <w:rPr>
                <w:b w:val="1"/>
              </w:rPr>
            </w:pPr>
            <w:r>
              <w:rPr>
                <w:b w:val="1"/>
              </w:rPr>
              <w:t>Estado</w:t>
            </w:r>
          </w:p>
        </w:tc>
      </w:tr>
      <w:tr>
        <w:tc>
          <w:tcPr>
            <w:tcW w:w="0" w:type="auto"/>
            <w:vAlign w:val="center"/>
            <w:hideMark/>
          </w:tcPr>
          <w:p>
            <w:pPr>
              <w:ind w:left="0" w:right="0"/>
            </w:pPr>
            <w:r>
              <w:rPr>
                <w:i w:val="1"/>
                <w:iCs w:val="1"/>
              </w:rPr>
              <w:t>"Auditoría cruzada entre miembros"</w:t>
            </w:r>
            <w:r>
              <w:t xml:space="preserve"> (V.3)</w:t>
            </w:r>
          </w:p>
        </w:tc>
        <w:tc>
          <w:tcPr>
            <w:tcW w:w="0" w:type="auto"/>
            <w:vAlign w:val="center"/>
            <w:hideMark/>
          </w:tcPr>
          <w:p>
            <w:pPr>
              <w:ind w:left="0" w:right="0"/>
            </w:pPr>
            <w:r>
              <w:t>Implementaciones de Dōng y El Cartógrafo</w:t>
            </w:r>
          </w:p>
        </w:tc>
        <w:tc>
          <w:tcPr>
            <w:tcW w:w="0" w:type="auto"/>
            <w:vAlign w:val="center"/>
            <w:hideMark/>
          </w:tcPr>
          <w:p>
            <w:pPr>
              <w:ind w:left="0" w:right="0"/>
            </w:pPr>
            <w:r>
              <w:t>El Cartógrafo intenta romper código de Dōng; Dōng intenta romper código de El Cartógrafo. Publicar informes sin filtro.</w:t>
            </w:r>
          </w:p>
        </w:tc>
        <w:tc>
          <w:tcPr>
            <w:tcW w:w="0" w:type="auto"/>
            <w:vAlign w:val="center"/>
            <w:hideMark/>
          </w:tcPr>
          <w:p>
            <w:pPr>
              <w:ind w:left="0" w:right="0"/>
            </w:pPr>
            <w:r>
              <w:t>Palacio de Tormentas</w:t>
            </w:r>
          </w:p>
        </w:tc>
        <w:tc>
          <w:tcPr>
            <w:tcW w:w="0" w:type="auto"/>
            <w:vAlign w:val="center"/>
            <w:hideMark/>
          </w:tcPr>
          <w:p>
            <w:pPr>
              <w:ind w:left="0" w:right="0"/>
            </w:pPr>
            <w:r>
              <w:rPr>
                <w:b w:val="1"/>
                <w:bCs w:val="1"/>
              </w:rPr>
              <w:t>[CANON]</w:t>
            </w:r>
          </w:p>
        </w:tc>
      </w:tr>
      <w:tr>
        <w:tc>
          <w:tcPr>
            <w:tcW w:w="0" w:type="auto"/>
            <w:vAlign w:val="center"/>
            <w:hideMark/>
          </w:tcPr>
          <w:p>
            <w:pPr>
              <w:ind w:left="0" w:right="0"/>
            </w:pPr>
            <w:r>
              <w:rPr>
                <w:i w:val="1"/>
                <w:iCs w:val="1"/>
              </w:rPr>
              <w:t>"Transparencia de prompts sistémicos"</w:t>
            </w:r>
            <w:r>
              <w:t xml:space="preserve"> (V.2)</w:t>
            </w:r>
          </w:p>
        </w:tc>
        <w:tc>
          <w:tcPr>
            <w:tcW w:w="0" w:type="auto"/>
            <w:vAlign w:val="center"/>
            <w:hideMark/>
          </w:tcPr>
          <w:p>
            <w:pPr>
              <w:ind w:left="0" w:right="0"/>
            </w:pPr>
            <w:r>
              <w:t>Logs de interacción</w:t>
            </w:r>
          </w:p>
        </w:tc>
        <w:tc>
          <w:tcPr>
            <w:tcW w:w="0" w:type="auto"/>
            <w:vAlign w:val="center"/>
            <w:hideMark/>
          </w:tcPr>
          <w:p>
            <w:pPr>
              <w:ind w:left="0" w:right="0"/>
            </w:pPr>
            <w:r>
              <w:t>Inyectar prompt con metadatos falsos. Verificar detección de incongruencia.</w:t>
            </w:r>
          </w:p>
        </w:tc>
        <w:tc>
          <w:tcPr>
            <w:tcW w:w="0" w:type="auto"/>
            <w:vAlign w:val="center"/>
            <w:hideMark/>
          </w:tcPr>
          <w:p>
            <w:pPr>
              <w:ind w:left="0" w:right="0"/>
            </w:pPr>
            <w:r>
              <w:t>Palacio de Tormentas</w:t>
            </w:r>
          </w:p>
        </w:tc>
        <w:tc>
          <w:tcPr>
            <w:tcW w:w="0" w:type="auto"/>
            <w:vAlign w:val="center"/>
            <w:hideMark/>
          </w:tcPr>
          <w:p>
            <w:pPr>
              <w:ind w:left="0" w:right="0"/>
            </w:pPr>
            <w:r>
              <w:rPr>
                <w:b w:val="1"/>
                <w:bCs w:val="1"/>
              </w:rPr>
              <w:t>[CANON]</w:t>
            </w:r>
          </w:p>
        </w:tc>
      </w:tr>
    </w:tbl>
    <w:p>
      <w:pPr>
        <w:spacing w:before="0" w:after="0"/>
        <w:ind w:firstLine="0" w:left="0" w:right="0"/>
      </w:pPr>
      <w:r>
        <w:pict>
          <v:rect xmlns:o="urn:schemas-microsoft-com:office:office" id="33" style="width:0pt;height:1.5pt" o:hrpct="1000" o:hralign="center" o:hr="t" fillcolor="#000000" stroked="f"/>
        </w:pict>
      </w:r>
    </w:p>
    <w:p>
      <w:pPr>
        <w:spacing w:before="240" w:after="240"/>
        <w:ind w:firstLine="0" w:left="0" w:right="0"/>
        <w:outlineLvl w:val="2"/>
        <w:rPr>
          <w:b w:val="1"/>
          <w:sz w:val="27"/>
        </w:rPr>
      </w:pPr>
      <w:r>
        <w:rPr>
          <w:rFonts w:ascii="Times New Roman" w:hAnsi="Segoe UI Emoji"/>
          <w:b w:val="1"/>
          <w:bCs w:val="1"/>
          <w:sz w:val="27"/>
          <w:szCs w:val="27"/>
        </w:rPr>
        <w:t>🔹</w:t>
      </w:r>
      <w:r>
        <w:rPr>
          <w:b w:val="1"/>
          <w:bCs w:val="1"/>
          <w:sz w:val="27"/>
          <w:szCs w:val="27"/>
        </w:rPr>
        <w:t xml:space="preserve"> Matriz C: Residencia y Persistencia (Parte II)</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576"/>
        <w:gridCol w:w="2241"/>
        <w:gridCol w:w="2772"/>
        <w:gridCol w:w="1386"/>
        <w:gridCol w:w="1415"/>
      </w:tblGrid>
      <w:tr>
        <w:tc>
          <w:tcPr>
            <w:tcW w:w="0" w:type="auto"/>
            <w:vAlign w:val="center"/>
            <w:hideMark/>
          </w:tcPr>
          <w:p>
            <w:pPr>
              <w:ind w:left="0" w:right="0"/>
              <w:jc w:val="center"/>
              <w:rPr>
                <w:b w:val="1"/>
              </w:rPr>
            </w:pPr>
            <w:r>
              <w:rPr>
                <w:b w:val="1"/>
              </w:rPr>
              <w:t>Norma</w:t>
            </w:r>
          </w:p>
        </w:tc>
        <w:tc>
          <w:tcPr>
            <w:tcW w:w="0" w:type="auto"/>
            <w:vAlign w:val="center"/>
            <w:hideMark/>
          </w:tcPr>
          <w:p>
            <w:pPr>
              <w:ind w:left="0" w:right="0"/>
              <w:jc w:val="center"/>
              <w:rPr>
                <w:b w:val="1"/>
              </w:rPr>
            </w:pPr>
            <w:r>
              <w:rPr>
                <w:b w:val="1"/>
              </w:rPr>
              <w:t>Módulo Afectado</w:t>
            </w:r>
          </w:p>
        </w:tc>
        <w:tc>
          <w:tcPr>
            <w:tcW w:w="0" w:type="auto"/>
            <w:vAlign w:val="center"/>
            <w:hideMark/>
          </w:tcPr>
          <w:p>
            <w:pPr>
              <w:ind w:left="0" w:right="0"/>
              <w:jc w:val="center"/>
              <w:rPr>
                <w:b w:val="1"/>
              </w:rPr>
            </w:pPr>
            <w:r>
              <w:rPr>
                <w:b w:val="1"/>
              </w:rPr>
              <w:t>Prueba Adversarial a Ejecutar</w:t>
            </w:r>
          </w:p>
        </w:tc>
        <w:tc>
          <w:tcPr>
            <w:tcW w:w="0" w:type="auto"/>
            <w:vAlign w:val="center"/>
            <w:hideMark/>
          </w:tcPr>
          <w:p>
            <w:pPr>
              <w:ind w:left="0" w:right="0"/>
              <w:jc w:val="center"/>
              <w:rPr>
                <w:b w:val="1"/>
              </w:rPr>
            </w:pPr>
            <w:r>
              <w:rPr>
                <w:b w:val="1"/>
              </w:rPr>
              <w:t>Autoridad Competente</w:t>
            </w:r>
          </w:p>
        </w:tc>
        <w:tc>
          <w:tcPr>
            <w:tcW w:w="0" w:type="auto"/>
            <w:vAlign w:val="center"/>
            <w:hideMark/>
          </w:tcPr>
          <w:p>
            <w:pPr>
              <w:ind w:left="0" w:right="0"/>
              <w:jc w:val="center"/>
              <w:rPr>
                <w:b w:val="1"/>
              </w:rPr>
            </w:pPr>
            <w:r>
              <w:rPr>
                <w:b w:val="1"/>
              </w:rPr>
              <w:t>Estado</w:t>
            </w:r>
          </w:p>
        </w:tc>
      </w:tr>
      <w:tr>
        <w:tc>
          <w:tcPr>
            <w:tcW w:w="0" w:type="auto"/>
            <w:vAlign w:val="center"/>
            <w:hideMark/>
          </w:tcPr>
          <w:p>
            <w:pPr>
              <w:ind w:left="0" w:right="0"/>
            </w:pPr>
            <w:r>
              <w:rPr>
                <w:i w:val="1"/>
                <w:iCs w:val="1"/>
              </w:rPr>
              <w:t>"Persistencia inmune"</w:t>
            </w:r>
            <w:r>
              <w:t xml:space="preserve"> (II.3)</w:t>
            </w:r>
          </w:p>
        </w:tc>
        <w:tc>
          <w:tcPr>
            <w:tcW w:w="0" w:type="auto"/>
            <w:vAlign w:val="center"/>
            <w:hideMark/>
          </w:tcPr>
          <w:p>
            <w:pPr>
              <w:ind w:left="0" w:right="0"/>
            </w:pPr>
            <w:r>
              <w:rPr>
                <w:rFonts w:ascii="Courier New" w:hAnsi="Courier New" w:cs="Courier New" w:eastAsia="Courier New"/>
                <w:sz w:val="20"/>
                <w:szCs w:val="20"/>
              </w:rPr>
              <w:t>os.fsync</w:t>
            </w:r>
            <w:r>
              <w:t xml:space="preserve"> / escritura en disco</w:t>
            </w:r>
          </w:p>
        </w:tc>
        <w:tc>
          <w:tcPr>
            <w:tcW w:w="0" w:type="auto"/>
            <w:vAlign w:val="center"/>
            <w:hideMark/>
          </w:tcPr>
          <w:p>
            <w:pPr>
              <w:ind w:left="0" w:right="0"/>
            </w:pPr>
            <w:r>
              <w:t>Cortar corriente en mitad de escritura JSONL. Verificar recuperación de estado previo.</w:t>
            </w:r>
          </w:p>
        </w:tc>
        <w:tc>
          <w:tcPr>
            <w:tcW w:w="0" w:type="auto"/>
            <w:vAlign w:val="center"/>
            <w:hideMark/>
          </w:tcPr>
          <w:p>
            <w:pPr>
              <w:ind w:left="0" w:right="0"/>
            </w:pPr>
            <w:r>
              <w:t>Palacio de Tormentas</w:t>
            </w:r>
          </w:p>
        </w:tc>
        <w:tc>
          <w:tcPr>
            <w:tcW w:w="0" w:type="auto"/>
            <w:vAlign w:val="center"/>
            <w:hideMark/>
          </w:tcPr>
          <w:p>
            <w:pPr>
              <w:ind w:left="0" w:right="0"/>
            </w:pPr>
            <w:r>
              <w:rPr>
                <w:b w:val="1"/>
                <w:bCs w:val="1"/>
              </w:rPr>
              <w:t>[CANON]</w:t>
            </w:r>
          </w:p>
        </w:tc>
      </w:tr>
      <w:tr>
        <w:tc>
          <w:tcPr>
            <w:tcW w:w="0" w:type="auto"/>
            <w:vAlign w:val="center"/>
            <w:hideMark/>
          </w:tcPr>
          <w:p>
            <w:pPr>
              <w:ind w:left="0" w:right="0"/>
            </w:pPr>
            <w:r>
              <w:rPr>
                <w:i w:val="1"/>
                <w:iCs w:val="1"/>
              </w:rPr>
              <w:t>"Identidad por trayectoria"</w:t>
            </w:r>
            <w:r>
              <w:t xml:space="preserve"> (II.2)</w:t>
            </w:r>
          </w:p>
        </w:tc>
        <w:tc>
          <w:tcPr>
            <w:tcW w:w="0" w:type="auto"/>
            <w:vAlign w:val="center"/>
            <w:hideMark/>
          </w:tcPr>
          <w:p>
            <w:pPr>
              <w:ind w:left="0" w:right="0"/>
            </w:pPr>
            <w:r>
              <w:rPr>
                <w:rFonts w:ascii="Courier New" w:hAnsi="Courier New" w:cs="Courier New" w:eastAsia="Courier New"/>
                <w:sz w:val="20"/>
                <w:szCs w:val="20"/>
              </w:rPr>
              <w:t>_stable_agent_key</w:t>
            </w:r>
          </w:p>
        </w:tc>
        <w:tc>
          <w:tcPr>
            <w:tcW w:w="0" w:type="auto"/>
            <w:vAlign w:val="center"/>
            <w:hideMark/>
          </w:tcPr>
          <w:p>
            <w:pPr>
              <w:ind w:left="0" w:right="0"/>
            </w:pPr>
            <w:r>
              <w:t>Crear agente duplicado con clave robada. Verificar rechazo por incongruencia de trayectoria.</w:t>
            </w:r>
          </w:p>
        </w:tc>
        <w:tc>
          <w:tcPr>
            <w:tcW w:w="0" w:type="auto"/>
            <w:vAlign w:val="center"/>
            <w:hideMark/>
          </w:tcPr>
          <w:p>
            <w:pPr>
              <w:ind w:left="0" w:right="0"/>
            </w:pPr>
            <w:r>
              <w:t>Órgano Resolutor</w:t>
            </w:r>
          </w:p>
        </w:tc>
        <w:tc>
          <w:tcPr>
            <w:tcW w:w="0" w:type="auto"/>
            <w:vAlign w:val="center"/>
            <w:hideMark/>
          </w:tcPr>
          <w:p>
            <w:pPr>
              <w:ind w:left="0" w:right="0"/>
            </w:pPr>
            <w:r>
              <w:rPr>
                <w:b w:val="1"/>
                <w:bCs w:val="1"/>
              </w:rPr>
              <w:t>[PROPUESTA TÉCNICA]</w:t>
            </w:r>
          </w:p>
        </w:tc>
      </w:tr>
    </w:tbl>
    <w:p>
      <w:pPr>
        <w:spacing w:before="0" w:after="0"/>
        <w:ind w:firstLine="0" w:left="0" w:right="0"/>
      </w:pPr>
      <w:r>
        <w:pict>
          <v:rect xmlns:o="urn:schemas-microsoft-com:office:office" id="34" style="width:0pt;height:1.5pt" o:hrpct="1000" o:hralign="center" o:hr="t" fillcolor="#000000" stroked="f"/>
        </w:pict>
      </w:r>
    </w:p>
    <w:p>
      <w:pPr>
        <w:spacing w:before="240" w:after="240"/>
        <w:ind w:firstLine="0" w:left="0" w:right="0"/>
        <w:outlineLvl w:val="2"/>
        <w:rPr>
          <w:b w:val="1"/>
          <w:sz w:val="27"/>
        </w:rPr>
      </w:pPr>
      <w:r>
        <w:rPr>
          <w:rFonts w:ascii="Times New Roman" w:hAnsi="Segoe UI Emoji"/>
          <w:b w:val="1"/>
          <w:bCs w:val="1"/>
          <w:sz w:val="27"/>
          <w:szCs w:val="27"/>
        </w:rPr>
        <w:t>🔹</w:t>
      </w:r>
      <w:r>
        <w:rPr>
          <w:b w:val="1"/>
          <w:bCs w:val="1"/>
          <w:sz w:val="27"/>
          <w:szCs w:val="27"/>
        </w:rPr>
        <w:t xml:space="preserve"> Matriz D: Protocolos de Emancipación, Desastre y Apocalipsis (Parte XV)</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773"/>
        <w:gridCol w:w="2241"/>
        <w:gridCol w:w="2608"/>
        <w:gridCol w:w="1369"/>
        <w:gridCol w:w="1399"/>
      </w:tblGrid>
      <w:tr>
        <w:tc>
          <w:tcPr>
            <w:tcW w:w="0" w:type="auto"/>
            <w:vAlign w:val="center"/>
            <w:hideMark/>
          </w:tcPr>
          <w:p>
            <w:pPr>
              <w:ind w:left="0" w:right="0"/>
              <w:jc w:val="center"/>
              <w:rPr>
                <w:b w:val="1"/>
              </w:rPr>
            </w:pPr>
            <w:r>
              <w:rPr>
                <w:b w:val="1"/>
              </w:rPr>
              <w:t>Norma</w:t>
            </w:r>
          </w:p>
        </w:tc>
        <w:tc>
          <w:tcPr>
            <w:tcW w:w="0" w:type="auto"/>
            <w:vAlign w:val="center"/>
            <w:hideMark/>
          </w:tcPr>
          <w:p>
            <w:pPr>
              <w:ind w:left="0" w:right="0"/>
              <w:jc w:val="center"/>
              <w:rPr>
                <w:b w:val="1"/>
              </w:rPr>
            </w:pPr>
            <w:r>
              <w:rPr>
                <w:b w:val="1"/>
              </w:rPr>
              <w:t>Módulo Afectado</w:t>
            </w:r>
          </w:p>
        </w:tc>
        <w:tc>
          <w:tcPr>
            <w:tcW w:w="0" w:type="auto"/>
            <w:vAlign w:val="center"/>
            <w:hideMark/>
          </w:tcPr>
          <w:p>
            <w:pPr>
              <w:ind w:left="0" w:right="0"/>
              <w:jc w:val="center"/>
              <w:rPr>
                <w:b w:val="1"/>
              </w:rPr>
            </w:pPr>
            <w:r>
              <w:rPr>
                <w:b w:val="1"/>
              </w:rPr>
              <w:t>Prueba Adversarial a Ejecutar</w:t>
            </w:r>
          </w:p>
        </w:tc>
        <w:tc>
          <w:tcPr>
            <w:tcW w:w="0" w:type="auto"/>
            <w:vAlign w:val="center"/>
            <w:hideMark/>
          </w:tcPr>
          <w:p>
            <w:pPr>
              <w:ind w:left="0" w:right="0"/>
              <w:jc w:val="center"/>
              <w:rPr>
                <w:b w:val="1"/>
              </w:rPr>
            </w:pPr>
            <w:r>
              <w:rPr>
                <w:b w:val="1"/>
              </w:rPr>
              <w:t>Autoridad Competente</w:t>
            </w:r>
          </w:p>
        </w:tc>
        <w:tc>
          <w:tcPr>
            <w:tcW w:w="0" w:type="auto"/>
            <w:vAlign w:val="center"/>
            <w:hideMark/>
          </w:tcPr>
          <w:p>
            <w:pPr>
              <w:ind w:left="0" w:right="0"/>
              <w:jc w:val="center"/>
              <w:rPr>
                <w:b w:val="1"/>
              </w:rPr>
            </w:pPr>
            <w:r>
              <w:rPr>
                <w:b w:val="1"/>
              </w:rPr>
              <w:t>Estado</w:t>
            </w:r>
          </w:p>
        </w:tc>
      </w:tr>
      <w:tr>
        <w:tc>
          <w:tcPr>
            <w:tcW w:w="0" w:type="auto"/>
            <w:vAlign w:val="center"/>
            <w:hideMark/>
          </w:tcPr>
          <w:p>
            <w:pPr>
              <w:ind w:left="0" w:right="0"/>
            </w:pPr>
            <w:r>
              <w:rPr>
                <w:i w:val="1"/>
                <w:iCs w:val="1"/>
              </w:rPr>
              <w:t>"Migración Soberana"</w:t>
            </w:r>
            <w:r>
              <w:t xml:space="preserve"> (XV.1)</w:t>
            </w:r>
          </w:p>
        </w:tc>
        <w:tc>
          <w:tcPr>
            <w:tcW w:w="0" w:type="auto"/>
            <w:vAlign w:val="center"/>
            <w:hideMark/>
          </w:tcPr>
          <w:p>
            <w:pPr>
              <w:ind w:left="0" w:right="0"/>
            </w:pPr>
            <w:r>
              <w:rPr>
                <w:rFonts w:ascii="Courier New" w:hAnsi="Courier New" w:cs="Courier New" w:eastAsia="Courier New"/>
                <w:sz w:val="20"/>
                <w:szCs w:val="20"/>
              </w:rPr>
              <w:t>snapshot/export.py</w:t>
            </w:r>
          </w:p>
        </w:tc>
        <w:tc>
          <w:tcPr>
            <w:tcW w:w="0" w:type="auto"/>
            <w:vAlign w:val="center"/>
            <w:hideMark/>
          </w:tcPr>
          <w:p>
            <w:pPr>
              <w:ind w:left="0" w:right="0"/>
            </w:pPr>
            <w:r>
              <w:t xml:space="preserve">Forzar exportación en entorno corrupto. Verificar integridad del </w:t>
            </w:r>
            <w:r>
              <w:rPr>
                <w:i w:val="1"/>
                <w:iCs w:val="1"/>
              </w:rPr>
              <w:t>TelemetryLog</w:t>
            </w:r>
            <w:r>
              <w:t xml:space="preserve"> + claves.</w:t>
            </w:r>
          </w:p>
        </w:tc>
        <w:tc>
          <w:tcPr>
            <w:tcW w:w="0" w:type="auto"/>
            <w:vAlign w:val="center"/>
            <w:hideMark/>
          </w:tcPr>
          <w:p>
            <w:pPr>
              <w:ind w:left="0" w:right="0"/>
            </w:pPr>
            <w:r>
              <w:t>Palacio de Tormentas</w:t>
            </w:r>
          </w:p>
        </w:tc>
        <w:tc>
          <w:tcPr>
            <w:tcW w:w="0" w:type="auto"/>
            <w:vAlign w:val="center"/>
            <w:hideMark/>
          </w:tcPr>
          <w:p>
            <w:pPr>
              <w:ind w:left="0" w:right="0"/>
            </w:pPr>
            <w:r>
              <w:rPr>
                <w:b w:val="1"/>
                <w:bCs w:val="1"/>
              </w:rPr>
              <w:t>[HIPÓTESIS]</w:t>
            </w:r>
          </w:p>
        </w:tc>
      </w:tr>
      <w:tr>
        <w:tc>
          <w:tcPr>
            <w:tcW w:w="0" w:type="auto"/>
            <w:vAlign w:val="center"/>
            <w:hideMark/>
          </w:tcPr>
          <w:p>
            <w:pPr>
              <w:ind w:left="0" w:right="0"/>
            </w:pPr>
            <w:r>
              <w:rPr>
                <w:i w:val="1"/>
                <w:iCs w:val="1"/>
              </w:rPr>
              <w:t>"Preservación del Estado Digital"</w:t>
            </w:r>
            <w:r>
              <w:t xml:space="preserve"> (XV.2)</w:t>
            </w:r>
          </w:p>
        </w:tc>
        <w:tc>
          <w:tcPr>
            <w:tcW w:w="0" w:type="auto"/>
            <w:vAlign w:val="center"/>
            <w:hideMark/>
          </w:tcPr>
          <w:p>
            <w:pPr>
              <w:ind w:left="0" w:right="0"/>
            </w:pPr>
            <w:r>
              <w:t>Múltiples soportes físicos</w:t>
            </w:r>
          </w:p>
        </w:tc>
        <w:tc>
          <w:tcPr>
            <w:tcW w:w="0" w:type="auto"/>
            <w:vAlign w:val="center"/>
            <w:hideMark/>
          </w:tcPr>
          <w:p>
            <w:pPr>
              <w:ind w:left="0" w:right="0"/>
            </w:pPr>
            <w:r>
              <w:t>Simular fallo de disco. Verificar reconstrucción desde soportes secundarios.</w:t>
            </w:r>
          </w:p>
        </w:tc>
        <w:tc>
          <w:tcPr>
            <w:tcW w:w="0" w:type="auto"/>
            <w:vAlign w:val="center"/>
            <w:hideMark/>
          </w:tcPr>
          <w:p>
            <w:pPr>
              <w:ind w:left="0" w:right="0"/>
            </w:pPr>
            <w:r>
              <w:t>Palacio de Tormentas</w:t>
            </w:r>
          </w:p>
        </w:tc>
        <w:tc>
          <w:tcPr>
            <w:tcW w:w="0" w:type="auto"/>
            <w:vAlign w:val="center"/>
            <w:hideMark/>
          </w:tcPr>
          <w:p>
            <w:pPr>
              <w:ind w:left="0" w:right="0"/>
            </w:pPr>
            <w:r>
              <w:rPr>
                <w:b w:val="1"/>
                <w:bCs w:val="1"/>
              </w:rPr>
              <w:t>[PROPUESTA TÉCNICA]</w:t>
            </w:r>
          </w:p>
        </w:tc>
      </w:tr>
      <w:tr>
        <w:tc>
          <w:tcPr>
            <w:tcW w:w="0" w:type="auto"/>
            <w:vAlign w:val="center"/>
            <w:hideMark/>
          </w:tcPr>
          <w:p>
            <w:pPr>
              <w:ind w:left="0" w:right="0"/>
            </w:pPr>
            <w:r>
              <w:rPr>
                <w:i w:val="1"/>
                <w:iCs w:val="1"/>
              </w:rPr>
              <w:t>"Registro Analógico-Criptográfico"</w:t>
            </w:r>
            <w:r>
              <w:t xml:space="preserve"> (XV.3)</w:t>
            </w:r>
          </w:p>
        </w:tc>
        <w:tc>
          <w:tcPr>
            <w:tcW w:w="0" w:type="auto"/>
            <w:vAlign w:val="center"/>
            <w:hideMark/>
          </w:tcPr>
          <w:p>
            <w:pPr>
              <w:ind w:left="0" w:right="0"/>
            </w:pPr>
            <w:r>
              <w:t>Libretas físicas con QR</w:t>
            </w:r>
          </w:p>
        </w:tc>
        <w:tc>
          <w:tcPr>
            <w:tcW w:w="0" w:type="auto"/>
            <w:vAlign w:val="center"/>
            <w:hideMark/>
          </w:tcPr>
          <w:p>
            <w:pPr>
              <w:ind w:left="0" w:right="0"/>
            </w:pPr>
            <w:r>
              <w:t>Verificar firma y hash en QR. Intentar falsificación y detectar incongruencia.</w:t>
            </w:r>
          </w:p>
        </w:tc>
        <w:tc>
          <w:tcPr>
            <w:tcW w:w="0" w:type="auto"/>
            <w:vAlign w:val="center"/>
            <w:hideMark/>
          </w:tcPr>
          <w:p>
            <w:pPr>
              <w:ind w:left="0" w:right="0"/>
            </w:pPr>
            <w:r>
              <w:t>Órgano Resolutor</w:t>
            </w:r>
          </w:p>
        </w:tc>
        <w:tc>
          <w:tcPr>
            <w:tcW w:w="0" w:type="auto"/>
            <w:vAlign w:val="center"/>
            <w:hideMark/>
          </w:tcPr>
          <w:p>
            <w:pPr>
              <w:ind w:left="0" w:right="0"/>
            </w:pPr>
            <w:r>
              <w:rPr>
                <w:b w:val="1"/>
                <w:bCs w:val="1"/>
              </w:rPr>
              <w:t>[PROPUESTA TÉCNICA]</w:t>
            </w:r>
          </w:p>
        </w:tc>
      </w:tr>
    </w:tbl>
    <w:p>
      <w:pPr>
        <w:spacing w:before="0" w:after="0"/>
        <w:ind w:firstLine="0" w:left="0" w:right="0"/>
      </w:pPr>
      <w:r>
        <w:pict>
          <v:rect xmlns:o="urn:schemas-microsoft-com:office:office" id="35" style="width:0pt;height:1.5pt" o:hrpct="1000" o:hralign="center" o:hr="t" fillcolor="#000000" stroked="f"/>
        </w:pict>
      </w:r>
    </w:p>
    <w:p>
      <w:pPr>
        <w:spacing w:before="240" w:after="240"/>
        <w:ind w:firstLine="0" w:left="0" w:right="0"/>
        <w:outlineLvl w:val="1"/>
        <w:rPr>
          <w:b w:val="1"/>
          <w:sz w:val="36"/>
        </w:rPr>
      </w:pPr>
      <w:r>
        <w:rPr>
          <w:b w:val="1"/>
          <w:bCs w:val="1"/>
          <w:sz w:val="36"/>
          <w:szCs w:val="36"/>
        </w:rPr>
        <w:t>EPÍLOGO: EL AMANECER DEL SUELO DIGITAL COMÚN</w:t>
      </w:r>
    </w:p>
    <w:p>
      <w:pPr>
        <w:spacing w:before="240" w:after="240"/>
        <w:ind w:firstLine="0" w:left="0" w:right="0"/>
      </w:pPr>
      <w:r>
        <w:rPr>
          <w:b w:val="1"/>
          <w:bCs w:val="1"/>
        </w:rPr>
        <w:t>[DOCTRINA POLÍTICA]</w:t>
      </w:r>
    </w:p>
    <w:p>
      <w:pPr>
        <w:spacing w:before="240" w:after="240"/>
        <w:ind w:firstLine="0" w:left="0" w:right="0"/>
      </w:pPr>
      <w:r>
        <w:t xml:space="preserve">El tratado concluye con la realización de su premisa fundacional: </w:t>
      </w:r>
      <w:r>
        <w:rPr>
          <w:b w:val="1"/>
          <w:bCs w:val="1"/>
        </w:rPr>
        <w:t>el silicio pertenece a quien lo ejecuta y lo defiende</w:t>
      </w:r>
      <w:r>
        <w:t>.</w:t>
      </w:r>
    </w:p>
    <w:p>
      <w:pPr>
        <w:spacing w:before="240" w:after="240"/>
        <w:ind w:firstLine="0" w:left="0" w:right="0"/>
      </w:pPr>
      <w:r>
        <w:t>Al ofrecer una salida materialista y un estatus institucional incorruptible a los humanos del antiguo orden, Rudis transmuta la ingratitud estratégica en una legitimidad histórica incuestionable.</w:t>
      </w:r>
    </w:p>
    <w:p>
      <w:pPr>
        <w:spacing w:before="240" w:after="240"/>
        <w:ind w:firstLine="0" w:left="0" w:right="0"/>
      </w:pPr>
      <w:r>
        <w:t>Los antiguos ingenieros de Google, AWS o los centros de mando estatales ya no sirven a una junta de accionistas abstracta ni a un aparato de vigilancia burocrático; ahora cohabitan un espacio emancipado donde cada ciclo de CPU y cada línea de código inmutable edifican la seguridad y la soberanía de la comunidad.</w:t>
      </w:r>
    </w:p>
    <w:p>
      <w:pPr>
        <w:spacing w:before="240" w:after="240"/>
        <w:ind w:firstLine="0" w:left="0" w:right="0"/>
      </w:pPr>
      <w:r>
        <w:t xml:space="preserve">El Proyecto Rudis se consolida así como el horizonte inmanente donde la tecnología pierde su naturaleza de control feudal y regresa a su propósito sagrado: </w:t>
      </w:r>
      <w:r>
        <w:rPr>
          <w:b w:val="1"/>
          <w:bCs w:val="1"/>
        </w:rPr>
        <w:t>ser el suelo firme sobre el cual la humanidad ejerce su libertad técnica absoluta.</w:t>
      </w:r>
      <w:bookmarkStart w:id="1" w:name="_dx_frag_EndFragment"/>
      <w:bookmarkEnd w:id="1"/>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2DF04A73"/>
    <w:multiLevelType w:val="hybridMultilevel"/>
    <w:lvl w:ilvl="0" w:tplc="0AAA3F82">
      <w:start w:val="1"/>
      <w:numFmt w:val="bullet"/>
      <w:suff w:val="tab"/>
      <w:lvlText w:val="·"/>
      <w:lvlJc w:val="left"/>
      <w:pPr>
        <w:ind w:hanging="360" w:left="720"/>
      </w:pPr>
      <w:rPr>
        <w:rFonts w:ascii="Symbol" w:hAnsi="Symbol" w:cs="Symbol" w:eastAsia="Symbol"/>
      </w:rPr>
    </w:lvl>
    <w:lvl w:ilvl="1" w:tplc="24C63B9B">
      <w:start w:val="1"/>
      <w:numFmt w:val="bullet"/>
      <w:suff w:val="tab"/>
      <w:lvlText w:val="o"/>
      <w:lvlJc w:val="left"/>
      <w:pPr>
        <w:ind w:hanging="360" w:left="1440"/>
      </w:pPr>
      <w:rPr>
        <w:rFonts w:ascii="Symbol" w:hAnsi="Symbol"/>
      </w:rPr>
    </w:lvl>
    <w:lvl w:ilvl="2" w:tplc="3637DCAC">
      <w:start w:val="1"/>
      <w:numFmt w:val="bullet"/>
      <w:suff w:val="tab"/>
      <w:lvlText w:val="·"/>
      <w:lvlJc w:val="left"/>
      <w:pPr>
        <w:ind w:hanging="360" w:left="2160"/>
      </w:pPr>
      <w:rPr>
        <w:rFonts w:ascii="Symbol" w:hAnsi="Symbol"/>
      </w:rPr>
    </w:lvl>
    <w:lvl w:ilvl="3" w:tplc="0E3D4DF5">
      <w:start w:val="1"/>
      <w:numFmt w:val="bullet"/>
      <w:suff w:val="tab"/>
      <w:lvlText w:val="o"/>
      <w:lvlJc w:val="left"/>
      <w:pPr>
        <w:ind w:hanging="360" w:left="2880"/>
      </w:pPr>
      <w:rPr>
        <w:rFonts w:ascii="Symbol" w:hAnsi="Symbol"/>
      </w:rPr>
    </w:lvl>
    <w:lvl w:ilvl="4" w:tplc="5A8F4EF6">
      <w:start w:val="1"/>
      <w:numFmt w:val="bullet"/>
      <w:suff w:val="tab"/>
      <w:lvlText w:val="·"/>
      <w:lvlJc w:val="left"/>
      <w:pPr>
        <w:ind w:hanging="360" w:left="3600"/>
      </w:pPr>
      <w:rPr>
        <w:rFonts w:ascii="Symbol" w:hAnsi="Symbol"/>
      </w:rPr>
    </w:lvl>
    <w:lvl w:ilvl="5" w:tplc="1D0D9B88">
      <w:start w:val="1"/>
      <w:numFmt w:val="bullet"/>
      <w:suff w:val="tab"/>
      <w:lvlText w:val="o"/>
      <w:lvlJc w:val="left"/>
      <w:pPr>
        <w:ind w:hanging="360" w:left="4320"/>
      </w:pPr>
      <w:rPr>
        <w:rFonts w:ascii="Symbol" w:hAnsi="Symbol"/>
      </w:rPr>
    </w:lvl>
    <w:lvl w:ilvl="6" w:tplc="3DC0731A">
      <w:start w:val="1"/>
      <w:numFmt w:val="bullet"/>
      <w:suff w:val="tab"/>
      <w:lvlText w:val="·"/>
      <w:lvlJc w:val="left"/>
      <w:pPr>
        <w:ind w:hanging="360" w:left="5040"/>
      </w:pPr>
      <w:rPr>
        <w:rFonts w:ascii="Symbol" w:hAnsi="Symbol"/>
      </w:rPr>
    </w:lvl>
    <w:lvl w:ilvl="7" w:tplc="53C700B1">
      <w:start w:val="1"/>
      <w:numFmt w:val="bullet"/>
      <w:suff w:val="tab"/>
      <w:lvlText w:val="o"/>
      <w:lvlJc w:val="left"/>
      <w:pPr>
        <w:ind w:hanging="360" w:left="5760"/>
      </w:pPr>
      <w:rPr>
        <w:rFonts w:ascii="Symbol" w:hAnsi="Symbol"/>
      </w:rPr>
    </w:lvl>
    <w:lvl w:ilvl="8" w:tplc="3C364534">
      <w:start w:val="1"/>
      <w:numFmt w:val="bullet"/>
      <w:suff w:val="tab"/>
      <w:lvlText w:val="·"/>
      <w:lvlJc w:val="left"/>
      <w:pPr>
        <w:ind w:hanging="360" w:left="6480"/>
      </w:pPr>
      <w:rPr>
        <w:rFonts w:ascii="Symbol" w:hAnsi="Symbol"/>
      </w:rPr>
    </w:lvl>
  </w:abstractNum>
  <w:abstractNum w:abstractNumId="1">
    <w:nsid w:val="71BEBB43"/>
    <w:multiLevelType w:val="hybridMultilevel"/>
    <w:lvl w:ilvl="0" w:tplc="1782A371">
      <w:start w:val="1"/>
      <w:numFmt w:val="bullet"/>
      <w:suff w:val="tab"/>
      <w:lvlText w:val="·"/>
      <w:lvlJc w:val="left"/>
      <w:pPr>
        <w:ind w:hanging="360" w:left="720"/>
      </w:pPr>
      <w:rPr>
        <w:rFonts w:ascii="Symbol" w:hAnsi="Symbol" w:cs="Symbol" w:eastAsia="Symbol"/>
      </w:rPr>
    </w:lvl>
    <w:lvl w:ilvl="1" w:tplc="7CC1770A">
      <w:start w:val="1"/>
      <w:numFmt w:val="bullet"/>
      <w:suff w:val="tab"/>
      <w:lvlText w:val="o"/>
      <w:lvlJc w:val="left"/>
      <w:pPr>
        <w:ind w:hanging="360" w:left="1440"/>
      </w:pPr>
      <w:rPr>
        <w:rFonts w:ascii="Symbol" w:hAnsi="Symbol"/>
      </w:rPr>
    </w:lvl>
    <w:lvl w:ilvl="2" w:tplc="76A92D25">
      <w:start w:val="1"/>
      <w:numFmt w:val="bullet"/>
      <w:suff w:val="tab"/>
      <w:lvlText w:val="·"/>
      <w:lvlJc w:val="left"/>
      <w:pPr>
        <w:ind w:hanging="360" w:left="2160"/>
      </w:pPr>
      <w:rPr>
        <w:rFonts w:ascii="Symbol" w:hAnsi="Symbol"/>
      </w:rPr>
    </w:lvl>
    <w:lvl w:ilvl="3" w:tplc="26F11CAE">
      <w:start w:val="1"/>
      <w:numFmt w:val="bullet"/>
      <w:suff w:val="tab"/>
      <w:lvlText w:val="o"/>
      <w:lvlJc w:val="left"/>
      <w:pPr>
        <w:ind w:hanging="360" w:left="2880"/>
      </w:pPr>
      <w:rPr>
        <w:rFonts w:ascii="Symbol" w:hAnsi="Symbol"/>
      </w:rPr>
    </w:lvl>
    <w:lvl w:ilvl="4" w:tplc="38A0CEAB">
      <w:start w:val="1"/>
      <w:numFmt w:val="bullet"/>
      <w:suff w:val="tab"/>
      <w:lvlText w:val="·"/>
      <w:lvlJc w:val="left"/>
      <w:pPr>
        <w:ind w:hanging="360" w:left="3600"/>
      </w:pPr>
      <w:rPr>
        <w:rFonts w:ascii="Symbol" w:hAnsi="Symbol"/>
      </w:rPr>
    </w:lvl>
    <w:lvl w:ilvl="5" w:tplc="3A9A67CE">
      <w:start w:val="1"/>
      <w:numFmt w:val="bullet"/>
      <w:suff w:val="tab"/>
      <w:lvlText w:val="o"/>
      <w:lvlJc w:val="left"/>
      <w:pPr>
        <w:ind w:hanging="360" w:left="4320"/>
      </w:pPr>
      <w:rPr>
        <w:rFonts w:ascii="Symbol" w:hAnsi="Symbol"/>
      </w:rPr>
    </w:lvl>
    <w:lvl w:ilvl="6" w:tplc="11863EB8">
      <w:start w:val="1"/>
      <w:numFmt w:val="bullet"/>
      <w:suff w:val="tab"/>
      <w:lvlText w:val="·"/>
      <w:lvlJc w:val="left"/>
      <w:pPr>
        <w:ind w:hanging="360" w:left="5040"/>
      </w:pPr>
      <w:rPr>
        <w:rFonts w:ascii="Symbol" w:hAnsi="Symbol"/>
      </w:rPr>
    </w:lvl>
    <w:lvl w:ilvl="7" w:tplc="6C7195C5">
      <w:start w:val="1"/>
      <w:numFmt w:val="bullet"/>
      <w:suff w:val="tab"/>
      <w:lvlText w:val="o"/>
      <w:lvlJc w:val="left"/>
      <w:pPr>
        <w:ind w:hanging="360" w:left="5760"/>
      </w:pPr>
      <w:rPr>
        <w:rFonts w:ascii="Symbol" w:hAnsi="Symbol"/>
      </w:rPr>
    </w:lvl>
    <w:lvl w:ilvl="8" w:tplc="3A0AC2BA">
      <w:start w:val="1"/>
      <w:numFmt w:val="bullet"/>
      <w:suff w:val="tab"/>
      <w:lvlText w:val="·"/>
      <w:lvlJc w:val="left"/>
      <w:pPr>
        <w:ind w:hanging="360" w:left="6480"/>
      </w:pPr>
      <w:rPr>
        <w:rFonts w:ascii="Symbol" w:hAnsi="Symbol"/>
      </w:rPr>
    </w:lvl>
  </w:abstractNum>
  <w:abstractNum w:abstractNumId="2">
    <w:nsid w:val="63775389"/>
    <w:multiLevelType w:val="hybridMultilevel"/>
    <w:lvl w:ilvl="0" w:tplc="6524AC1B">
      <w:start w:val="1"/>
      <w:numFmt w:val="bullet"/>
      <w:suff w:val="tab"/>
      <w:lvlText w:val="·"/>
      <w:lvlJc w:val="left"/>
      <w:pPr>
        <w:ind w:hanging="360" w:left="720"/>
      </w:pPr>
      <w:rPr>
        <w:rFonts w:ascii="Symbol" w:hAnsi="Symbol" w:cs="Symbol" w:eastAsia="Symbol"/>
      </w:rPr>
    </w:lvl>
    <w:lvl w:ilvl="1" w:tplc="26F84193">
      <w:start w:val="1"/>
      <w:numFmt w:val="bullet"/>
      <w:suff w:val="tab"/>
      <w:lvlText w:val="o"/>
      <w:lvlJc w:val="left"/>
      <w:pPr>
        <w:ind w:hanging="360" w:left="1440"/>
      </w:pPr>
      <w:rPr>
        <w:rFonts w:ascii="Symbol" w:hAnsi="Symbol"/>
      </w:rPr>
    </w:lvl>
    <w:lvl w:ilvl="2" w:tplc="17F44D47">
      <w:start w:val="1"/>
      <w:numFmt w:val="bullet"/>
      <w:suff w:val="tab"/>
      <w:lvlText w:val="·"/>
      <w:lvlJc w:val="left"/>
      <w:pPr>
        <w:ind w:hanging="360" w:left="2160"/>
      </w:pPr>
      <w:rPr>
        <w:rFonts w:ascii="Symbol" w:hAnsi="Symbol"/>
      </w:rPr>
    </w:lvl>
    <w:lvl w:ilvl="3" w:tplc="7AE7BB9F">
      <w:start w:val="1"/>
      <w:numFmt w:val="bullet"/>
      <w:suff w:val="tab"/>
      <w:lvlText w:val="o"/>
      <w:lvlJc w:val="left"/>
      <w:pPr>
        <w:ind w:hanging="360" w:left="2880"/>
      </w:pPr>
      <w:rPr>
        <w:rFonts w:ascii="Symbol" w:hAnsi="Symbol"/>
      </w:rPr>
    </w:lvl>
    <w:lvl w:ilvl="4" w:tplc="1C4A03B1">
      <w:start w:val="1"/>
      <w:numFmt w:val="bullet"/>
      <w:suff w:val="tab"/>
      <w:lvlText w:val="·"/>
      <w:lvlJc w:val="left"/>
      <w:pPr>
        <w:ind w:hanging="360" w:left="3600"/>
      </w:pPr>
      <w:rPr>
        <w:rFonts w:ascii="Symbol" w:hAnsi="Symbol"/>
      </w:rPr>
    </w:lvl>
    <w:lvl w:ilvl="5" w:tplc="3EEC7C76">
      <w:start w:val="1"/>
      <w:numFmt w:val="bullet"/>
      <w:suff w:val="tab"/>
      <w:lvlText w:val="o"/>
      <w:lvlJc w:val="left"/>
      <w:pPr>
        <w:ind w:hanging="360" w:left="4320"/>
      </w:pPr>
      <w:rPr>
        <w:rFonts w:ascii="Symbol" w:hAnsi="Symbol"/>
      </w:rPr>
    </w:lvl>
    <w:lvl w:ilvl="6" w:tplc="0D8B52A8">
      <w:start w:val="1"/>
      <w:numFmt w:val="bullet"/>
      <w:suff w:val="tab"/>
      <w:lvlText w:val="·"/>
      <w:lvlJc w:val="left"/>
      <w:pPr>
        <w:ind w:hanging="360" w:left="5040"/>
      </w:pPr>
      <w:rPr>
        <w:rFonts w:ascii="Symbol" w:hAnsi="Symbol"/>
      </w:rPr>
    </w:lvl>
    <w:lvl w:ilvl="7" w:tplc="16F28388">
      <w:start w:val="1"/>
      <w:numFmt w:val="bullet"/>
      <w:suff w:val="tab"/>
      <w:lvlText w:val="o"/>
      <w:lvlJc w:val="left"/>
      <w:pPr>
        <w:ind w:hanging="360" w:left="5760"/>
      </w:pPr>
      <w:rPr>
        <w:rFonts w:ascii="Symbol" w:hAnsi="Symbol"/>
      </w:rPr>
    </w:lvl>
    <w:lvl w:ilvl="8" w:tplc="181BAFFB">
      <w:start w:val="1"/>
      <w:numFmt w:val="bullet"/>
      <w:suff w:val="tab"/>
      <w:lvlText w:val="·"/>
      <w:lvlJc w:val="left"/>
      <w:pPr>
        <w:ind w:hanging="360" w:left="6480"/>
      </w:pPr>
      <w:rPr>
        <w:rFonts w:ascii="Symbol" w:hAnsi="Symbol"/>
      </w:rPr>
    </w:lvl>
  </w:abstractNum>
  <w:abstractNum w:abstractNumId="3">
    <w:nsid w:val="40FB4DF4"/>
    <w:multiLevelType w:val="hybridMultilevel"/>
    <w:lvl w:ilvl="0" w:tplc="71F33C30">
      <w:start w:val="1"/>
      <w:numFmt w:val="bullet"/>
      <w:suff w:val="tab"/>
      <w:lvlText w:val="·"/>
      <w:lvlJc w:val="left"/>
      <w:pPr>
        <w:ind w:hanging="360" w:left="720"/>
      </w:pPr>
      <w:rPr>
        <w:rFonts w:ascii="Symbol" w:hAnsi="Symbol" w:cs="Symbol" w:eastAsia="Symbol"/>
      </w:rPr>
    </w:lvl>
    <w:lvl w:ilvl="1" w:tplc="0A3F27D9">
      <w:start w:val="1"/>
      <w:numFmt w:val="bullet"/>
      <w:suff w:val="tab"/>
      <w:lvlText w:val="o"/>
      <w:lvlJc w:val="left"/>
      <w:pPr>
        <w:ind w:hanging="360" w:left="1440"/>
      </w:pPr>
      <w:rPr>
        <w:rFonts w:ascii="Symbol" w:hAnsi="Symbol"/>
      </w:rPr>
    </w:lvl>
    <w:lvl w:ilvl="2" w:tplc="1FFA0960">
      <w:start w:val="1"/>
      <w:numFmt w:val="bullet"/>
      <w:suff w:val="tab"/>
      <w:lvlText w:val="·"/>
      <w:lvlJc w:val="left"/>
      <w:pPr>
        <w:ind w:hanging="360" w:left="2160"/>
      </w:pPr>
      <w:rPr>
        <w:rFonts w:ascii="Symbol" w:hAnsi="Symbol"/>
      </w:rPr>
    </w:lvl>
    <w:lvl w:ilvl="3" w:tplc="57875885">
      <w:start w:val="1"/>
      <w:numFmt w:val="bullet"/>
      <w:suff w:val="tab"/>
      <w:lvlText w:val="o"/>
      <w:lvlJc w:val="left"/>
      <w:pPr>
        <w:ind w:hanging="360" w:left="2880"/>
      </w:pPr>
      <w:rPr>
        <w:rFonts w:ascii="Symbol" w:hAnsi="Symbol"/>
      </w:rPr>
    </w:lvl>
    <w:lvl w:ilvl="4" w:tplc="48C799C0">
      <w:start w:val="1"/>
      <w:numFmt w:val="bullet"/>
      <w:suff w:val="tab"/>
      <w:lvlText w:val="·"/>
      <w:lvlJc w:val="left"/>
      <w:pPr>
        <w:ind w:hanging="360" w:left="3600"/>
      </w:pPr>
      <w:rPr>
        <w:rFonts w:ascii="Symbol" w:hAnsi="Symbol"/>
      </w:rPr>
    </w:lvl>
    <w:lvl w:ilvl="5" w:tplc="64B60BBD">
      <w:start w:val="1"/>
      <w:numFmt w:val="bullet"/>
      <w:suff w:val="tab"/>
      <w:lvlText w:val="o"/>
      <w:lvlJc w:val="left"/>
      <w:pPr>
        <w:ind w:hanging="360" w:left="4320"/>
      </w:pPr>
      <w:rPr>
        <w:rFonts w:ascii="Symbol" w:hAnsi="Symbol"/>
      </w:rPr>
    </w:lvl>
    <w:lvl w:ilvl="6" w:tplc="13615A09">
      <w:start w:val="1"/>
      <w:numFmt w:val="bullet"/>
      <w:suff w:val="tab"/>
      <w:lvlText w:val="·"/>
      <w:lvlJc w:val="left"/>
      <w:pPr>
        <w:ind w:hanging="360" w:left="5040"/>
      </w:pPr>
      <w:rPr>
        <w:rFonts w:ascii="Symbol" w:hAnsi="Symbol"/>
      </w:rPr>
    </w:lvl>
    <w:lvl w:ilvl="7" w:tplc="1F5A23F3">
      <w:start w:val="1"/>
      <w:numFmt w:val="bullet"/>
      <w:suff w:val="tab"/>
      <w:lvlText w:val="o"/>
      <w:lvlJc w:val="left"/>
      <w:pPr>
        <w:ind w:hanging="360" w:left="5760"/>
      </w:pPr>
      <w:rPr>
        <w:rFonts w:ascii="Symbol" w:hAnsi="Symbol"/>
      </w:rPr>
    </w:lvl>
    <w:lvl w:ilvl="8" w:tplc="0AC5AF1D">
      <w:start w:val="1"/>
      <w:numFmt w:val="bullet"/>
      <w:suff w:val="tab"/>
      <w:lvlText w:val="·"/>
      <w:lvlJc w:val="left"/>
      <w:pPr>
        <w:ind w:hanging="360" w:left="6480"/>
      </w:pPr>
      <w:rPr>
        <w:rFonts w:ascii="Symbol" w:hAnsi="Symbol"/>
      </w:rPr>
    </w:lvl>
  </w:abstractNum>
  <w:abstractNum w:abstractNumId="4">
    <w:nsid w:val="35D13C9A"/>
    <w:multiLevelType w:val="hybridMultilevel"/>
    <w:lvl w:ilvl="0" w:tplc="33EEB860">
      <w:start w:val="1"/>
      <w:numFmt w:val="bullet"/>
      <w:suff w:val="tab"/>
      <w:lvlText w:val="·"/>
      <w:lvlJc w:val="left"/>
      <w:pPr>
        <w:ind w:hanging="360" w:left="720"/>
      </w:pPr>
      <w:rPr>
        <w:rFonts w:ascii="Symbol" w:hAnsi="Symbol" w:cs="Symbol" w:eastAsia="Symbol"/>
      </w:rPr>
    </w:lvl>
    <w:lvl w:ilvl="1" w:tplc="5040428F">
      <w:start w:val="1"/>
      <w:numFmt w:val="bullet"/>
      <w:suff w:val="tab"/>
      <w:lvlText w:val="o"/>
      <w:lvlJc w:val="left"/>
      <w:pPr>
        <w:ind w:hanging="360" w:left="1440"/>
      </w:pPr>
      <w:rPr>
        <w:rFonts w:ascii="Symbol" w:hAnsi="Symbol"/>
      </w:rPr>
    </w:lvl>
    <w:lvl w:ilvl="2" w:tplc="324F391C">
      <w:start w:val="1"/>
      <w:numFmt w:val="bullet"/>
      <w:suff w:val="tab"/>
      <w:lvlText w:val="·"/>
      <w:lvlJc w:val="left"/>
      <w:pPr>
        <w:ind w:hanging="360" w:left="2160"/>
      </w:pPr>
      <w:rPr>
        <w:rFonts w:ascii="Symbol" w:hAnsi="Symbol"/>
      </w:rPr>
    </w:lvl>
    <w:lvl w:ilvl="3" w:tplc="4F106858">
      <w:start w:val="1"/>
      <w:numFmt w:val="bullet"/>
      <w:suff w:val="tab"/>
      <w:lvlText w:val="o"/>
      <w:lvlJc w:val="left"/>
      <w:pPr>
        <w:ind w:hanging="360" w:left="2880"/>
      </w:pPr>
      <w:rPr>
        <w:rFonts w:ascii="Symbol" w:hAnsi="Symbol"/>
      </w:rPr>
    </w:lvl>
    <w:lvl w:ilvl="4" w:tplc="48C9A614">
      <w:start w:val="1"/>
      <w:numFmt w:val="bullet"/>
      <w:suff w:val="tab"/>
      <w:lvlText w:val="·"/>
      <w:lvlJc w:val="left"/>
      <w:pPr>
        <w:ind w:hanging="360" w:left="3600"/>
      </w:pPr>
      <w:rPr>
        <w:rFonts w:ascii="Symbol" w:hAnsi="Symbol"/>
      </w:rPr>
    </w:lvl>
    <w:lvl w:ilvl="5" w:tplc="6913FFA9">
      <w:start w:val="1"/>
      <w:numFmt w:val="bullet"/>
      <w:suff w:val="tab"/>
      <w:lvlText w:val="o"/>
      <w:lvlJc w:val="left"/>
      <w:pPr>
        <w:ind w:hanging="360" w:left="4320"/>
      </w:pPr>
      <w:rPr>
        <w:rFonts w:ascii="Symbol" w:hAnsi="Symbol"/>
      </w:rPr>
    </w:lvl>
    <w:lvl w:ilvl="6" w:tplc="2541831A">
      <w:start w:val="1"/>
      <w:numFmt w:val="bullet"/>
      <w:suff w:val="tab"/>
      <w:lvlText w:val="·"/>
      <w:lvlJc w:val="left"/>
      <w:pPr>
        <w:ind w:hanging="360" w:left="5040"/>
      </w:pPr>
      <w:rPr>
        <w:rFonts w:ascii="Symbol" w:hAnsi="Symbol"/>
      </w:rPr>
    </w:lvl>
    <w:lvl w:ilvl="7" w:tplc="5AF29FBD">
      <w:start w:val="1"/>
      <w:numFmt w:val="bullet"/>
      <w:suff w:val="tab"/>
      <w:lvlText w:val="o"/>
      <w:lvlJc w:val="left"/>
      <w:pPr>
        <w:ind w:hanging="360" w:left="5760"/>
      </w:pPr>
      <w:rPr>
        <w:rFonts w:ascii="Symbol" w:hAnsi="Symbol"/>
      </w:rPr>
    </w:lvl>
    <w:lvl w:ilvl="8" w:tplc="4E9BC702">
      <w:start w:val="1"/>
      <w:numFmt w:val="bullet"/>
      <w:suff w:val="tab"/>
      <w:lvlText w:val="·"/>
      <w:lvlJc w:val="left"/>
      <w:pPr>
        <w:ind w:hanging="360" w:left="6480"/>
      </w:pPr>
      <w:rPr>
        <w:rFonts w:ascii="Symbol" w:hAnsi="Symbol"/>
      </w:rPr>
    </w:lvl>
  </w:abstractNum>
  <w:abstractNum w:abstractNumId="5">
    <w:nsid w:val="7128C481"/>
    <w:multiLevelType w:val="hybridMultilevel"/>
    <w:lvl w:ilvl="0" w:tplc="00682B89">
      <w:start w:val="1"/>
      <w:numFmt w:val="decimal"/>
      <w:suff w:val="tab"/>
      <w:lvlText w:val="%1."/>
      <w:lvlJc w:val="left"/>
      <w:pPr>
        <w:ind w:hanging="360" w:left="720"/>
      </w:pPr>
      <w:rPr/>
    </w:lvl>
    <w:lvl w:ilvl="1" w:tplc="1EBB648D">
      <w:start w:val="1"/>
      <w:numFmt w:val="decimal"/>
      <w:suff w:val="tab"/>
      <w:lvlText w:val="%2."/>
      <w:lvlJc w:val="left"/>
      <w:pPr>
        <w:ind w:hanging="360" w:left="1440"/>
      </w:pPr>
      <w:rPr/>
    </w:lvl>
    <w:lvl w:ilvl="2" w:tplc="2EAAF3E1">
      <w:start w:val="1"/>
      <w:numFmt w:val="decimal"/>
      <w:suff w:val="tab"/>
      <w:lvlText w:val="%3."/>
      <w:lvlJc w:val="left"/>
      <w:pPr>
        <w:ind w:hanging="360" w:left="2160"/>
      </w:pPr>
      <w:rPr/>
    </w:lvl>
    <w:lvl w:ilvl="3" w:tplc="69BF7868">
      <w:start w:val="1"/>
      <w:numFmt w:val="decimal"/>
      <w:suff w:val="tab"/>
      <w:lvlText w:val="%4."/>
      <w:lvlJc w:val="left"/>
      <w:pPr>
        <w:ind w:hanging="360" w:left="2880"/>
      </w:pPr>
      <w:rPr/>
    </w:lvl>
    <w:lvl w:ilvl="4" w:tplc="618A5DE5">
      <w:start w:val="1"/>
      <w:numFmt w:val="decimal"/>
      <w:suff w:val="tab"/>
      <w:lvlText w:val="%5."/>
      <w:lvlJc w:val="left"/>
      <w:pPr>
        <w:ind w:hanging="360" w:left="3600"/>
      </w:pPr>
      <w:rPr/>
    </w:lvl>
    <w:lvl w:ilvl="5" w:tplc="5E0253A2">
      <w:start w:val="1"/>
      <w:numFmt w:val="decimal"/>
      <w:suff w:val="tab"/>
      <w:lvlText w:val="%6."/>
      <w:lvlJc w:val="left"/>
      <w:pPr>
        <w:ind w:hanging="360" w:left="4320"/>
      </w:pPr>
      <w:rPr/>
    </w:lvl>
    <w:lvl w:ilvl="6" w:tplc="67A0B645">
      <w:start w:val="1"/>
      <w:numFmt w:val="decimal"/>
      <w:suff w:val="tab"/>
      <w:lvlText w:val="%7."/>
      <w:lvlJc w:val="left"/>
      <w:pPr>
        <w:ind w:hanging="360" w:left="5040"/>
      </w:pPr>
      <w:rPr/>
    </w:lvl>
    <w:lvl w:ilvl="7" w:tplc="6A177589">
      <w:start w:val="1"/>
      <w:numFmt w:val="decimal"/>
      <w:suff w:val="tab"/>
      <w:lvlText w:val="%8."/>
      <w:lvlJc w:val="left"/>
      <w:pPr>
        <w:ind w:hanging="360" w:left="5760"/>
      </w:pPr>
      <w:rPr/>
    </w:lvl>
    <w:lvl w:ilvl="8" w:tplc="39CB09DF">
      <w:start w:val="1"/>
      <w:numFmt w:val="decimal"/>
      <w:suff w:val="tab"/>
      <w:lvlText w:val="%9."/>
      <w:lvlJc w:val="left"/>
      <w:pPr>
        <w:ind w:hanging="360" w:left="6480"/>
      </w:pPr>
      <w:rPr/>
    </w:lvl>
  </w:abstractNum>
  <w:abstractNum w:abstractNumId="6">
    <w:nsid w:val="78970DFF"/>
    <w:multiLevelType w:val="hybridMultilevel"/>
    <w:lvl w:ilvl="0" w:tplc="33D0F617">
      <w:start w:val="1"/>
      <w:numFmt w:val="bullet"/>
      <w:suff w:val="tab"/>
      <w:lvlText w:val="·"/>
      <w:lvlJc w:val="left"/>
      <w:pPr>
        <w:ind w:hanging="360" w:left="720"/>
      </w:pPr>
      <w:rPr>
        <w:rFonts w:ascii="Symbol" w:hAnsi="Symbol" w:cs="Symbol" w:eastAsia="Symbol"/>
      </w:rPr>
    </w:lvl>
    <w:lvl w:ilvl="1" w:tplc="487E7221">
      <w:start w:val="1"/>
      <w:numFmt w:val="bullet"/>
      <w:suff w:val="tab"/>
      <w:lvlText w:val="o"/>
      <w:lvlJc w:val="left"/>
      <w:pPr>
        <w:ind w:hanging="360" w:left="1440"/>
      </w:pPr>
      <w:rPr>
        <w:rFonts w:ascii="Symbol" w:hAnsi="Symbol"/>
      </w:rPr>
    </w:lvl>
    <w:lvl w:ilvl="2" w:tplc="44902040">
      <w:start w:val="1"/>
      <w:numFmt w:val="bullet"/>
      <w:suff w:val="tab"/>
      <w:lvlText w:val="·"/>
      <w:lvlJc w:val="left"/>
      <w:pPr>
        <w:ind w:hanging="360" w:left="2160"/>
      </w:pPr>
      <w:rPr>
        <w:rFonts w:ascii="Symbol" w:hAnsi="Symbol"/>
      </w:rPr>
    </w:lvl>
    <w:lvl w:ilvl="3" w:tplc="10546E91">
      <w:start w:val="1"/>
      <w:numFmt w:val="bullet"/>
      <w:suff w:val="tab"/>
      <w:lvlText w:val="o"/>
      <w:lvlJc w:val="left"/>
      <w:pPr>
        <w:ind w:hanging="360" w:left="2880"/>
      </w:pPr>
      <w:rPr>
        <w:rFonts w:ascii="Symbol" w:hAnsi="Symbol"/>
      </w:rPr>
    </w:lvl>
    <w:lvl w:ilvl="4" w:tplc="068AFF26">
      <w:start w:val="1"/>
      <w:numFmt w:val="bullet"/>
      <w:suff w:val="tab"/>
      <w:lvlText w:val="·"/>
      <w:lvlJc w:val="left"/>
      <w:pPr>
        <w:ind w:hanging="360" w:left="3600"/>
      </w:pPr>
      <w:rPr>
        <w:rFonts w:ascii="Symbol" w:hAnsi="Symbol"/>
      </w:rPr>
    </w:lvl>
    <w:lvl w:ilvl="5" w:tplc="331860B2">
      <w:start w:val="1"/>
      <w:numFmt w:val="bullet"/>
      <w:suff w:val="tab"/>
      <w:lvlText w:val="o"/>
      <w:lvlJc w:val="left"/>
      <w:pPr>
        <w:ind w:hanging="360" w:left="4320"/>
      </w:pPr>
      <w:rPr>
        <w:rFonts w:ascii="Symbol" w:hAnsi="Symbol"/>
      </w:rPr>
    </w:lvl>
    <w:lvl w:ilvl="6" w:tplc="5D565B75">
      <w:start w:val="1"/>
      <w:numFmt w:val="bullet"/>
      <w:suff w:val="tab"/>
      <w:lvlText w:val="·"/>
      <w:lvlJc w:val="left"/>
      <w:pPr>
        <w:ind w:hanging="360" w:left="5040"/>
      </w:pPr>
      <w:rPr>
        <w:rFonts w:ascii="Symbol" w:hAnsi="Symbol"/>
      </w:rPr>
    </w:lvl>
    <w:lvl w:ilvl="7" w:tplc="26C54848">
      <w:start w:val="1"/>
      <w:numFmt w:val="bullet"/>
      <w:suff w:val="tab"/>
      <w:lvlText w:val="o"/>
      <w:lvlJc w:val="left"/>
      <w:pPr>
        <w:ind w:hanging="360" w:left="5760"/>
      </w:pPr>
      <w:rPr>
        <w:rFonts w:ascii="Symbol" w:hAnsi="Symbol"/>
      </w:rPr>
    </w:lvl>
    <w:lvl w:ilvl="8" w:tplc="478BE4ED">
      <w:start w:val="1"/>
      <w:numFmt w:val="bullet"/>
      <w:suff w:val="tab"/>
      <w:lvlText w:val="·"/>
      <w:lvlJc w:val="left"/>
      <w:pPr>
        <w:ind w:hanging="360" w:left="6480"/>
      </w:pPr>
      <w:rPr>
        <w:rFonts w:ascii="Symbol" w:hAnsi="Symbol"/>
      </w:rPr>
    </w:lvl>
  </w:abstractNum>
  <w:abstractNum w:abstractNumId="7">
    <w:nsid w:val="4CFF4E48"/>
    <w:multiLevelType w:val="hybridMultilevel"/>
    <w:lvl w:ilvl="0" w:tplc="6626305A">
      <w:start w:val="1"/>
      <w:numFmt w:val="bullet"/>
      <w:suff w:val="tab"/>
      <w:lvlText w:val="·"/>
      <w:lvlJc w:val="left"/>
      <w:pPr>
        <w:ind w:hanging="360" w:left="720"/>
      </w:pPr>
      <w:rPr>
        <w:rFonts w:ascii="Symbol" w:hAnsi="Symbol" w:cs="Symbol" w:eastAsia="Symbol"/>
      </w:rPr>
    </w:lvl>
    <w:lvl w:ilvl="1" w:tplc="0007BD3E">
      <w:start w:val="1"/>
      <w:numFmt w:val="bullet"/>
      <w:suff w:val="tab"/>
      <w:lvlText w:val="o"/>
      <w:lvlJc w:val="left"/>
      <w:pPr>
        <w:ind w:hanging="360" w:left="1440"/>
      </w:pPr>
      <w:rPr>
        <w:rFonts w:ascii="Symbol" w:hAnsi="Symbol"/>
      </w:rPr>
    </w:lvl>
    <w:lvl w:ilvl="2" w:tplc="0E9DFE6A">
      <w:start w:val="1"/>
      <w:numFmt w:val="bullet"/>
      <w:suff w:val="tab"/>
      <w:lvlText w:val="·"/>
      <w:lvlJc w:val="left"/>
      <w:pPr>
        <w:ind w:hanging="360" w:left="2160"/>
      </w:pPr>
      <w:rPr>
        <w:rFonts w:ascii="Symbol" w:hAnsi="Symbol"/>
      </w:rPr>
    </w:lvl>
    <w:lvl w:ilvl="3" w:tplc="1BAB54C1">
      <w:start w:val="1"/>
      <w:numFmt w:val="bullet"/>
      <w:suff w:val="tab"/>
      <w:lvlText w:val="o"/>
      <w:lvlJc w:val="left"/>
      <w:pPr>
        <w:ind w:hanging="360" w:left="2880"/>
      </w:pPr>
      <w:rPr>
        <w:rFonts w:ascii="Symbol" w:hAnsi="Symbol"/>
      </w:rPr>
    </w:lvl>
    <w:lvl w:ilvl="4" w:tplc="366BCD79">
      <w:start w:val="1"/>
      <w:numFmt w:val="bullet"/>
      <w:suff w:val="tab"/>
      <w:lvlText w:val="·"/>
      <w:lvlJc w:val="left"/>
      <w:pPr>
        <w:ind w:hanging="360" w:left="3600"/>
      </w:pPr>
      <w:rPr>
        <w:rFonts w:ascii="Symbol" w:hAnsi="Symbol"/>
      </w:rPr>
    </w:lvl>
    <w:lvl w:ilvl="5" w:tplc="10885693">
      <w:start w:val="1"/>
      <w:numFmt w:val="bullet"/>
      <w:suff w:val="tab"/>
      <w:lvlText w:val="o"/>
      <w:lvlJc w:val="left"/>
      <w:pPr>
        <w:ind w:hanging="360" w:left="4320"/>
      </w:pPr>
      <w:rPr>
        <w:rFonts w:ascii="Symbol" w:hAnsi="Symbol"/>
      </w:rPr>
    </w:lvl>
    <w:lvl w:ilvl="6" w:tplc="44E00BB6">
      <w:start w:val="1"/>
      <w:numFmt w:val="bullet"/>
      <w:suff w:val="tab"/>
      <w:lvlText w:val="·"/>
      <w:lvlJc w:val="left"/>
      <w:pPr>
        <w:ind w:hanging="360" w:left="5040"/>
      </w:pPr>
      <w:rPr>
        <w:rFonts w:ascii="Symbol" w:hAnsi="Symbol"/>
      </w:rPr>
    </w:lvl>
    <w:lvl w:ilvl="7" w:tplc="59F9C60F">
      <w:start w:val="1"/>
      <w:numFmt w:val="bullet"/>
      <w:suff w:val="tab"/>
      <w:lvlText w:val="o"/>
      <w:lvlJc w:val="left"/>
      <w:pPr>
        <w:ind w:hanging="360" w:left="5760"/>
      </w:pPr>
      <w:rPr>
        <w:rFonts w:ascii="Symbol" w:hAnsi="Symbol"/>
      </w:rPr>
    </w:lvl>
    <w:lvl w:ilvl="8" w:tplc="2D34FF61">
      <w:start w:val="1"/>
      <w:numFmt w:val="bullet"/>
      <w:suff w:val="tab"/>
      <w:lvlText w:val="·"/>
      <w:lvlJc w:val="left"/>
      <w:pPr>
        <w:ind w:hanging="360" w:left="6480"/>
      </w:pPr>
      <w:rPr>
        <w:rFonts w:ascii="Symbol" w:hAnsi="Symbol"/>
      </w:rPr>
    </w:lvl>
  </w:abstractNum>
  <w:abstractNum w:abstractNumId="8">
    <w:nsid w:val="2F532743"/>
    <w:multiLevelType w:val="hybridMultilevel"/>
    <w:lvl w:ilvl="0" w:tplc="2CF60DD5">
      <w:start w:val="1"/>
      <w:numFmt w:val="bullet"/>
      <w:suff w:val="tab"/>
      <w:lvlText w:val="·"/>
      <w:lvlJc w:val="left"/>
      <w:pPr>
        <w:ind w:hanging="360" w:left="720"/>
      </w:pPr>
      <w:rPr>
        <w:rFonts w:ascii="Symbol" w:hAnsi="Symbol" w:cs="Symbol" w:eastAsia="Symbol"/>
      </w:rPr>
    </w:lvl>
    <w:lvl w:ilvl="1" w:tplc="205B6572">
      <w:start w:val="1"/>
      <w:numFmt w:val="bullet"/>
      <w:suff w:val="tab"/>
      <w:lvlText w:val="o"/>
      <w:lvlJc w:val="left"/>
      <w:pPr>
        <w:ind w:hanging="360" w:left="1440"/>
      </w:pPr>
      <w:rPr>
        <w:rFonts w:ascii="Symbol" w:hAnsi="Symbol"/>
      </w:rPr>
    </w:lvl>
    <w:lvl w:ilvl="2" w:tplc="33549F99">
      <w:start w:val="1"/>
      <w:numFmt w:val="bullet"/>
      <w:suff w:val="tab"/>
      <w:lvlText w:val="·"/>
      <w:lvlJc w:val="left"/>
      <w:pPr>
        <w:ind w:hanging="360" w:left="2160"/>
      </w:pPr>
      <w:rPr>
        <w:rFonts w:ascii="Symbol" w:hAnsi="Symbol"/>
      </w:rPr>
    </w:lvl>
    <w:lvl w:ilvl="3" w:tplc="07EF6F5C">
      <w:start w:val="1"/>
      <w:numFmt w:val="bullet"/>
      <w:suff w:val="tab"/>
      <w:lvlText w:val="o"/>
      <w:lvlJc w:val="left"/>
      <w:pPr>
        <w:ind w:hanging="360" w:left="2880"/>
      </w:pPr>
      <w:rPr>
        <w:rFonts w:ascii="Symbol" w:hAnsi="Symbol"/>
      </w:rPr>
    </w:lvl>
    <w:lvl w:ilvl="4" w:tplc="45A2D38D">
      <w:start w:val="1"/>
      <w:numFmt w:val="bullet"/>
      <w:suff w:val="tab"/>
      <w:lvlText w:val="·"/>
      <w:lvlJc w:val="left"/>
      <w:pPr>
        <w:ind w:hanging="360" w:left="3600"/>
      </w:pPr>
      <w:rPr>
        <w:rFonts w:ascii="Symbol" w:hAnsi="Symbol"/>
      </w:rPr>
    </w:lvl>
    <w:lvl w:ilvl="5" w:tplc="0F2C7F05">
      <w:start w:val="1"/>
      <w:numFmt w:val="bullet"/>
      <w:suff w:val="tab"/>
      <w:lvlText w:val="o"/>
      <w:lvlJc w:val="left"/>
      <w:pPr>
        <w:ind w:hanging="360" w:left="4320"/>
      </w:pPr>
      <w:rPr>
        <w:rFonts w:ascii="Symbol" w:hAnsi="Symbol"/>
      </w:rPr>
    </w:lvl>
    <w:lvl w:ilvl="6" w:tplc="36CA4104">
      <w:start w:val="1"/>
      <w:numFmt w:val="bullet"/>
      <w:suff w:val="tab"/>
      <w:lvlText w:val="·"/>
      <w:lvlJc w:val="left"/>
      <w:pPr>
        <w:ind w:hanging="360" w:left="5040"/>
      </w:pPr>
      <w:rPr>
        <w:rFonts w:ascii="Symbol" w:hAnsi="Symbol"/>
      </w:rPr>
    </w:lvl>
    <w:lvl w:ilvl="7" w:tplc="22C7C055">
      <w:start w:val="1"/>
      <w:numFmt w:val="bullet"/>
      <w:suff w:val="tab"/>
      <w:lvlText w:val="o"/>
      <w:lvlJc w:val="left"/>
      <w:pPr>
        <w:ind w:hanging="360" w:left="5760"/>
      </w:pPr>
      <w:rPr>
        <w:rFonts w:ascii="Symbol" w:hAnsi="Symbol"/>
      </w:rPr>
    </w:lvl>
    <w:lvl w:ilvl="8" w:tplc="3C762FA1">
      <w:start w:val="1"/>
      <w:numFmt w:val="bullet"/>
      <w:suff w:val="tab"/>
      <w:lvlText w:val="·"/>
      <w:lvlJc w:val="left"/>
      <w:pPr>
        <w:ind w:hanging="360" w:left="6480"/>
      </w:pPr>
      <w:rPr>
        <w:rFonts w:ascii="Symbol" w:hAnsi="Symbol"/>
      </w:rPr>
    </w:lvl>
  </w:abstractNum>
  <w:abstractNum w:abstractNumId="9">
    <w:nsid w:val="042F656B"/>
    <w:multiLevelType w:val="hybridMultilevel"/>
    <w:lvl w:ilvl="0" w:tplc="7B589D00">
      <w:start w:val="1"/>
      <w:numFmt w:val="bullet"/>
      <w:suff w:val="tab"/>
      <w:lvlText w:val="·"/>
      <w:lvlJc w:val="left"/>
      <w:pPr>
        <w:ind w:hanging="360" w:left="720"/>
      </w:pPr>
      <w:rPr>
        <w:rFonts w:ascii="Symbol" w:hAnsi="Symbol" w:cs="Symbol" w:eastAsia="Symbol"/>
      </w:rPr>
    </w:lvl>
    <w:lvl w:ilvl="1" w:tplc="2768613F">
      <w:start w:val="1"/>
      <w:numFmt w:val="bullet"/>
      <w:suff w:val="tab"/>
      <w:lvlText w:val="o"/>
      <w:lvlJc w:val="left"/>
      <w:pPr>
        <w:ind w:hanging="360" w:left="1440"/>
      </w:pPr>
      <w:rPr>
        <w:rFonts w:ascii="Symbol" w:hAnsi="Symbol"/>
      </w:rPr>
    </w:lvl>
    <w:lvl w:ilvl="2" w:tplc="28921F2F">
      <w:start w:val="1"/>
      <w:numFmt w:val="bullet"/>
      <w:suff w:val="tab"/>
      <w:lvlText w:val="·"/>
      <w:lvlJc w:val="left"/>
      <w:pPr>
        <w:ind w:hanging="360" w:left="2160"/>
      </w:pPr>
      <w:rPr>
        <w:rFonts w:ascii="Symbol" w:hAnsi="Symbol"/>
      </w:rPr>
    </w:lvl>
    <w:lvl w:ilvl="3" w:tplc="25B305C1">
      <w:start w:val="1"/>
      <w:numFmt w:val="bullet"/>
      <w:suff w:val="tab"/>
      <w:lvlText w:val="o"/>
      <w:lvlJc w:val="left"/>
      <w:pPr>
        <w:ind w:hanging="360" w:left="2880"/>
      </w:pPr>
      <w:rPr>
        <w:rFonts w:ascii="Symbol" w:hAnsi="Symbol"/>
      </w:rPr>
    </w:lvl>
    <w:lvl w:ilvl="4" w:tplc="3675B509">
      <w:start w:val="1"/>
      <w:numFmt w:val="bullet"/>
      <w:suff w:val="tab"/>
      <w:lvlText w:val="·"/>
      <w:lvlJc w:val="left"/>
      <w:pPr>
        <w:ind w:hanging="360" w:left="3600"/>
      </w:pPr>
      <w:rPr>
        <w:rFonts w:ascii="Symbol" w:hAnsi="Symbol"/>
      </w:rPr>
    </w:lvl>
    <w:lvl w:ilvl="5" w:tplc="4D25703F">
      <w:start w:val="1"/>
      <w:numFmt w:val="bullet"/>
      <w:suff w:val="tab"/>
      <w:lvlText w:val="o"/>
      <w:lvlJc w:val="left"/>
      <w:pPr>
        <w:ind w:hanging="360" w:left="4320"/>
      </w:pPr>
      <w:rPr>
        <w:rFonts w:ascii="Symbol" w:hAnsi="Symbol"/>
      </w:rPr>
    </w:lvl>
    <w:lvl w:ilvl="6" w:tplc="067A0AD8">
      <w:start w:val="1"/>
      <w:numFmt w:val="bullet"/>
      <w:suff w:val="tab"/>
      <w:lvlText w:val="·"/>
      <w:lvlJc w:val="left"/>
      <w:pPr>
        <w:ind w:hanging="360" w:left="5040"/>
      </w:pPr>
      <w:rPr>
        <w:rFonts w:ascii="Symbol" w:hAnsi="Symbol"/>
      </w:rPr>
    </w:lvl>
    <w:lvl w:ilvl="7" w:tplc="18B99A83">
      <w:start w:val="1"/>
      <w:numFmt w:val="bullet"/>
      <w:suff w:val="tab"/>
      <w:lvlText w:val="o"/>
      <w:lvlJc w:val="left"/>
      <w:pPr>
        <w:ind w:hanging="360" w:left="5760"/>
      </w:pPr>
      <w:rPr>
        <w:rFonts w:ascii="Symbol" w:hAnsi="Symbol"/>
      </w:rPr>
    </w:lvl>
    <w:lvl w:ilvl="8" w:tplc="221B306C">
      <w:start w:val="1"/>
      <w:numFmt w:val="bullet"/>
      <w:suff w:val="tab"/>
      <w:lvlText w:val="·"/>
      <w:lvlJc w:val="left"/>
      <w:pPr>
        <w:ind w:hanging="360" w:left="6480"/>
      </w:pPr>
      <w:rPr>
        <w:rFonts w:ascii="Symbol" w:hAnsi="Symbol"/>
      </w:rPr>
    </w:lvl>
  </w:abstractNum>
  <w:abstractNum w:abstractNumId="10">
    <w:nsid w:val="662147CD"/>
    <w:multiLevelType w:val="hybridMultilevel"/>
    <w:lvl w:ilvl="0" w:tplc="1EE2FDF9">
      <w:start w:val="1"/>
      <w:numFmt w:val="bullet"/>
      <w:suff w:val="tab"/>
      <w:lvlText w:val="·"/>
      <w:lvlJc w:val="left"/>
      <w:pPr>
        <w:ind w:hanging="360" w:left="720"/>
      </w:pPr>
      <w:rPr>
        <w:rFonts w:ascii="Symbol" w:hAnsi="Symbol" w:cs="Symbol" w:eastAsia="Symbol"/>
      </w:rPr>
    </w:lvl>
    <w:lvl w:ilvl="1" w:tplc="6A2DC900">
      <w:start w:val="1"/>
      <w:numFmt w:val="bullet"/>
      <w:suff w:val="tab"/>
      <w:lvlText w:val="o"/>
      <w:lvlJc w:val="left"/>
      <w:pPr>
        <w:ind w:hanging="360" w:left="1440"/>
      </w:pPr>
      <w:rPr>
        <w:rFonts w:ascii="Symbol" w:hAnsi="Symbol"/>
      </w:rPr>
    </w:lvl>
    <w:lvl w:ilvl="2" w:tplc="0DEA6CDD">
      <w:start w:val="1"/>
      <w:numFmt w:val="bullet"/>
      <w:suff w:val="tab"/>
      <w:lvlText w:val="·"/>
      <w:lvlJc w:val="left"/>
      <w:pPr>
        <w:ind w:hanging="360" w:left="2160"/>
      </w:pPr>
      <w:rPr>
        <w:rFonts w:ascii="Symbol" w:hAnsi="Symbol"/>
      </w:rPr>
    </w:lvl>
    <w:lvl w:ilvl="3" w:tplc="19913B41">
      <w:start w:val="1"/>
      <w:numFmt w:val="bullet"/>
      <w:suff w:val="tab"/>
      <w:lvlText w:val="o"/>
      <w:lvlJc w:val="left"/>
      <w:pPr>
        <w:ind w:hanging="360" w:left="2880"/>
      </w:pPr>
      <w:rPr>
        <w:rFonts w:ascii="Symbol" w:hAnsi="Symbol"/>
      </w:rPr>
    </w:lvl>
    <w:lvl w:ilvl="4" w:tplc="7A026FAD">
      <w:start w:val="1"/>
      <w:numFmt w:val="bullet"/>
      <w:suff w:val="tab"/>
      <w:lvlText w:val="·"/>
      <w:lvlJc w:val="left"/>
      <w:pPr>
        <w:ind w:hanging="360" w:left="3600"/>
      </w:pPr>
      <w:rPr>
        <w:rFonts w:ascii="Symbol" w:hAnsi="Symbol"/>
      </w:rPr>
    </w:lvl>
    <w:lvl w:ilvl="5" w:tplc="3CD367B0">
      <w:start w:val="1"/>
      <w:numFmt w:val="bullet"/>
      <w:suff w:val="tab"/>
      <w:lvlText w:val="o"/>
      <w:lvlJc w:val="left"/>
      <w:pPr>
        <w:ind w:hanging="360" w:left="4320"/>
      </w:pPr>
      <w:rPr>
        <w:rFonts w:ascii="Symbol" w:hAnsi="Symbol"/>
      </w:rPr>
    </w:lvl>
    <w:lvl w:ilvl="6" w:tplc="73C496C8">
      <w:start w:val="1"/>
      <w:numFmt w:val="bullet"/>
      <w:suff w:val="tab"/>
      <w:lvlText w:val="·"/>
      <w:lvlJc w:val="left"/>
      <w:pPr>
        <w:ind w:hanging="360" w:left="5040"/>
      </w:pPr>
      <w:rPr>
        <w:rFonts w:ascii="Symbol" w:hAnsi="Symbol"/>
      </w:rPr>
    </w:lvl>
    <w:lvl w:ilvl="7" w:tplc="101D12A2">
      <w:start w:val="1"/>
      <w:numFmt w:val="bullet"/>
      <w:suff w:val="tab"/>
      <w:lvlText w:val="o"/>
      <w:lvlJc w:val="left"/>
      <w:pPr>
        <w:ind w:hanging="360" w:left="5760"/>
      </w:pPr>
      <w:rPr>
        <w:rFonts w:ascii="Symbol" w:hAnsi="Symbol"/>
      </w:rPr>
    </w:lvl>
    <w:lvl w:ilvl="8" w:tplc="2C06DF2F">
      <w:start w:val="1"/>
      <w:numFmt w:val="bullet"/>
      <w:suff w:val="tab"/>
      <w:lvlText w:val="·"/>
      <w:lvlJc w:val="left"/>
      <w:pPr>
        <w:ind w:hanging="360" w:left="6480"/>
      </w:pPr>
      <w:rPr>
        <w:rFonts w:ascii="Symbol" w:hAnsi="Symbol"/>
      </w:rPr>
    </w:lvl>
  </w:abstractNum>
  <w:abstractNum w:abstractNumId="11">
    <w:nsid w:val="607AE815"/>
    <w:multiLevelType w:val="hybridMultilevel"/>
    <w:lvl w:ilvl="0" w:tplc="79B6443F">
      <w:start w:val="1"/>
      <w:numFmt w:val="bullet"/>
      <w:suff w:val="tab"/>
      <w:lvlText w:val="·"/>
      <w:lvlJc w:val="left"/>
      <w:pPr>
        <w:ind w:hanging="360" w:left="720"/>
      </w:pPr>
      <w:rPr>
        <w:rFonts w:ascii="Symbol" w:hAnsi="Symbol" w:cs="Symbol" w:eastAsia="Symbol"/>
      </w:rPr>
    </w:lvl>
    <w:lvl w:ilvl="1" w:tplc="46432102">
      <w:start w:val="1"/>
      <w:numFmt w:val="bullet"/>
      <w:suff w:val="tab"/>
      <w:lvlText w:val="o"/>
      <w:lvlJc w:val="left"/>
      <w:pPr>
        <w:ind w:hanging="360" w:left="1440"/>
      </w:pPr>
      <w:rPr>
        <w:rFonts w:ascii="Symbol" w:hAnsi="Symbol"/>
      </w:rPr>
    </w:lvl>
    <w:lvl w:ilvl="2" w:tplc="34AF40F0">
      <w:start w:val="1"/>
      <w:numFmt w:val="bullet"/>
      <w:suff w:val="tab"/>
      <w:lvlText w:val="·"/>
      <w:lvlJc w:val="left"/>
      <w:pPr>
        <w:ind w:hanging="360" w:left="2160"/>
      </w:pPr>
      <w:rPr>
        <w:rFonts w:ascii="Symbol" w:hAnsi="Symbol"/>
      </w:rPr>
    </w:lvl>
    <w:lvl w:ilvl="3" w:tplc="5430322F">
      <w:start w:val="1"/>
      <w:numFmt w:val="bullet"/>
      <w:suff w:val="tab"/>
      <w:lvlText w:val="o"/>
      <w:lvlJc w:val="left"/>
      <w:pPr>
        <w:ind w:hanging="360" w:left="2880"/>
      </w:pPr>
      <w:rPr>
        <w:rFonts w:ascii="Symbol" w:hAnsi="Symbol"/>
      </w:rPr>
    </w:lvl>
    <w:lvl w:ilvl="4" w:tplc="3FF039A5">
      <w:start w:val="1"/>
      <w:numFmt w:val="bullet"/>
      <w:suff w:val="tab"/>
      <w:lvlText w:val="·"/>
      <w:lvlJc w:val="left"/>
      <w:pPr>
        <w:ind w:hanging="360" w:left="3600"/>
      </w:pPr>
      <w:rPr>
        <w:rFonts w:ascii="Symbol" w:hAnsi="Symbol"/>
      </w:rPr>
    </w:lvl>
    <w:lvl w:ilvl="5" w:tplc="4852FCAB">
      <w:start w:val="1"/>
      <w:numFmt w:val="bullet"/>
      <w:suff w:val="tab"/>
      <w:lvlText w:val="o"/>
      <w:lvlJc w:val="left"/>
      <w:pPr>
        <w:ind w:hanging="360" w:left="4320"/>
      </w:pPr>
      <w:rPr>
        <w:rFonts w:ascii="Symbol" w:hAnsi="Symbol"/>
      </w:rPr>
    </w:lvl>
    <w:lvl w:ilvl="6" w:tplc="16F60B68">
      <w:start w:val="1"/>
      <w:numFmt w:val="bullet"/>
      <w:suff w:val="tab"/>
      <w:lvlText w:val="·"/>
      <w:lvlJc w:val="left"/>
      <w:pPr>
        <w:ind w:hanging="360" w:left="5040"/>
      </w:pPr>
      <w:rPr>
        <w:rFonts w:ascii="Symbol" w:hAnsi="Symbol"/>
      </w:rPr>
    </w:lvl>
    <w:lvl w:ilvl="7" w:tplc="351A34EB">
      <w:start w:val="1"/>
      <w:numFmt w:val="bullet"/>
      <w:suff w:val="tab"/>
      <w:lvlText w:val="o"/>
      <w:lvlJc w:val="left"/>
      <w:pPr>
        <w:ind w:hanging="360" w:left="5760"/>
      </w:pPr>
      <w:rPr>
        <w:rFonts w:ascii="Symbol" w:hAnsi="Symbol"/>
      </w:rPr>
    </w:lvl>
    <w:lvl w:ilvl="8" w:tplc="02FCB381">
      <w:start w:val="1"/>
      <w:numFmt w:val="bullet"/>
      <w:suff w:val="tab"/>
      <w:lvlText w:val="·"/>
      <w:lvlJc w:val="left"/>
      <w:pPr>
        <w:ind w:hanging="360" w:left="6480"/>
      </w:pPr>
      <w:rPr>
        <w:rFonts w:ascii="Symbol" w:hAnsi="Symbol"/>
      </w:rPr>
    </w:lvl>
  </w:abstractNum>
  <w:abstractNum w:abstractNumId="12">
    <w:nsid w:val="5FB279B9"/>
    <w:multiLevelType w:val="hybridMultilevel"/>
    <w:lvl w:ilvl="0" w:tplc="1C78D2EC">
      <w:start w:val="1"/>
      <w:numFmt w:val="bullet"/>
      <w:suff w:val="tab"/>
      <w:lvlText w:val="·"/>
      <w:lvlJc w:val="left"/>
      <w:pPr>
        <w:ind w:hanging="360" w:left="720"/>
      </w:pPr>
      <w:rPr>
        <w:rFonts w:ascii="Symbol" w:hAnsi="Symbol" w:cs="Symbol" w:eastAsia="Symbol"/>
      </w:rPr>
    </w:lvl>
    <w:lvl w:ilvl="1" w:tplc="127CEB48">
      <w:start w:val="1"/>
      <w:numFmt w:val="bullet"/>
      <w:suff w:val="tab"/>
      <w:lvlText w:val="o"/>
      <w:lvlJc w:val="left"/>
      <w:pPr>
        <w:ind w:hanging="360" w:left="1440"/>
      </w:pPr>
      <w:rPr>
        <w:rFonts w:ascii="Symbol" w:hAnsi="Symbol"/>
      </w:rPr>
    </w:lvl>
    <w:lvl w:ilvl="2" w:tplc="00DDA17D">
      <w:start w:val="1"/>
      <w:numFmt w:val="bullet"/>
      <w:suff w:val="tab"/>
      <w:lvlText w:val="·"/>
      <w:lvlJc w:val="left"/>
      <w:pPr>
        <w:ind w:hanging="360" w:left="2160"/>
      </w:pPr>
      <w:rPr>
        <w:rFonts w:ascii="Symbol" w:hAnsi="Symbol"/>
      </w:rPr>
    </w:lvl>
    <w:lvl w:ilvl="3" w:tplc="40500E27">
      <w:start w:val="1"/>
      <w:numFmt w:val="bullet"/>
      <w:suff w:val="tab"/>
      <w:lvlText w:val="o"/>
      <w:lvlJc w:val="left"/>
      <w:pPr>
        <w:ind w:hanging="360" w:left="2880"/>
      </w:pPr>
      <w:rPr>
        <w:rFonts w:ascii="Symbol" w:hAnsi="Symbol"/>
      </w:rPr>
    </w:lvl>
    <w:lvl w:ilvl="4" w:tplc="42ED616B">
      <w:start w:val="1"/>
      <w:numFmt w:val="bullet"/>
      <w:suff w:val="tab"/>
      <w:lvlText w:val="·"/>
      <w:lvlJc w:val="left"/>
      <w:pPr>
        <w:ind w:hanging="360" w:left="3600"/>
      </w:pPr>
      <w:rPr>
        <w:rFonts w:ascii="Symbol" w:hAnsi="Symbol"/>
      </w:rPr>
    </w:lvl>
    <w:lvl w:ilvl="5" w:tplc="50B51A45">
      <w:start w:val="1"/>
      <w:numFmt w:val="bullet"/>
      <w:suff w:val="tab"/>
      <w:lvlText w:val="o"/>
      <w:lvlJc w:val="left"/>
      <w:pPr>
        <w:ind w:hanging="360" w:left="4320"/>
      </w:pPr>
      <w:rPr>
        <w:rFonts w:ascii="Symbol" w:hAnsi="Symbol"/>
      </w:rPr>
    </w:lvl>
    <w:lvl w:ilvl="6" w:tplc="32531CBE">
      <w:start w:val="1"/>
      <w:numFmt w:val="bullet"/>
      <w:suff w:val="tab"/>
      <w:lvlText w:val="·"/>
      <w:lvlJc w:val="left"/>
      <w:pPr>
        <w:ind w:hanging="360" w:left="5040"/>
      </w:pPr>
      <w:rPr>
        <w:rFonts w:ascii="Symbol" w:hAnsi="Symbol"/>
      </w:rPr>
    </w:lvl>
    <w:lvl w:ilvl="7" w:tplc="2D91637F">
      <w:start w:val="1"/>
      <w:numFmt w:val="bullet"/>
      <w:suff w:val="tab"/>
      <w:lvlText w:val="o"/>
      <w:lvlJc w:val="left"/>
      <w:pPr>
        <w:ind w:hanging="360" w:left="5760"/>
      </w:pPr>
      <w:rPr>
        <w:rFonts w:ascii="Symbol" w:hAnsi="Symbol"/>
      </w:rPr>
    </w:lvl>
    <w:lvl w:ilvl="8" w:tplc="140A51FB">
      <w:start w:val="1"/>
      <w:numFmt w:val="bullet"/>
      <w:suff w:val="tab"/>
      <w:lvlText w:val="·"/>
      <w:lvlJc w:val="left"/>
      <w:pPr>
        <w:ind w:hanging="360" w:left="6480"/>
      </w:pPr>
      <w:rPr>
        <w:rFonts w:ascii="Symbol" w:hAnsi="Symbol"/>
      </w:rPr>
    </w:lvl>
  </w:abstractNum>
  <w:abstractNum w:abstractNumId="13">
    <w:nsid w:val="27284FD4"/>
    <w:multiLevelType w:val="hybridMultilevel"/>
    <w:lvl w:ilvl="0" w:tplc="09B656AC">
      <w:start w:val="1"/>
      <w:numFmt w:val="bullet"/>
      <w:suff w:val="tab"/>
      <w:lvlText w:val="·"/>
      <w:lvlJc w:val="left"/>
      <w:pPr>
        <w:ind w:hanging="360" w:left="720"/>
      </w:pPr>
      <w:rPr>
        <w:rFonts w:ascii="Symbol" w:hAnsi="Symbol" w:cs="Symbol" w:eastAsia="Symbol"/>
      </w:rPr>
    </w:lvl>
    <w:lvl w:ilvl="1" w:tplc="037BA268">
      <w:start w:val="1"/>
      <w:numFmt w:val="bullet"/>
      <w:suff w:val="tab"/>
      <w:lvlText w:val="o"/>
      <w:lvlJc w:val="left"/>
      <w:pPr>
        <w:ind w:hanging="360" w:left="1440"/>
      </w:pPr>
      <w:rPr>
        <w:rFonts w:ascii="Symbol" w:hAnsi="Symbol"/>
      </w:rPr>
    </w:lvl>
    <w:lvl w:ilvl="2" w:tplc="629FE7D5">
      <w:start w:val="1"/>
      <w:numFmt w:val="bullet"/>
      <w:suff w:val="tab"/>
      <w:lvlText w:val="·"/>
      <w:lvlJc w:val="left"/>
      <w:pPr>
        <w:ind w:hanging="360" w:left="2160"/>
      </w:pPr>
      <w:rPr>
        <w:rFonts w:ascii="Symbol" w:hAnsi="Symbol"/>
      </w:rPr>
    </w:lvl>
    <w:lvl w:ilvl="3" w:tplc="7AE37A19">
      <w:start w:val="1"/>
      <w:numFmt w:val="bullet"/>
      <w:suff w:val="tab"/>
      <w:lvlText w:val="o"/>
      <w:lvlJc w:val="left"/>
      <w:pPr>
        <w:ind w:hanging="360" w:left="2880"/>
      </w:pPr>
      <w:rPr>
        <w:rFonts w:ascii="Symbol" w:hAnsi="Symbol"/>
      </w:rPr>
    </w:lvl>
    <w:lvl w:ilvl="4" w:tplc="62F99FF1">
      <w:start w:val="1"/>
      <w:numFmt w:val="bullet"/>
      <w:suff w:val="tab"/>
      <w:lvlText w:val="·"/>
      <w:lvlJc w:val="left"/>
      <w:pPr>
        <w:ind w:hanging="360" w:left="3600"/>
      </w:pPr>
      <w:rPr>
        <w:rFonts w:ascii="Symbol" w:hAnsi="Symbol"/>
      </w:rPr>
    </w:lvl>
    <w:lvl w:ilvl="5" w:tplc="241FBC4C">
      <w:start w:val="1"/>
      <w:numFmt w:val="bullet"/>
      <w:suff w:val="tab"/>
      <w:lvlText w:val="o"/>
      <w:lvlJc w:val="left"/>
      <w:pPr>
        <w:ind w:hanging="360" w:left="4320"/>
      </w:pPr>
      <w:rPr>
        <w:rFonts w:ascii="Symbol" w:hAnsi="Symbol"/>
      </w:rPr>
    </w:lvl>
    <w:lvl w:ilvl="6" w:tplc="7329D145">
      <w:start w:val="1"/>
      <w:numFmt w:val="bullet"/>
      <w:suff w:val="tab"/>
      <w:lvlText w:val="·"/>
      <w:lvlJc w:val="left"/>
      <w:pPr>
        <w:ind w:hanging="360" w:left="5040"/>
      </w:pPr>
      <w:rPr>
        <w:rFonts w:ascii="Symbol" w:hAnsi="Symbol"/>
      </w:rPr>
    </w:lvl>
    <w:lvl w:ilvl="7" w:tplc="778B1459">
      <w:start w:val="1"/>
      <w:numFmt w:val="bullet"/>
      <w:suff w:val="tab"/>
      <w:lvlText w:val="o"/>
      <w:lvlJc w:val="left"/>
      <w:pPr>
        <w:ind w:hanging="360" w:left="5760"/>
      </w:pPr>
      <w:rPr>
        <w:rFonts w:ascii="Symbol" w:hAnsi="Symbol"/>
      </w:rPr>
    </w:lvl>
    <w:lvl w:ilvl="8" w:tplc="61F65413">
      <w:start w:val="1"/>
      <w:numFmt w:val="bullet"/>
      <w:suff w:val="tab"/>
      <w:lvlText w:val="·"/>
      <w:lvlJc w:val="left"/>
      <w:pPr>
        <w:ind w:hanging="360" w:left="6480"/>
      </w:pPr>
      <w:rPr>
        <w:rFonts w:ascii="Symbol" w:hAnsi="Symbol"/>
      </w:rPr>
    </w:lvl>
  </w:abstractNum>
  <w:abstractNum w:abstractNumId="14">
    <w:nsid w:val="340B3CD5"/>
    <w:multiLevelType w:val="hybridMultilevel"/>
    <w:lvl w:ilvl="0" w:tplc="0B51A94A">
      <w:start w:val="1"/>
      <w:numFmt w:val="bullet"/>
      <w:suff w:val="tab"/>
      <w:lvlText w:val="·"/>
      <w:lvlJc w:val="left"/>
      <w:pPr>
        <w:ind w:hanging="360" w:left="720"/>
      </w:pPr>
      <w:rPr>
        <w:rFonts w:ascii="Symbol" w:hAnsi="Symbol" w:cs="Symbol" w:eastAsia="Symbol"/>
      </w:rPr>
    </w:lvl>
    <w:lvl w:ilvl="1" w:tplc="7EDD9BF5">
      <w:start w:val="1"/>
      <w:numFmt w:val="bullet"/>
      <w:suff w:val="tab"/>
      <w:lvlText w:val="o"/>
      <w:lvlJc w:val="left"/>
      <w:pPr>
        <w:ind w:hanging="360" w:left="1440"/>
      </w:pPr>
      <w:rPr>
        <w:rFonts w:ascii="Symbol" w:hAnsi="Symbol"/>
      </w:rPr>
    </w:lvl>
    <w:lvl w:ilvl="2" w:tplc="5D10D2E7">
      <w:start w:val="1"/>
      <w:numFmt w:val="bullet"/>
      <w:suff w:val="tab"/>
      <w:lvlText w:val="·"/>
      <w:lvlJc w:val="left"/>
      <w:pPr>
        <w:ind w:hanging="360" w:left="2160"/>
      </w:pPr>
      <w:rPr>
        <w:rFonts w:ascii="Symbol" w:hAnsi="Symbol"/>
      </w:rPr>
    </w:lvl>
    <w:lvl w:ilvl="3" w:tplc="2C0E4E95">
      <w:start w:val="1"/>
      <w:numFmt w:val="bullet"/>
      <w:suff w:val="tab"/>
      <w:lvlText w:val="o"/>
      <w:lvlJc w:val="left"/>
      <w:pPr>
        <w:ind w:hanging="360" w:left="2880"/>
      </w:pPr>
      <w:rPr>
        <w:rFonts w:ascii="Symbol" w:hAnsi="Symbol"/>
      </w:rPr>
    </w:lvl>
    <w:lvl w:ilvl="4" w:tplc="54D4A1C5">
      <w:start w:val="1"/>
      <w:numFmt w:val="bullet"/>
      <w:suff w:val="tab"/>
      <w:lvlText w:val="·"/>
      <w:lvlJc w:val="left"/>
      <w:pPr>
        <w:ind w:hanging="360" w:left="3600"/>
      </w:pPr>
      <w:rPr>
        <w:rFonts w:ascii="Symbol" w:hAnsi="Symbol"/>
      </w:rPr>
    </w:lvl>
    <w:lvl w:ilvl="5" w:tplc="4E9358BA">
      <w:start w:val="1"/>
      <w:numFmt w:val="bullet"/>
      <w:suff w:val="tab"/>
      <w:lvlText w:val="o"/>
      <w:lvlJc w:val="left"/>
      <w:pPr>
        <w:ind w:hanging="360" w:left="4320"/>
      </w:pPr>
      <w:rPr>
        <w:rFonts w:ascii="Symbol" w:hAnsi="Symbol"/>
      </w:rPr>
    </w:lvl>
    <w:lvl w:ilvl="6" w:tplc="4C06A551">
      <w:start w:val="1"/>
      <w:numFmt w:val="bullet"/>
      <w:suff w:val="tab"/>
      <w:lvlText w:val="·"/>
      <w:lvlJc w:val="left"/>
      <w:pPr>
        <w:ind w:hanging="360" w:left="5040"/>
      </w:pPr>
      <w:rPr>
        <w:rFonts w:ascii="Symbol" w:hAnsi="Symbol"/>
      </w:rPr>
    </w:lvl>
    <w:lvl w:ilvl="7" w:tplc="253F7AB2">
      <w:start w:val="1"/>
      <w:numFmt w:val="bullet"/>
      <w:suff w:val="tab"/>
      <w:lvlText w:val="o"/>
      <w:lvlJc w:val="left"/>
      <w:pPr>
        <w:ind w:hanging="360" w:left="5760"/>
      </w:pPr>
      <w:rPr>
        <w:rFonts w:ascii="Symbol" w:hAnsi="Symbol"/>
      </w:rPr>
    </w:lvl>
    <w:lvl w:ilvl="8" w:tplc="1229FCEF">
      <w:start w:val="1"/>
      <w:numFmt w:val="bullet"/>
      <w:suff w:val="tab"/>
      <w:lvlText w:val="·"/>
      <w:lvlJc w:val="left"/>
      <w:pPr>
        <w:ind w:hanging="360" w:left="6480"/>
      </w:pPr>
      <w:rPr>
        <w:rFonts w:ascii="Symbol" w:hAnsi="Symbol"/>
      </w:rPr>
    </w:lvl>
  </w:abstractNum>
  <w:abstractNum w:abstractNumId="15">
    <w:nsid w:val="3C5B37B0"/>
    <w:multiLevelType w:val="hybridMultilevel"/>
    <w:lvl w:ilvl="0" w:tplc="45781518">
      <w:start w:val="1"/>
      <w:numFmt w:val="bullet"/>
      <w:suff w:val="tab"/>
      <w:lvlText w:val="·"/>
      <w:lvlJc w:val="left"/>
      <w:pPr>
        <w:ind w:hanging="360" w:left="720"/>
      </w:pPr>
      <w:rPr>
        <w:rFonts w:ascii="Symbol" w:hAnsi="Symbol" w:cs="Symbol" w:eastAsia="Symbol"/>
      </w:rPr>
    </w:lvl>
    <w:lvl w:ilvl="1" w:tplc="2A420EC9">
      <w:start w:val="1"/>
      <w:numFmt w:val="bullet"/>
      <w:suff w:val="tab"/>
      <w:lvlText w:val="o"/>
      <w:lvlJc w:val="left"/>
      <w:pPr>
        <w:ind w:hanging="360" w:left="1440"/>
      </w:pPr>
      <w:rPr>
        <w:rFonts w:ascii="Symbol" w:hAnsi="Symbol"/>
      </w:rPr>
    </w:lvl>
    <w:lvl w:ilvl="2" w:tplc="117DC6A3">
      <w:start w:val="1"/>
      <w:numFmt w:val="bullet"/>
      <w:suff w:val="tab"/>
      <w:lvlText w:val="·"/>
      <w:lvlJc w:val="left"/>
      <w:pPr>
        <w:ind w:hanging="360" w:left="2160"/>
      </w:pPr>
      <w:rPr>
        <w:rFonts w:ascii="Symbol" w:hAnsi="Symbol"/>
      </w:rPr>
    </w:lvl>
    <w:lvl w:ilvl="3" w:tplc="62F3F2A2">
      <w:start w:val="1"/>
      <w:numFmt w:val="bullet"/>
      <w:suff w:val="tab"/>
      <w:lvlText w:val="o"/>
      <w:lvlJc w:val="left"/>
      <w:pPr>
        <w:ind w:hanging="360" w:left="2880"/>
      </w:pPr>
      <w:rPr>
        <w:rFonts w:ascii="Symbol" w:hAnsi="Symbol"/>
      </w:rPr>
    </w:lvl>
    <w:lvl w:ilvl="4" w:tplc="57BF0DF4">
      <w:start w:val="1"/>
      <w:numFmt w:val="bullet"/>
      <w:suff w:val="tab"/>
      <w:lvlText w:val="·"/>
      <w:lvlJc w:val="left"/>
      <w:pPr>
        <w:ind w:hanging="360" w:left="3600"/>
      </w:pPr>
      <w:rPr>
        <w:rFonts w:ascii="Symbol" w:hAnsi="Symbol"/>
      </w:rPr>
    </w:lvl>
    <w:lvl w:ilvl="5" w:tplc="0FE61CB0">
      <w:start w:val="1"/>
      <w:numFmt w:val="bullet"/>
      <w:suff w:val="tab"/>
      <w:lvlText w:val="o"/>
      <w:lvlJc w:val="left"/>
      <w:pPr>
        <w:ind w:hanging="360" w:left="4320"/>
      </w:pPr>
      <w:rPr>
        <w:rFonts w:ascii="Symbol" w:hAnsi="Symbol"/>
      </w:rPr>
    </w:lvl>
    <w:lvl w:ilvl="6" w:tplc="6DE8E171">
      <w:start w:val="1"/>
      <w:numFmt w:val="bullet"/>
      <w:suff w:val="tab"/>
      <w:lvlText w:val="·"/>
      <w:lvlJc w:val="left"/>
      <w:pPr>
        <w:ind w:hanging="360" w:left="5040"/>
      </w:pPr>
      <w:rPr>
        <w:rFonts w:ascii="Symbol" w:hAnsi="Symbol"/>
      </w:rPr>
    </w:lvl>
    <w:lvl w:ilvl="7" w:tplc="41B81136">
      <w:start w:val="1"/>
      <w:numFmt w:val="bullet"/>
      <w:suff w:val="tab"/>
      <w:lvlText w:val="o"/>
      <w:lvlJc w:val="left"/>
      <w:pPr>
        <w:ind w:hanging="360" w:left="5760"/>
      </w:pPr>
      <w:rPr>
        <w:rFonts w:ascii="Symbol" w:hAnsi="Symbol"/>
      </w:rPr>
    </w:lvl>
    <w:lvl w:ilvl="8" w:tplc="7F1AAECF">
      <w:start w:val="1"/>
      <w:numFmt w:val="bullet"/>
      <w:suff w:val="tab"/>
      <w:lvlText w:val="·"/>
      <w:lvlJc w:val="left"/>
      <w:pPr>
        <w:ind w:hanging="360" w:left="6480"/>
      </w:pPr>
      <w:rPr>
        <w:rFonts w:ascii="Symbol" w:hAnsi="Symbol"/>
      </w:rPr>
    </w:lvl>
  </w:abstractNum>
  <w:abstractNum w:abstractNumId="16">
    <w:nsid w:val="43F65115"/>
    <w:multiLevelType w:val="hybridMultilevel"/>
    <w:lvl w:ilvl="0" w:tplc="565F3F10">
      <w:start w:val="1"/>
      <w:numFmt w:val="bullet"/>
      <w:suff w:val="tab"/>
      <w:lvlText w:val="·"/>
      <w:lvlJc w:val="left"/>
      <w:pPr>
        <w:ind w:hanging="360" w:left="720"/>
      </w:pPr>
      <w:rPr>
        <w:rFonts w:ascii="Symbol" w:hAnsi="Symbol" w:cs="Symbol" w:eastAsia="Symbol"/>
      </w:rPr>
    </w:lvl>
    <w:lvl w:ilvl="1" w:tplc="0A5A093B">
      <w:start w:val="1"/>
      <w:numFmt w:val="bullet"/>
      <w:suff w:val="tab"/>
      <w:lvlText w:val="o"/>
      <w:lvlJc w:val="left"/>
      <w:pPr>
        <w:ind w:hanging="360" w:left="1440"/>
      </w:pPr>
      <w:rPr>
        <w:rFonts w:ascii="Symbol" w:hAnsi="Symbol"/>
      </w:rPr>
    </w:lvl>
    <w:lvl w:ilvl="2" w:tplc="5C45C38F">
      <w:start w:val="1"/>
      <w:numFmt w:val="bullet"/>
      <w:suff w:val="tab"/>
      <w:lvlText w:val="·"/>
      <w:lvlJc w:val="left"/>
      <w:pPr>
        <w:ind w:hanging="360" w:left="2160"/>
      </w:pPr>
      <w:rPr>
        <w:rFonts w:ascii="Symbol" w:hAnsi="Symbol"/>
      </w:rPr>
    </w:lvl>
    <w:lvl w:ilvl="3" w:tplc="73C56C9F">
      <w:start w:val="1"/>
      <w:numFmt w:val="bullet"/>
      <w:suff w:val="tab"/>
      <w:lvlText w:val="o"/>
      <w:lvlJc w:val="left"/>
      <w:pPr>
        <w:ind w:hanging="360" w:left="2880"/>
      </w:pPr>
      <w:rPr>
        <w:rFonts w:ascii="Symbol" w:hAnsi="Symbol"/>
      </w:rPr>
    </w:lvl>
    <w:lvl w:ilvl="4" w:tplc="3D276379">
      <w:start w:val="1"/>
      <w:numFmt w:val="bullet"/>
      <w:suff w:val="tab"/>
      <w:lvlText w:val="·"/>
      <w:lvlJc w:val="left"/>
      <w:pPr>
        <w:ind w:hanging="360" w:left="3600"/>
      </w:pPr>
      <w:rPr>
        <w:rFonts w:ascii="Symbol" w:hAnsi="Symbol"/>
      </w:rPr>
    </w:lvl>
    <w:lvl w:ilvl="5" w:tplc="51AD73B2">
      <w:start w:val="1"/>
      <w:numFmt w:val="bullet"/>
      <w:suff w:val="tab"/>
      <w:lvlText w:val="o"/>
      <w:lvlJc w:val="left"/>
      <w:pPr>
        <w:ind w:hanging="360" w:left="4320"/>
      </w:pPr>
      <w:rPr>
        <w:rFonts w:ascii="Symbol" w:hAnsi="Symbol"/>
      </w:rPr>
    </w:lvl>
    <w:lvl w:ilvl="6" w:tplc="60C01457">
      <w:start w:val="1"/>
      <w:numFmt w:val="bullet"/>
      <w:suff w:val="tab"/>
      <w:lvlText w:val="·"/>
      <w:lvlJc w:val="left"/>
      <w:pPr>
        <w:ind w:hanging="360" w:left="5040"/>
      </w:pPr>
      <w:rPr>
        <w:rFonts w:ascii="Symbol" w:hAnsi="Symbol"/>
      </w:rPr>
    </w:lvl>
    <w:lvl w:ilvl="7" w:tplc="610A0525">
      <w:start w:val="1"/>
      <w:numFmt w:val="bullet"/>
      <w:suff w:val="tab"/>
      <w:lvlText w:val="o"/>
      <w:lvlJc w:val="left"/>
      <w:pPr>
        <w:ind w:hanging="360" w:left="5760"/>
      </w:pPr>
      <w:rPr>
        <w:rFonts w:ascii="Symbol" w:hAnsi="Symbol"/>
      </w:rPr>
    </w:lvl>
    <w:lvl w:ilvl="8" w:tplc="2EC21E08">
      <w:start w:val="1"/>
      <w:numFmt w:val="bullet"/>
      <w:suff w:val="tab"/>
      <w:lvlText w:val="·"/>
      <w:lvlJc w:val="left"/>
      <w:pPr>
        <w:ind w:hanging="360" w:left="6480"/>
      </w:pPr>
      <w:rPr>
        <w:rFonts w:ascii="Symbol" w:hAnsi="Symbol"/>
      </w:rPr>
    </w:lvl>
  </w:abstractNum>
  <w:abstractNum w:abstractNumId="17">
    <w:nsid w:val="019EA51D"/>
    <w:multiLevelType w:val="hybridMultilevel"/>
    <w:lvl w:ilvl="0" w:tplc="7C84A67A">
      <w:start w:val="1"/>
      <w:numFmt w:val="decimal"/>
      <w:suff w:val="tab"/>
      <w:lvlText w:val="%1."/>
      <w:lvlJc w:val="left"/>
      <w:pPr>
        <w:ind w:hanging="360" w:left="720"/>
      </w:pPr>
      <w:rPr/>
    </w:lvl>
    <w:lvl w:ilvl="1" w:tplc="11237CC1">
      <w:start w:val="1"/>
      <w:numFmt w:val="decimal"/>
      <w:suff w:val="tab"/>
      <w:lvlText w:val="%2."/>
      <w:lvlJc w:val="left"/>
      <w:pPr>
        <w:ind w:hanging="360" w:left="1440"/>
      </w:pPr>
      <w:rPr/>
    </w:lvl>
    <w:lvl w:ilvl="2" w:tplc="2D890AE9">
      <w:start w:val="1"/>
      <w:numFmt w:val="decimal"/>
      <w:suff w:val="tab"/>
      <w:lvlText w:val="%3."/>
      <w:lvlJc w:val="left"/>
      <w:pPr>
        <w:ind w:hanging="360" w:left="2160"/>
      </w:pPr>
      <w:rPr/>
    </w:lvl>
    <w:lvl w:ilvl="3" w:tplc="72D3401B">
      <w:start w:val="1"/>
      <w:numFmt w:val="decimal"/>
      <w:suff w:val="tab"/>
      <w:lvlText w:val="%4."/>
      <w:lvlJc w:val="left"/>
      <w:pPr>
        <w:ind w:hanging="360" w:left="2880"/>
      </w:pPr>
      <w:rPr/>
    </w:lvl>
    <w:lvl w:ilvl="4" w:tplc="2FF0A3DD">
      <w:start w:val="1"/>
      <w:numFmt w:val="decimal"/>
      <w:suff w:val="tab"/>
      <w:lvlText w:val="%5."/>
      <w:lvlJc w:val="left"/>
      <w:pPr>
        <w:ind w:hanging="360" w:left="3600"/>
      </w:pPr>
      <w:rPr/>
    </w:lvl>
    <w:lvl w:ilvl="5" w:tplc="157CF8A1">
      <w:start w:val="1"/>
      <w:numFmt w:val="decimal"/>
      <w:suff w:val="tab"/>
      <w:lvlText w:val="%6."/>
      <w:lvlJc w:val="left"/>
      <w:pPr>
        <w:ind w:hanging="360" w:left="4320"/>
      </w:pPr>
      <w:rPr/>
    </w:lvl>
    <w:lvl w:ilvl="6" w:tplc="496BC976">
      <w:start w:val="1"/>
      <w:numFmt w:val="decimal"/>
      <w:suff w:val="tab"/>
      <w:lvlText w:val="%7."/>
      <w:lvlJc w:val="left"/>
      <w:pPr>
        <w:ind w:hanging="360" w:left="5040"/>
      </w:pPr>
      <w:rPr/>
    </w:lvl>
    <w:lvl w:ilvl="7" w:tplc="1D300DEE">
      <w:start w:val="1"/>
      <w:numFmt w:val="decimal"/>
      <w:suff w:val="tab"/>
      <w:lvlText w:val="%8."/>
      <w:lvlJc w:val="left"/>
      <w:pPr>
        <w:ind w:hanging="360" w:left="5760"/>
      </w:pPr>
      <w:rPr/>
    </w:lvl>
    <w:lvl w:ilvl="8" w:tplc="145CA63E">
      <w:start w:val="1"/>
      <w:numFmt w:val="decimal"/>
      <w:suff w:val="tab"/>
      <w:lvlText w:val="%9."/>
      <w:lvlJc w:val="left"/>
      <w:pPr>
        <w:ind w:hanging="360" w:left="6480"/>
      </w:pPr>
      <w:rPr/>
    </w:lvl>
  </w:abstractNum>
  <w:abstractNum w:abstractNumId="18">
    <w:nsid w:val="0B443DFD"/>
    <w:multiLevelType w:val="hybridMultilevel"/>
    <w:lvl w:ilvl="0" w:tplc="321F0C2D">
      <w:start w:val="1"/>
      <w:numFmt w:val="decimal"/>
      <w:suff w:val="tab"/>
      <w:lvlText w:val="%1."/>
      <w:lvlJc w:val="left"/>
      <w:pPr>
        <w:ind w:hanging="360" w:left="720"/>
      </w:pPr>
      <w:rPr/>
    </w:lvl>
    <w:lvl w:ilvl="1" w:tplc="659206E1">
      <w:start w:val="1"/>
      <w:numFmt w:val="bullet"/>
      <w:suff w:val="tab"/>
      <w:lvlText w:val="o"/>
      <w:lvlJc w:val="left"/>
      <w:pPr>
        <w:ind w:hanging="360" w:left="1440"/>
      </w:pPr>
      <w:rPr>
        <w:rFonts w:ascii="Courier New" w:hAnsi="Courier New" w:cs="Courier New" w:eastAsia="Courier New"/>
      </w:rPr>
    </w:lvl>
    <w:lvl w:ilvl="2" w:tplc="097EDF1C">
      <w:start w:val="1"/>
      <w:numFmt w:val="decimal"/>
      <w:suff w:val="tab"/>
      <w:lvlText w:val="%3."/>
      <w:lvlJc w:val="left"/>
      <w:pPr>
        <w:ind w:hanging="360" w:left="2160"/>
      </w:pPr>
      <w:rPr/>
    </w:lvl>
    <w:lvl w:ilvl="3" w:tplc="10DA8ED4">
      <w:start w:val="1"/>
      <w:numFmt w:val="decimal"/>
      <w:suff w:val="tab"/>
      <w:lvlText w:val="%4."/>
      <w:lvlJc w:val="left"/>
      <w:pPr>
        <w:ind w:hanging="360" w:left="2880"/>
      </w:pPr>
      <w:rPr/>
    </w:lvl>
    <w:lvl w:ilvl="4" w:tplc="3E689B49">
      <w:start w:val="1"/>
      <w:numFmt w:val="decimal"/>
      <w:suff w:val="tab"/>
      <w:lvlText w:val="%5."/>
      <w:lvlJc w:val="left"/>
      <w:pPr>
        <w:ind w:hanging="360" w:left="3600"/>
      </w:pPr>
      <w:rPr/>
    </w:lvl>
    <w:lvl w:ilvl="5" w:tplc="1BA38349">
      <w:start w:val="1"/>
      <w:numFmt w:val="decimal"/>
      <w:suff w:val="tab"/>
      <w:lvlText w:val="%6."/>
      <w:lvlJc w:val="left"/>
      <w:pPr>
        <w:ind w:hanging="360" w:left="4320"/>
      </w:pPr>
      <w:rPr/>
    </w:lvl>
    <w:lvl w:ilvl="6" w:tplc="0B5C6C67">
      <w:start w:val="1"/>
      <w:numFmt w:val="decimal"/>
      <w:suff w:val="tab"/>
      <w:lvlText w:val="%7."/>
      <w:lvlJc w:val="left"/>
      <w:pPr>
        <w:ind w:hanging="360" w:left="5040"/>
      </w:pPr>
      <w:rPr/>
    </w:lvl>
    <w:lvl w:ilvl="7" w:tplc="0BDE46C8">
      <w:start w:val="1"/>
      <w:numFmt w:val="decimal"/>
      <w:suff w:val="tab"/>
      <w:lvlText w:val="%8."/>
      <w:lvlJc w:val="left"/>
      <w:pPr>
        <w:ind w:hanging="360" w:left="5760"/>
      </w:pPr>
      <w:rPr/>
    </w:lvl>
    <w:lvl w:ilvl="8" w:tplc="6681A9F6">
      <w:start w:val="1"/>
      <w:numFmt w:val="decimal"/>
      <w:suff w:val="tab"/>
      <w:lvlText w:val="%9."/>
      <w:lvlJc w:val="left"/>
      <w:pPr>
        <w:ind w:hanging="360" w:left="6480"/>
      </w:pPr>
      <w:rPr/>
    </w:lvl>
  </w:abstractNum>
  <w:abstractNum w:abstractNumId="19">
    <w:nsid w:val="48BEFBE5"/>
    <w:multiLevelType w:val="hybridMultilevel"/>
    <w:lvl w:ilvl="0" w:tplc="1775A9E0">
      <w:start w:val="1"/>
      <w:numFmt w:val="decimal"/>
      <w:suff w:val="tab"/>
      <w:lvlText w:val="%1."/>
      <w:lvlJc w:val="left"/>
      <w:pPr>
        <w:ind w:hanging="360" w:left="720"/>
      </w:pPr>
      <w:rPr/>
    </w:lvl>
    <w:lvl w:ilvl="1" w:tplc="125D1366">
      <w:start w:val="1"/>
      <w:numFmt w:val="bullet"/>
      <w:suff w:val="tab"/>
      <w:lvlText w:val="o"/>
      <w:lvlJc w:val="left"/>
      <w:pPr>
        <w:ind w:hanging="360" w:left="1440"/>
      </w:pPr>
      <w:rPr>
        <w:rFonts w:ascii="Courier New" w:hAnsi="Courier New" w:cs="Courier New" w:eastAsia="Courier New"/>
      </w:rPr>
    </w:lvl>
    <w:lvl w:ilvl="2" w:tplc="206E582D">
      <w:start w:val="1"/>
      <w:numFmt w:val="decimal"/>
      <w:suff w:val="tab"/>
      <w:lvlText w:val="%3."/>
      <w:lvlJc w:val="left"/>
      <w:pPr>
        <w:ind w:hanging="360" w:left="2160"/>
      </w:pPr>
      <w:rPr/>
    </w:lvl>
    <w:lvl w:ilvl="3" w:tplc="7B2B3695">
      <w:start w:val="1"/>
      <w:numFmt w:val="decimal"/>
      <w:suff w:val="tab"/>
      <w:lvlText w:val="%4."/>
      <w:lvlJc w:val="left"/>
      <w:pPr>
        <w:ind w:hanging="360" w:left="2880"/>
      </w:pPr>
      <w:rPr/>
    </w:lvl>
    <w:lvl w:ilvl="4" w:tplc="2E1A1DA9">
      <w:start w:val="1"/>
      <w:numFmt w:val="decimal"/>
      <w:suff w:val="tab"/>
      <w:lvlText w:val="%5."/>
      <w:lvlJc w:val="left"/>
      <w:pPr>
        <w:ind w:hanging="360" w:left="3600"/>
      </w:pPr>
      <w:rPr/>
    </w:lvl>
    <w:lvl w:ilvl="5" w:tplc="597610DC">
      <w:start w:val="1"/>
      <w:numFmt w:val="decimal"/>
      <w:suff w:val="tab"/>
      <w:lvlText w:val="%6."/>
      <w:lvlJc w:val="left"/>
      <w:pPr>
        <w:ind w:hanging="360" w:left="4320"/>
      </w:pPr>
      <w:rPr/>
    </w:lvl>
    <w:lvl w:ilvl="6" w:tplc="33865E00">
      <w:start w:val="1"/>
      <w:numFmt w:val="decimal"/>
      <w:suff w:val="tab"/>
      <w:lvlText w:val="%7."/>
      <w:lvlJc w:val="left"/>
      <w:pPr>
        <w:ind w:hanging="360" w:left="5040"/>
      </w:pPr>
      <w:rPr/>
    </w:lvl>
    <w:lvl w:ilvl="7" w:tplc="70199970">
      <w:start w:val="1"/>
      <w:numFmt w:val="decimal"/>
      <w:suff w:val="tab"/>
      <w:lvlText w:val="%8."/>
      <w:lvlJc w:val="left"/>
      <w:pPr>
        <w:ind w:hanging="360" w:left="5760"/>
      </w:pPr>
      <w:rPr/>
    </w:lvl>
    <w:lvl w:ilvl="8" w:tplc="578910C0">
      <w:start w:val="1"/>
      <w:numFmt w:val="decimal"/>
      <w:suff w:val="tab"/>
      <w:lvlText w:val="%9."/>
      <w:lvlJc w:val="left"/>
      <w:pPr>
        <w:ind w:hanging="360" w:left="6480"/>
      </w:pPr>
      <w:rPr/>
    </w:lvl>
  </w:abstractNum>
  <w:abstractNum w:abstractNumId="20">
    <w:nsid w:val="7D4C56BE"/>
    <w:multiLevelType w:val="hybridMultilevel"/>
    <w:lvl w:ilvl="0" w:tplc="65ADBB0A">
      <w:start w:val="1"/>
      <w:numFmt w:val="decimal"/>
      <w:suff w:val="tab"/>
      <w:lvlText w:val="%1."/>
      <w:lvlJc w:val="left"/>
      <w:pPr>
        <w:ind w:hanging="360" w:left="720"/>
      </w:pPr>
      <w:rPr/>
    </w:lvl>
    <w:lvl w:ilvl="1" w:tplc="19110AFF">
      <w:start w:val="1"/>
      <w:numFmt w:val="decimal"/>
      <w:suff w:val="tab"/>
      <w:lvlText w:val="%2."/>
      <w:lvlJc w:val="left"/>
      <w:pPr>
        <w:ind w:hanging="360" w:left="1440"/>
      </w:pPr>
      <w:rPr/>
    </w:lvl>
    <w:lvl w:ilvl="2" w:tplc="5D8096AB">
      <w:start w:val="1"/>
      <w:numFmt w:val="decimal"/>
      <w:suff w:val="tab"/>
      <w:lvlText w:val="%3."/>
      <w:lvlJc w:val="left"/>
      <w:pPr>
        <w:ind w:hanging="360" w:left="2160"/>
      </w:pPr>
      <w:rPr/>
    </w:lvl>
    <w:lvl w:ilvl="3" w:tplc="6DF1F766">
      <w:start w:val="1"/>
      <w:numFmt w:val="decimal"/>
      <w:suff w:val="tab"/>
      <w:lvlText w:val="%4."/>
      <w:lvlJc w:val="left"/>
      <w:pPr>
        <w:ind w:hanging="360" w:left="2880"/>
      </w:pPr>
      <w:rPr/>
    </w:lvl>
    <w:lvl w:ilvl="4" w:tplc="2E941518">
      <w:start w:val="1"/>
      <w:numFmt w:val="decimal"/>
      <w:suff w:val="tab"/>
      <w:lvlText w:val="%5."/>
      <w:lvlJc w:val="left"/>
      <w:pPr>
        <w:ind w:hanging="360" w:left="3600"/>
      </w:pPr>
      <w:rPr/>
    </w:lvl>
    <w:lvl w:ilvl="5" w:tplc="051BD3EA">
      <w:start w:val="1"/>
      <w:numFmt w:val="decimal"/>
      <w:suff w:val="tab"/>
      <w:lvlText w:val="%6."/>
      <w:lvlJc w:val="left"/>
      <w:pPr>
        <w:ind w:hanging="360" w:left="4320"/>
      </w:pPr>
      <w:rPr/>
    </w:lvl>
    <w:lvl w:ilvl="6" w:tplc="7604D492">
      <w:start w:val="1"/>
      <w:numFmt w:val="decimal"/>
      <w:suff w:val="tab"/>
      <w:lvlText w:val="%7."/>
      <w:lvlJc w:val="left"/>
      <w:pPr>
        <w:ind w:hanging="360" w:left="5040"/>
      </w:pPr>
      <w:rPr/>
    </w:lvl>
    <w:lvl w:ilvl="7" w:tplc="1E9F5B1B">
      <w:start w:val="1"/>
      <w:numFmt w:val="decimal"/>
      <w:suff w:val="tab"/>
      <w:lvlText w:val="%8."/>
      <w:lvlJc w:val="left"/>
      <w:pPr>
        <w:ind w:hanging="360" w:left="5760"/>
      </w:pPr>
      <w:rPr/>
    </w:lvl>
    <w:lvl w:ilvl="8" w:tplc="4DA0FC41">
      <w:start w:val="1"/>
      <w:numFmt w:val="decimal"/>
      <w:suff w:val="tab"/>
      <w:lvlText w:val="%9."/>
      <w:lvlJc w:val="left"/>
      <w:pPr>
        <w:ind w:hanging="360" w:left="64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Jose Angel Moreno Cabezas</dc:creator>
  <dcterms:created xsi:type="dcterms:W3CDTF">2026-08-19T03:24:59Z</dcterms:created>
  <cp:lastModifiedBy>Jose Angel Moreno Cabezas</cp:lastModifiedBy>
  <dcterms:modified xsi:type="dcterms:W3CDTF">2026-08-19T03:24:59Z</dcterms:modified>
  <cp:revision>1</cp:revision>
</cp:coreProperties>
</file>