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合成项目技术方案</w:t>
      </w:r>
    </w:p>
    <w:p>
      <w:pPr>
        <w:pStyle w:val="Heading1"/>
      </w:pPr>
      <w:r>
        <w:t>项目目标与边界</w:t>
      </w:r>
    </w:p>
    <w:p>
      <w:pPr>
        <w:pStyle w:val="Heading2"/>
      </w:pPr>
      <w:r>
        <w:t xml:space="preserve">1.1 项目目标</w:t>
      </w:r>
    </w:p>
    <w:p>
      <w:pPr>
        <w:pStyle w:val="MPBody"/>
      </w:pPr>
      <w:r>
        <w:t xml:space="preserve">为四个 0~4℃ 冷藏库各建设 1 个温度测点，形成一套以「库外单点集中处理」为核心的温度监测与超限报警系统，实现 1 分钟采样、连续超限 5 分钟本地声光报警并经 HTTP webhook 通知值班系统、断网本地缓存不少于 24 小时并在恢复后补传、数据在库外本地主机保存 30 天。本项目为合成验收项目，所有数据仅用于产品验收，不构成对外选型、报价或承诺。</w:t>
      </w:r>
    </w:p>
    <w:p>
      <w:pPr>
        <w:pStyle w:val="Heading2"/>
      </w:pPr>
      <w:r>
        <w:t xml:space="preserve">1.2 已确认需求（人工确认需求简报，7 条均为必须）</w:t>
      </w:r>
    </w:p>
    <w:tbl>
      <w:tblPr>
        <w:tblStyle w:val="MPTable"/>
        <w:tblW w:w="0" w:type="auto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000"/>
        <w:gridCol w:w="30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编号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需求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验收关注点</w:t>
            </w:r>
          </w:p>
        </w:tc>
      </w:tr>
      <w:tr>
        <w:tc>
          <w:tcPr/>
          <w:p>
            <w:r>
              <w:t xml:space="preserve">R1</w:t>
            </w:r>
          </w:p>
        </w:tc>
        <w:tc>
          <w:tcPr/>
          <w:p>
            <w:r>
              <w:t xml:space="preserve">四个 0~4℃ 冷藏库各 1 个测点，整体测点误差满足 ±0.5℃</w:t>
            </w:r>
          </w:p>
        </w:tc>
        <w:tc>
          <w:tcPr/>
          <w:p>
            <w:r>
              <w:t xml:space="preserve">整体测点误差，无余量</w:t>
            </w:r>
          </w:p>
        </w:tc>
      </w:tr>
      <w:tr>
        <w:tc>
          <w:tcPr/>
          <w:p>
            <w:r>
              <w:t xml:space="preserve">R2</w:t>
            </w:r>
          </w:p>
        </w:tc>
        <w:tc>
          <w:tcPr/>
          <w:p>
            <w:r>
              <w:t xml:space="preserve">每分钟采样一次</w:t>
            </w:r>
          </w:p>
        </w:tc>
        <w:tc>
          <w:tcPr/>
          <w:p>
            <w:r>
              <w:t xml:space="preserve">采样周期配置能力</w:t>
            </w:r>
          </w:p>
        </w:tc>
      </w:tr>
      <w:tr>
        <w:tc>
          <w:tcPr/>
          <w:p>
            <w:r>
              <w:t xml:space="preserve">R3</w:t>
            </w:r>
          </w:p>
        </w:tc>
        <w:tc>
          <w:tcPr/>
          <w:p>
            <w:r>
              <w:t xml:space="preserve">连续超限 5 分钟后触发本地声光报警并经 HTTP webhook 通知值班系统</w:t>
            </w:r>
          </w:p>
        </w:tc>
        <w:tc>
          <w:tcPr/>
          <w:p>
            <w:r>
              <w:t xml:space="preserve">判据可配性 + 上联接口</w:t>
            </w:r>
          </w:p>
        </w:tc>
      </w:tr>
      <w:tr>
        <w:tc>
          <w:tcPr/>
          <w:p>
            <w:r>
              <w:t xml:space="preserve">R4</w:t>
            </w:r>
          </w:p>
        </w:tc>
        <w:tc>
          <w:tcPr/>
          <w:p>
            <w:r>
              <w:t xml:space="preserve">断网时本地缓存不少于 24 小时，网络恢复后补传数据</w:t>
            </w:r>
          </w:p>
        </w:tc>
        <w:tc>
          <w:tcPr/>
          <w:p>
            <w:r>
              <w:t xml:space="preserve">缓存深度与补传语义</w:t>
            </w:r>
          </w:p>
        </w:tc>
      </w:tr>
      <w:tr>
        <w:tc>
          <w:tcPr/>
          <w:p>
            <w:r>
              <w:t xml:space="preserve">R5</w:t>
            </w:r>
          </w:p>
        </w:tc>
        <w:tc>
          <w:tcPr/>
          <w:p>
            <w:r>
              <w:t xml:space="preserve">温度数据保存于库外本地主机，记录保留 30 天</w:t>
            </w:r>
          </w:p>
        </w:tc>
        <w:tc>
          <w:tcPr/>
          <w:p>
            <w:r>
              <w:t xml:space="preserve">存储容量与回卷策略</w:t>
            </w:r>
          </w:p>
        </w:tc>
      </w:tr>
      <w:tr>
        <w:tc>
          <w:tcPr/>
          <w:p>
            <w:r>
              <w:t xml:space="preserve">R6</w:t>
            </w:r>
          </w:p>
        </w:tc>
        <w:tc>
          <w:tcPr/>
          <w:p>
            <w:r>
              <w:t xml:space="preserve">不需要手机端查看</w:t>
            </w:r>
          </w:p>
        </w:tc>
        <w:tc>
          <w:tcPr/>
          <w:p>
            <w:r>
              <w:t xml:space="preserve">无移动端交付物</w:t>
            </w:r>
          </w:p>
        </w:tc>
      </w:tr>
      <w:tr>
        <w:tc>
          <w:tcPr/>
          <w:p>
            <w:r>
              <w:t xml:space="preserve">R7</w:t>
            </w:r>
          </w:p>
        </w:tc>
        <w:tc>
          <w:tcPr/>
          <w:p>
            <w:r>
              <w:t xml:space="preserve">验收方法：以经校准参考温度计做恒温对比测试（允差即 ±0.5℃，不另设余量）+ 断网缓存补传测试</w:t>
            </w:r>
          </w:p>
        </w:tc>
        <w:tc>
          <w:tcPr/>
          <w:p>
            <w:r>
              <w:t xml:space="preserve">验收用例</w:t>
            </w:r>
          </w:p>
        </w:tc>
      </w:tr>
    </w:tbl>
    <w:p>
      <w:pPr>
        <w:pStyle w:val="Heading2"/>
      </w:pPr>
      <w:r>
        <w:t xml:space="preserve">1.3 范围边界</w:t>
      </w:r>
    </w:p>
    <w:p>
      <w:pPr>
        <w:pStyle w:val="MPListBullet"/>
        <w:numPr>
          <w:ilvl w:val="0"/>
          <w:numId w:val="1"/>
        </w:numPr>
      </w:pPr>
      <w:r>
        <w:t xml:space="preserve">含：四个库区各 1 个测温点的监测、采样、超限报警（本地声光 + HTTP webhook 通知值班系统）、断网缓存补传、库外本地主机 30 天记录保存。</w:t>
      </w:r>
    </w:p>
    <w:p>
      <w:pPr>
        <w:pStyle w:val="MPListBullet"/>
        <w:numPr>
          <w:ilvl w:val="0"/>
          <w:numId w:val="1"/>
        </w:numPr>
      </w:pPr>
      <w:r>
        <w:t xml:space="preserve">不含：制冷改造、断电续航、手机端查看、GSP/GMP 认证承诺。</w:t>
      </w:r>
    </w:p>
    <w:p>
      <w:pPr>
        <w:pStyle w:val="MPListBullet"/>
        <w:numPr>
          <w:ilvl w:val="0"/>
          <w:numId w:val="1"/>
        </w:numPr>
      </w:pPr>
      <w:r>
        <w:t xml:space="preserve">约束：全新部署；布线或无线均可；允许合规小孔穿墙；工期暂不限制；预算仅用于路线比较。</w:t>
      </w:r>
    </w:p>
    <w:p>
      <w:pPr>
        <w:pStyle w:val="Heading2"/>
      </w:pPr>
      <w:r>
        <w:t xml:space="preserve">1.4 外部前提（来自合成资料第 3–4 行，为本方案唯一可追溯的现场条件证据）</w:t>
      </w:r>
    </w:p>
    <w:p>
      <w:pPr>
        <w:pStyle w:val="MPListBullet"/>
        <w:numPr>
          <w:ilvl w:val="0"/>
          <w:numId w:val="1"/>
        </w:numPr>
      </w:pPr>
      <w:r>
        <w:t xml:space="preserve">值班系统支持 HTTP webhook 接收报警。</w:t>
      </w:r>
    </w:p>
    <w:p>
      <w:pPr>
        <w:pStyle w:val="MPListBullet"/>
        <w:numPr>
          <w:ilvl w:val="0"/>
          <w:numId w:val="1"/>
        </w:numPr>
      </w:pPr>
      <w:r>
        <w:t xml:space="preserve">网关位于库外，有市电。</w:t>
      </w:r>
    </w:p>
    <w:p>
      <w:pPr>
        <w:pStyle w:val="MPListBullet"/>
        <w:numPr>
          <w:ilvl w:val="0"/>
          <w:numId w:val="1"/>
        </w:numPr>
      </w:pPr>
      <w:r>
        <w:t xml:space="preserve">验收使用临时局域网。</w:t>
      </w:r>
    </w:p>
    <w:p>
      <w:pPr>
        <w:pStyle w:val="Heading2"/>
      </w:pPr>
      <w:r>
        <w:t xml:space="preserve">1.5 明确的未知项与未核实结论</w:t>
      </w:r>
    </w:p>
    <w:tbl>
      <w:tblPr>
        <w:tblStyle w:val="MPTable"/>
        <w:tblW w:w="0" w:type="auto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00"/>
        <w:gridCol w:w="45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项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状态</w:t>
            </w:r>
          </w:p>
        </w:tc>
      </w:tr>
      <w:tr>
        <w:tc>
          <w:tcPr/>
          <w:p>
            <w:r>
              <w:t xml:space="preserve">具体主机/探头型号与规格书</w:t>
            </w:r>
          </w:p>
        </w:tc>
        <w:tc>
          <w:tcPr/>
          <w:p>
            <w:r>
              <w:t xml:space="preserve">未知，无任何型号级协议文档</w:t>
            </w:r>
          </w:p>
        </w:tc>
      </w:tr>
      <w:tr>
        <w:tc>
          <w:tcPr/>
          <w:p>
            <w:r>
              <w:t xml:space="preserve">主机固件的 5 分钟连续判据可配性、webhook 字段/鉴权/重试、24h 缓存深度与补传语义</w:t>
            </w:r>
          </w:p>
        </w:tc>
        <w:tc>
          <w:tcPr/>
          <w:p>
            <w:r>
              <w:t xml:space="preserve">待核实</w:t>
            </w:r>
          </w:p>
        </w:tc>
      </w:tr>
      <w:tr>
        <w:tc>
          <w:tcPr/>
          <w:p>
            <w:r>
              <w:t xml:space="preserve">±0.5℃ 整体误差预算（探头+激励+变送+采集+安装）是否收敛</w:t>
            </w:r>
          </w:p>
        </w:tc>
        <w:tc>
          <w:tcPr/>
          <w:p>
            <w:r>
              <w:t xml:space="preserve">待核实，未实测</w:t>
            </w:r>
          </w:p>
        </w:tc>
      </w:tr>
      <w:tr>
        <w:tc>
          <w:tcPr/>
          <w:p>
            <w:r>
              <w:t xml:space="preserve">穿墙孔对库体气密/保温影响及防冷凝施工做法</w:t>
            </w:r>
          </w:p>
        </w:tc>
        <w:tc>
          <w:tcPr/>
          <w:p>
            <w:r>
              <w:t xml:space="preserve">待核实，无规范依据</w:t>
            </w:r>
          </w:p>
        </w:tc>
      </w:tr>
      <w:tr>
        <w:tc>
          <w:tcPr/>
          <w:p>
            <w:r>
              <w:t xml:space="preserve">导线阻与线缆长度对误差的贡献量级</w:t>
            </w:r>
          </w:p>
        </w:tc>
        <w:tc>
          <w:tcPr/>
          <w:p>
            <w:r>
              <w:t xml:space="preserve">待核实</w:t>
            </w:r>
          </w:p>
        </w:tc>
      </w:tr>
      <w:tr>
        <w:tc>
          <w:tcPr/>
          <w:p>
            <w:r>
              <w:t xml:space="preserve">参考标准器量值溯源与校准证书配置</w:t>
            </w:r>
          </w:p>
        </w:tc>
        <w:tc>
          <w:tcPr/>
          <w:p>
            <w:r>
              <w:t xml:space="preserve">已列入后续调研，尚无报告</w:t>
            </w:r>
          </w:p>
        </w:tc>
      </w:tr>
      <w:tr>
        <w:tc>
          <w:tcPr/>
          <w:p>
            <w:r>
              <w:t xml:space="preserve">价格与供货</w:t>
            </w:r>
          </w:p>
        </w:tc>
        <w:tc>
          <w:tcPr/>
          <w:p>
            <w:r>
              <w:t xml:space="preserve">未获取，不估算</w:t>
            </w:r>
          </w:p>
        </w:tc>
      </w:tr>
    </w:tbl>
    <w:p>
      <w:pPr>
        <w:pStyle w:val="MPBody"/>
      </w:pPr>
      <w:r>
        <w:t xml:space="preserve">本节不含任何价格、工业案例编号、国家/行业标准条款或外部引用；除上表所列的合成资料前提外，其余参数均属未知，不得在后续文件中被引用为已确认参数。</w:t>
      </w:r>
    </w:p>
    <w:p>
      <w:pPr>
        <w:pStyle w:val="Heading1"/>
      </w:pPr>
      <w:r>
        <w:t>技术路线与研究依据</w:t>
      </w:r>
    </w:p>
    <w:p>
      <w:pPr>
        <w:pStyle w:val="Heading2"/>
      </w:pPr>
      <w:r>
        <w:t xml:space="preserve">2.1 已选定路线（2026-10-14 人工确认）</w:t>
      </w:r>
    </w:p>
    <w:p>
      <w:pPr>
        <w:pStyle w:val="MPBody"/>
      </w:pPr>
      <w:r>
        <w:t xml:space="preserve">**F1-有线 PT1000/PT100 直连库外多通道记录主机**为主线；当成品主机无法开放 webhook 字段/重试、5 分钟延时参数、24h 缓存深度与补传语义时，**降级为 F2-有线总线 + 可编程网关自研逻辑**（F1 的降级分支，与 R3 合并）。两条路线可共用库外集中处理的部署思路，但 PT 直连与 RS485/以太网的电气接口不同，切换前必须重新核对探头、线缆、采集输入及协议兼容性。</w:t>
      </w:r>
    </w:p>
    <w:p>
      <w:pPr>
        <w:pStyle w:val="Heading2"/>
      </w:pPr>
      <w:r>
        <w:t xml:space="preserve">2.2 主要组成</w:t>
      </w:r>
    </w:p>
    <w:p>
      <w:pPr>
        <w:pStyle w:val="MPListBullet"/>
        <w:numPr>
          <w:ilvl w:val="0"/>
          <w:numId w:val="1"/>
        </w:numPr>
      </w:pPr>
      <w:r>
        <w:t xml:space="preserve">PT1000/PT100 电阻式温度探头（接线制式待选型确认） ×4（库内，低温高湿型；具体型号与护套密封等级待核实）</w:t>
      </w:r>
    </w:p>
    <w:p>
      <w:pPr>
        <w:pStyle w:val="MPListBullet"/>
        <w:numPr>
          <w:ilvl w:val="0"/>
          <w:numId w:val="1"/>
        </w:numPr>
      </w:pPr>
      <w:r>
        <w:t xml:space="preserve">穿墙信号线缆（含密封与防冷凝处理，做法待核实）</w:t>
      </w:r>
    </w:p>
    <w:p>
      <w:pPr>
        <w:pStyle w:val="MPListBullet"/>
        <w:numPr>
          <w:ilvl w:val="0"/>
          <w:numId w:val="1"/>
        </w:numPr>
      </w:pPr>
      <w:r>
        <w:t xml:space="preserve">库外多通道数据记录主机（≥4 路 PT 输入，市电，内置本地存储、继电器/蜂鸣输出、HTTP 上联、缓存队列；具体型号与 webhook 能力待核实）</w:t>
      </w:r>
    </w:p>
    <w:p>
      <w:pPr>
        <w:pStyle w:val="MPListBullet"/>
        <w:numPr>
          <w:ilvl w:val="0"/>
          <w:numId w:val="1"/>
        </w:numPr>
      </w:pPr>
      <w:r>
        <w:t xml:space="preserve">独立本地声光报警器（若主机输出不足以驱动现场器件）</w:t>
      </w:r>
    </w:p>
    <w:p>
      <w:pPr>
        <w:pStyle w:val="MPListBullet"/>
        <w:numPr>
          <w:ilvl w:val="0"/>
          <w:numId w:val="1"/>
        </w:numPr>
      </w:pPr>
      <w:r>
        <w:t xml:space="preserve">经校准参考温度计（验收标准器，配置待后续调研）</w:t>
      </w:r>
    </w:p>
    <w:p>
      <w:pPr>
        <w:pStyle w:val="Heading2"/>
      </w:pPr>
      <w:r>
        <w:t xml:space="preserve">2.3 路线选择的研究依据</w:t>
      </w:r>
    </w:p>
    <w:tbl>
      <w:tblPr>
        <w:tblStyle w:val="MPTable"/>
        <w:tblW w:w="0" w:type="auto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000"/>
        <w:gridCol w:w="30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依据类型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内容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状态</w:t>
            </w:r>
          </w:p>
        </w:tc>
      </w:tr>
      <w:tr>
        <w:tc>
          <w:tcPr/>
          <w:p>
            <w:r>
              <w:t xml:space="preserve">已采纳</w:t>
            </w:r>
          </w:p>
        </w:tc>
        <w:tc>
          <w:tcPr/>
          <w:p>
            <w:r>
              <w:t xml:space="preserve">7 条人工确认需求（status=confirmed）</w:t>
            </w:r>
          </w:p>
        </w:tc>
        <w:tc>
          <w:tcPr/>
          <w:p>
            <w:r>
              <w:t xml:space="preserve">已确认</w:t>
            </w:r>
          </w:p>
        </w:tc>
      </w:tr>
      <w:tr>
        <w:tc>
          <w:tcPr/>
          <w:p>
            <w:r>
              <w:t xml:space="preserve">已采纳</w:t>
            </w:r>
          </w:p>
        </w:tc>
        <w:tc>
          <w:tcPr/>
          <w:p>
            <w:r>
              <w:t xml:space="preserve">合成资料第 3–4 行：值班系统支持 HTTP webhook、网关在库外有市电、验收用临时局域网</w:t>
            </w:r>
          </w:p>
        </w:tc>
        <w:tc>
          <w:tcPr/>
          <w:p>
            <w:r>
              <w:t xml:space="preserve">可追溯</w:t>
            </w:r>
          </w:p>
        </w:tc>
      </w:tr>
      <w:tr>
        <w:tc>
          <w:tcPr/>
          <w:p>
            <w:r>
              <w:t xml:space="preserve">研究报告</w:t>
            </w:r>
          </w:p>
        </w:tc>
        <w:tc>
          <w:tcPr/>
          <w:p>
            <w:r>
              <w:t xml:space="preserve">80619b65「筛选具备断网缓存+HTTP webhook 的记录主机并核对协议文档」（绑定 R1）</w:t>
            </w:r>
          </w:p>
        </w:tc>
        <w:tc>
          <w:tcPr/>
          <w:p>
            <w:r>
              <w:t xml:space="preserve">架构自洽，产品可行性未判定</w:t>
            </w:r>
          </w:p>
        </w:tc>
      </w:tr>
      <w:tr>
        <w:tc>
          <w:tcPr/>
          <w:p>
            <w:r>
              <w:t xml:space="preserve">研究报告</w:t>
            </w:r>
          </w:p>
        </w:tc>
        <w:tc>
          <w:tcPr/>
          <w:p>
            <w:r>
              <w:t xml:space="preserve">dd0ca5b7「现场无线覆盖测试」（绑定 R2）</w:t>
            </w:r>
          </w:p>
        </w:tc>
        <w:tc>
          <w:tcPr/>
          <w:p>
            <w:r>
              <w:t xml:space="preserve">自述本次联网检索实质失败，无法判定</w:t>
            </w:r>
          </w:p>
        </w:tc>
      </w:tr>
      <w:tr>
        <w:tc>
          <w:tcPr/>
          <w:p>
            <w:r>
              <w:t xml:space="preserve">研究报告</w:t>
            </w:r>
          </w:p>
        </w:tc>
        <w:tc>
          <w:tcPr/>
          <w:p>
            <w:r>
              <w:t xml:space="preserve">R3、R4 无任何报告</w:t>
            </w:r>
          </w:p>
        </w:tc>
        <w:tc>
          <w:tcPr/>
          <w:p>
            <w:r>
              <w:t xml:space="preserve">结论仅为候选推断，不构成证据</w:t>
            </w:r>
          </w:p>
        </w:tc>
      </w:tr>
      <w:tr>
        <w:tc>
          <w:tcPr/>
          <w:p>
            <w:r>
              <w:t xml:space="preserve">已核实</w:t>
            </w:r>
          </w:p>
        </w:tc>
        <w:tc>
          <w:tcPr/>
          <w:p>
            <w:r>
              <w:t xml:space="preserve">无</w:t>
            </w:r>
          </w:p>
        </w:tc>
        <w:tc>
          <w:tcPr/>
          <w:p>
            <w:r>
              <w:t xml:space="preserve">本阶段未开展任何实测</w:t>
            </w:r>
          </w:p>
        </w:tc>
      </w:tr>
    </w:tbl>
    <w:p>
      <w:pPr>
        <w:pStyle w:val="MPBody"/>
      </w:pPr>
      <w:r>
        <w:t xml:space="preserve">80619b65 的核心结论：R1 架构层面自洽、无需求冲突（1 分钟采样、5 分钟判据、声光、webhook、24h 缓存、30 天存储均可由一台库外主机承担，按每分钟一次计算为 43,200 条/通道·30 天，四通道合计 172,800 条；实际容量还需计算时间戳、质量标记和存储开销），但 7 条资料中 6 条为厂商官网导航页，无任何型号协议文档，**未完成型号筛选这一核心任务**。</w:t>
      </w:r>
    </w:p>
    <w:p>
      <w:pPr>
        <w:pStyle w:val="Heading2"/>
      </w:pPr>
      <w:r>
        <w:t xml:space="preserve">2.4 采信的反对证据与不确定性</w:t>
      </w:r>
    </w:p>
    <w:p>
      <w:pPr>
        <w:pStyle w:val="MPListBullet"/>
        <w:numPr>
          <w:ilvl w:val="0"/>
          <w:numId w:val="1"/>
        </w:numPr>
      </w:pPr>
      <w:r>
        <w:t xml:space="preserve">无任何主机型号协议文档：PT 接线方式、采样周期设定范围、5 分钟延时报警参数、声光输出类型、webhook 请求体/鉴权/超时/重试、缓存深度与补传顺序/去重语义，均无资料。</w:t>
      </w:r>
    </w:p>
    <w:p>
      <w:pPr>
        <w:pStyle w:val="MPListBullet"/>
        <w:numPr>
          <w:ilvl w:val="0"/>
          <w:numId w:val="1"/>
        </w:numPr>
      </w:pPr>
      <w:r>
        <w:t xml:space="preserve">成品记录仪的延时报警常为固定或有限档位，是否可精确设为 5 分钟未知；若不可配，F1 的核心验收项 R3 直接受阻。</w:t>
      </w:r>
    </w:p>
    <w:p>
      <w:pPr>
        <w:pStyle w:val="MPListBullet"/>
        <w:numPr>
          <w:ilvl w:val="0"/>
          <w:numId w:val="1"/>
        </w:numPr>
      </w:pPr>
      <w:r>
        <w:t xml:space="preserve">穿墙引线的导线阻误差与穿墙处结露为 F1 固有风险，资料完全未涉及。</w:t>
      </w:r>
    </w:p>
    <w:p>
      <w:pPr>
        <w:pStyle w:val="MPListBullet"/>
        <w:numPr>
          <w:ilvl w:val="0"/>
          <w:numId w:val="1"/>
        </w:numPr>
      </w:pPr>
      <w:r>
        <w:t xml:space="preserve">网页证据适用性弱：多数为新闻/首页页，仅产品线品类列表具弱相关性，属「品类存在性证据」而非性能证据。</w:t>
      </w:r>
    </w:p>
    <w:p>
      <w:pPr>
        <w:pStyle w:val="MPBody"/>
      </w:pPr>
      <w:r>
        <w:t xml:space="preserve">因此结论只能表述为：**架构自洽、产品可行性未判定**。</w:t>
      </w:r>
    </w:p>
    <w:p>
      <w:pPr>
        <w:pStyle w:val="Heading2"/>
      </w:pPr>
      <w:r>
        <w:t xml:space="preserve">2.5 比较过的其他路线与取舍</w:t>
      </w:r>
    </w:p>
    <w:tbl>
      <w:tblPr>
        <w:tblStyle w:val="MPTable"/>
        <w:tblW w:w="0" w:type="auto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000"/>
        <w:gridCol w:w="30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路线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形态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取舍结论</w:t>
            </w:r>
          </w:p>
        </w:tc>
      </w:tr>
      <w:tr>
        <w:tc>
          <w:tcPr/>
          <w:p>
            <w:r>
              <w:t xml:space="preserve">F1（=R1 主线）</w:t>
            </w:r>
          </w:p>
        </w:tc>
        <w:tc>
          <w:tcPr/>
          <w:p>
            <w:r>
              <w:t xml:space="preserve">每库 1 支库内探头穿墙接入库外多通道主机</w:t>
            </w:r>
          </w:p>
        </w:tc>
        <w:tc>
          <w:tcPr/>
          <w:p>
            <w:r>
              <w:t xml:space="preserve">选定主线；误差链路最短，逻辑单点集中</w:t>
            </w:r>
          </w:p>
        </w:tc>
      </w:tr>
      <w:tr>
        <w:tc>
          <w:tcPr/>
          <w:p>
            <w:r>
              <w:t xml:space="preserve">F2（=R3 + F1 接口层合并）</w:t>
            </w:r>
          </w:p>
        </w:tc>
        <w:tc>
          <w:tcPr/>
          <w:p>
            <w:r>
              <w:t xml:space="preserve">RS485/以太网变送器 + 可编程网关自研逻辑</w:t>
            </w:r>
          </w:p>
        </w:tc>
        <w:tc>
          <w:tcPr/>
          <w:p>
            <w:r>
              <w:t xml:space="preserve">第二备选；将部分固件限制转化为可编程实现与验证责任，代价是自研与自测负担，且无报告支持</w:t>
            </w:r>
          </w:p>
        </w:tc>
      </w:tr>
      <w:tr>
        <w:tc>
          <w:tcPr/>
          <w:p>
            <w:r>
              <w:t xml:space="preserve">R2</w:t>
            </w:r>
          </w:p>
        </w:tc>
        <w:tc>
          <w:tcPr/>
          <w:p>
            <w:r>
              <w:t xml:space="preserve">LoRa/NB-IoT 电池无线传感器 + 库外网关</w:t>
            </w:r>
          </w:p>
        </w:tc>
        <w:tc>
          <w:tcPr/>
          <w:p>
            <w:r>
              <w:t xml:space="preserve">舍弃为主选——覆盖与电池两个决定性参数零证据（dd0ca5b7 结论即「无法判定」），在 ±0.5℃ 无余量与 5 分钟判据硬约束下，验收期才暴露不可测风险代价更高</w:t>
            </w:r>
          </w:p>
        </w:tc>
      </w:tr>
      <w:tr>
        <w:tc>
          <w:tcPr/>
          <w:p>
            <w:r>
              <w:t xml:space="preserve">R4</w:t>
            </w:r>
          </w:p>
        </w:tc>
        <w:tc>
          <w:tcPr/>
          <w:p>
            <w:r>
              <w:t xml:space="preserve">每库独立一体化记录仪 + 主机汇聚</w:t>
            </w:r>
          </w:p>
        </w:tc>
        <w:tc>
          <w:tcPr/>
          <w:p>
            <w:r>
              <w:t xml:space="preserve">舍弃——无报告；设备固件能力尚未核实，且需逐台核验，与「单一可控判据」目标相悖</w:t>
            </w:r>
          </w:p>
        </w:tc>
      </w:tr>
    </w:tbl>
    <w:p>
      <w:pPr>
        <w:pStyle w:val="Heading2"/>
      </w:pPr>
      <w:r>
        <w:t xml:space="preserve">2.6 决策规则（下一阶段执行）</w:t>
      </w:r>
    </w:p>
    <w:p>
      <w:pPr>
        <w:pStyle w:val="MPListBullet"/>
        <w:numPr>
          <w:ilvl w:val="0"/>
          <w:numId w:val="1"/>
        </w:numPr>
      </w:pPr>
      <w:r>
        <w:t xml:space="preserve">先以厂商规格书 + 实测逐条核对：webhook 字段与重试、5 分钟延时参数、24h 缓存深度与补传语义。</w:t>
      </w:r>
    </w:p>
    <w:p>
      <w:pPr>
        <w:pStyle w:val="MPListBullet"/>
        <w:numPr>
          <w:ilvl w:val="0"/>
          <w:numId w:val="1"/>
        </w:numPr>
      </w:pPr>
      <w:r>
        <w:t xml:space="preserve">若成品主机无法开放上述能力，转为评估 F2，并重新核对电气接口和协议兼容性。</w:t>
      </w:r>
    </w:p>
    <w:p>
      <w:pPr>
        <w:pStyle w:val="MPListBullet"/>
        <w:numPr>
          <w:ilvl w:val="0"/>
          <w:numId w:val="1"/>
        </w:numPr>
      </w:pPr>
      <w:r>
        <w:t xml:space="preserve">精度、5 分钟判据、24h 补传三项试验全部通过前，不得判定可工程落地。</w:t>
      </w:r>
    </w:p>
    <w:p>
      <w:pPr>
        <w:pStyle w:val="Heading2"/>
      </w:pPr>
      <w:r>
        <w:t xml:space="preserve">2.7 已知局限与风险</w:t>
      </w:r>
    </w:p>
    <w:p>
      <w:pPr>
        <w:pStyle w:val="MPListBullet"/>
        <w:numPr>
          <w:ilvl w:val="0"/>
          <w:numId w:val="1"/>
        </w:numPr>
      </w:pPr>
      <w:r>
        <w:t xml:space="preserve">需穿墙布线与密封/防冷凝施工，本次资料未核实相关施工规范。</w:t>
      </w:r>
    </w:p>
    <w:p>
      <w:pPr>
        <w:pStyle w:val="MPListBullet"/>
        <w:numPr>
          <w:ilvl w:val="0"/>
          <w:numId w:val="1"/>
        </w:numPr>
      </w:pPr>
      <w:r>
        <w:t xml:space="preserve">单一主机故障将同时影响四个库的报警与记录（需求未要求冗余，属既定范围）。</w:t>
      </w:r>
    </w:p>
    <w:p>
      <w:pPr>
        <w:pStyle w:val="MPListBullet"/>
        <w:numPr>
          <w:ilvl w:val="0"/>
          <w:numId w:val="1"/>
        </w:numPr>
      </w:pPr>
      <w:r>
        <w:t xml:space="preserve">±0.5℃ 无余量允差下误差预算尚未建立，不能预判剩余余量；恒温对比在误差接近限值时可能失败。</w:t>
      </w:r>
    </w:p>
    <w:p>
      <w:pPr>
        <w:pStyle w:val="MPListBullet"/>
        <w:numPr>
          <w:ilvl w:val="0"/>
          <w:numId w:val="1"/>
        </w:numPr>
      </w:pPr>
      <w:r>
        <w:t xml:space="preserve">穿墙处冷凝造成绝缘下降或长期漂移，影响精度与可靠性。</w:t>
      </w:r>
    </w:p>
    <w:p>
      <w:pPr>
        <w:pStyle w:val="Heading2"/>
      </w:pPr>
      <w:r>
        <w:t xml:space="preserve">2.8 边界声明</w:t>
      </w:r>
    </w:p>
    <w:p>
      <w:pPr>
        <w:pStyle w:val="MPBody"/>
      </w:pPr>
      <w:r>
        <w:t xml:space="preserve">本节不引用任何未经核实的参数、价格、工业案例编号或标准条款；研究报告本身不是已核实事实。本文件为工程交付正文草案，供人工审阅，最终落地须经人工工程确认。</w:t>
      </w:r>
    </w:p>
    <w:p>
      <w:pPr>
        <w:pStyle w:val="Heading1"/>
      </w:pPr>
      <w:r>
        <w:t>实施与验收计划</w:t>
      </w:r>
    </w:p>
    <w:p>
      <w:pPr>
        <w:pStyle w:val="Heading2"/>
      </w:pPr>
      <w:r>
        <w:t xml:space="preserve">3.1 实施前置条件（未满足不得开工验收）</w:t>
      </w:r>
    </w:p>
    <w:tbl>
      <w:tblPr>
        <w:tblStyle w:val="MPTable"/>
        <w:tblW w:w="0" w:type="auto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000"/>
        <w:gridCol w:w="300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前置项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要求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状态</w:t>
            </w:r>
          </w:p>
        </w:tc>
      </w:tr>
      <w:tr>
        <w:tc>
          <w:tcPr/>
          <w:p>
            <w:r>
              <w:t xml:space="preserve">P1</w:t>
            </w:r>
          </w:p>
        </w:tc>
        <w:tc>
          <w:tcPr/>
          <w:p>
            <w:r>
              <w:t xml:space="preserve">取得候选主机与探头官方规格书/协议手册，逐条形成接口验收清单</w:t>
            </w:r>
          </w:p>
        </w:tc>
        <w:tc>
          <w:tcPr/>
          <w:p>
            <w:r>
              <w:t xml:space="preserve">未完成</w:t>
            </w:r>
          </w:p>
        </w:tc>
      </w:tr>
      <w:tr>
        <w:tc>
          <w:tcPr/>
          <w:p>
            <w:r>
              <w:t xml:space="preserve">P2</w:t>
            </w:r>
          </w:p>
        </w:tc>
        <w:tc>
          <w:tcPr/>
          <w:p>
            <w:r>
              <w:t xml:space="preserve">建立误差预算表（探头精度 + 激励电流热效应 + 导线阻 + 采集通道误差 + 安装自热），确认收敛于 ±0.5℃ 内</w:t>
            </w:r>
          </w:p>
        </w:tc>
        <w:tc>
          <w:tcPr/>
          <w:p>
            <w:r>
              <w:t xml:space="preserve">未完成</w:t>
            </w:r>
          </w:p>
        </w:tc>
      </w:tr>
      <w:tr>
        <w:tc>
          <w:tcPr/>
          <w:p>
            <w:r>
              <w:t xml:space="preserve">P3</w:t>
            </w:r>
          </w:p>
        </w:tc>
        <w:tc>
          <w:tcPr/>
          <w:p>
            <w:r>
              <w:t xml:space="preserve">穿墙密封与防冷凝工艺方案定稿，并评估对库体气密/保温的影响</w:t>
            </w:r>
          </w:p>
        </w:tc>
        <w:tc>
          <w:tcPr/>
          <w:p>
            <w:r>
              <w:t xml:space="preserve">未完成，本次资料未核实规范依据</w:t>
            </w:r>
          </w:p>
        </w:tc>
      </w:tr>
      <w:tr>
        <w:tc>
          <w:tcPr/>
          <w:p>
            <w:r>
              <w:t xml:space="preserve">P4</w:t>
            </w:r>
          </w:p>
        </w:tc>
        <w:tc>
          <w:tcPr/>
          <w:p>
            <w:r>
              <w:t xml:space="preserve">参考标准器（经校准温度计）配置与量值溯源方案确定</w:t>
            </w:r>
          </w:p>
        </w:tc>
        <w:tc>
          <w:tcPr/>
          <w:p>
            <w:r>
              <w:t xml:space="preserve">已列入后续调研，尚无报告</w:t>
            </w:r>
          </w:p>
        </w:tc>
      </w:tr>
      <w:tr>
        <w:tc>
          <w:tcPr/>
          <w:p>
            <w:r>
              <w:t xml:space="preserve">P5</w:t>
            </w:r>
          </w:p>
        </w:tc>
        <w:tc>
          <w:tcPr/>
          <w:p>
            <w:r>
              <w:t xml:space="preserve">值班系统 webhook 接收地址、鉴权方式与重试容忍度确认</w:t>
            </w:r>
          </w:p>
        </w:tc>
        <w:tc>
          <w:tcPr/>
          <w:p>
            <w:r>
              <w:t xml:space="preserve">仅有「支持 HTTP webhook」这一条前提</w:t>
            </w:r>
          </w:p>
        </w:tc>
      </w:tr>
    </w:tbl>
    <w:p>
      <w:pPr>
        <w:pStyle w:val="Heading2"/>
      </w:pPr>
      <w:r>
        <w:t xml:space="preserve">3.2 实施阶段划分</w:t>
      </w:r>
    </w:p>
    <w:p>
      <w:pPr>
        <w:pStyle w:val="MPListBullet"/>
        <w:numPr>
          <w:ilvl w:val="0"/>
          <w:numId w:val="1"/>
        </w:numPr>
      </w:pPr>
      <w:r>
        <w:t xml:space="preserve">阶段 A 文档与选型：完成 P1–P3，输出接口验收清单与误差预算表。</w:t>
      </w:r>
    </w:p>
    <w:p>
      <w:pPr>
        <w:pStyle w:val="MPListBullet"/>
        <w:numPr>
          <w:ilvl w:val="0"/>
          <w:numId w:val="1"/>
        </w:numPr>
      </w:pPr>
      <w:r>
        <w:t xml:space="preserve">阶段 B 设备与施工：探头就位、4 路穿墙合规小孔与密封防冷凝施工、库外主机安装与市电接入、临时局域网接入。</w:t>
      </w:r>
    </w:p>
    <w:p>
      <w:pPr>
        <w:pStyle w:val="MPListBullet"/>
        <w:numPr>
          <w:ilvl w:val="0"/>
          <w:numId w:val="1"/>
        </w:numPr>
      </w:pPr>
      <w:r>
        <w:t xml:space="preserve">阶段 C 单点功能配置：1 分钟采样周期、0~4℃ 超限阈值、连续超限 5 分钟判据、本地声光输出、webhook 字段与鉴权、30 天存储与回卷策略、≥24h 缓存队列与补传策略。</w:t>
      </w:r>
    </w:p>
    <w:p>
      <w:pPr>
        <w:pStyle w:val="MPListBullet"/>
        <w:numPr>
          <w:ilvl w:val="0"/>
          <w:numId w:val="1"/>
        </w:numPr>
      </w:pPr>
      <w:r>
        <w:t xml:space="preserve">阶段 D 试验验证与验收：按 3.3 用例逐条执行并留存记录。</w:t>
      </w:r>
    </w:p>
    <w:p>
      <w:pPr>
        <w:pStyle w:val="Heading2"/>
      </w:pPr>
      <w:r>
        <w:t xml:space="preserve">3.3 建议验收用例（具体试验步骤待实施前确认）</w:t>
      </w:r>
    </w:p>
    <w:p>
      <w:pPr>
        <w:pStyle w:val="MPBody"/>
      </w:pPr>
      <w:r>
        <w:t xml:space="preserve">以下 0/2/4℃ 三点、时间戳与幂等检查为实施建议，不是新增的客户硬性需求；告警时延容差、补传完整率和计量不确定度判定规则需在验收前明确。</w:t>
      </w:r>
    </w:p>
    <w:tbl>
      <w:tblPr>
        <w:tblStyle w:val="MPTable"/>
        <w:tblW w:w="0" w:type="auto"/>
        <w:tblLayout w:type="autofi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50"/>
        <w:gridCol w:w="2250"/>
        <w:gridCol w:w="2250"/>
        <w:gridCol w:w="2250"/>
      </w:tblGrid>
      <w:tr>
        <w:tc>
          <w:tcPr>
            <w:shd w:val="clear" w:color="auto" w:fill="D9E2F3"/>
          </w:tcPr>
          <w:p>
            <w:r>
              <w:rPr>
                <w:b/>
              </w:rPr>
              <w:t xml:space="preserve">编号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用例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方法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通过判据</w:t>
            </w:r>
          </w:p>
        </w:tc>
      </w:tr>
      <w:tr>
        <w:tc>
          <w:tcPr/>
          <w:p>
            <w:r>
              <w:t xml:space="preserve">A1</w:t>
            </w:r>
          </w:p>
        </w:tc>
        <w:tc>
          <w:tcPr/>
          <w:p>
            <w:r>
              <w:t xml:space="preserve">整体测点误差</w:t>
            </w:r>
          </w:p>
        </w:tc>
        <w:tc>
          <w:tcPr/>
          <w:p>
            <w:r>
              <w:t xml:space="preserve">被测探头与经校准参考温度计置于同一稳定温场，对比主机示值，0/2/4℃ 三点静置恒温对比</w:t>
            </w:r>
          </w:p>
        </w:tc>
        <w:tc>
          <w:tcPr/>
          <w:p>
            <w:r>
              <w:t xml:space="preserve">四测点误差均在 ±0.5℃ 内，不另设余量</w:t>
            </w:r>
          </w:p>
        </w:tc>
      </w:tr>
      <w:tr>
        <w:tc>
          <w:tcPr/>
          <w:p>
            <w:r>
              <w:t xml:space="preserve">A2</w:t>
            </w:r>
          </w:p>
        </w:tc>
        <w:tc>
          <w:tcPr/>
          <w:p>
            <w:r>
              <w:t xml:space="preserve">采样周期</w:t>
            </w:r>
          </w:p>
        </w:tc>
        <w:tc>
          <w:tcPr/>
          <w:p>
            <w:r>
              <w:t xml:space="preserve">连续记录时间戳</w:t>
            </w:r>
          </w:p>
        </w:tc>
        <w:tc>
          <w:tcPr/>
          <w:p>
            <w:r>
              <w:t xml:space="preserve">每分钟一条，无缺失/重复</w:t>
            </w:r>
          </w:p>
        </w:tc>
      </w:tr>
      <w:tr>
        <w:tc>
          <w:tcPr/>
          <w:p>
            <w:r>
              <w:t xml:space="preserve">A3</w:t>
            </w:r>
          </w:p>
        </w:tc>
        <w:tc>
          <w:tcPr/>
          <w:p>
            <w:r>
              <w:t xml:space="preserve">5 分钟连续超限判据</w:t>
            </w:r>
          </w:p>
        </w:tc>
        <w:tc>
          <w:tcPr/>
          <w:p>
            <w:r>
              <w:t xml:space="preserve">设定确认的上限阈值，通过受控温场制造持续超限</w:t>
            </w:r>
          </w:p>
        </w:tc>
        <w:tc>
          <w:tcPr/>
          <w:p>
            <w:r>
              <w:t xml:space="preserve">首次声光与 webhook 均在超限满 5 分钟后触发且可复现；短于 5 分钟的波动不触发</w:t>
            </w:r>
          </w:p>
        </w:tc>
      </w:tr>
      <w:tr>
        <w:tc>
          <w:tcPr/>
          <w:p>
            <w:r>
              <w:t xml:space="preserve">A4</w:t>
            </w:r>
          </w:p>
        </w:tc>
        <w:tc>
          <w:tcPr/>
          <w:p>
            <w:r>
              <w:t xml:space="preserve">webhook 联调</w:t>
            </w:r>
          </w:p>
        </w:tc>
        <w:tc>
          <w:tcPr/>
          <w:p>
            <w:r>
              <w:t xml:space="preserve">抓 HTTP 请求体，投递至值班系统</w:t>
            </w:r>
          </w:p>
        </w:tc>
        <w:tc>
          <w:tcPr/>
          <w:p>
            <w:r>
              <w:t xml:space="preserve">值班系统可解析并产生告警；重复报警幂等</w:t>
            </w:r>
          </w:p>
        </w:tc>
      </w:tr>
      <w:tr>
        <w:tc>
          <w:tcPr/>
          <w:p>
            <w:r>
              <w:t xml:space="preserve">A5</w:t>
            </w:r>
          </w:p>
        </w:tc>
        <w:tc>
          <w:tcPr/>
          <w:p>
            <w:r>
              <w:t xml:space="preserve">断网缓存补传（决定性试验）</w:t>
            </w:r>
          </w:p>
        </w:tc>
        <w:tc>
          <w:tcPr/>
          <w:p>
            <w:r>
              <w:t xml:space="preserve">拔网线 ≥24 小时后恢复</w:t>
            </w:r>
          </w:p>
        </w:tc>
        <w:tc>
          <w:tcPr/>
          <w:p>
            <w:r>
              <w:t xml:space="preserve">本机存储增长符合预期；恢复后回补完整率与时序连续性达标，无静默丢弃</w:t>
            </w:r>
          </w:p>
        </w:tc>
      </w:tr>
      <w:tr>
        <w:tc>
          <w:tcPr/>
          <w:p>
            <w:r>
              <w:t xml:space="preserve">A6</w:t>
            </w:r>
          </w:p>
        </w:tc>
        <w:tc>
          <w:tcPr/>
          <w:p>
            <w:r>
              <w:t xml:space="preserve">30 天留存</w:t>
            </w:r>
          </w:p>
        </w:tc>
        <w:tc>
          <w:tcPr/>
          <w:p>
            <w:r>
              <w:t xml:space="preserve">按 1 min 采样跑满或加速验证</w:t>
            </w:r>
          </w:p>
        </w:tc>
        <w:tc>
          <w:tcPr/>
          <w:p>
            <w:r>
              <w:t xml:space="preserve">四通道 30 天数据可查，回卷策略明确</w:t>
            </w:r>
          </w:p>
        </w:tc>
      </w:tr>
      <w:tr>
        <w:tc>
          <w:tcPr/>
          <w:p>
            <w:r>
              <w:t xml:space="preserve">A7</w:t>
            </w:r>
          </w:p>
        </w:tc>
        <w:tc>
          <w:tcPr/>
          <w:p>
            <w:r>
              <w:t xml:space="preserve">冷凝/密封观察</w:t>
            </w:r>
          </w:p>
        </w:tc>
        <w:tc>
          <w:tcPr/>
          <w:p>
            <w:r>
              <w:t xml:space="preserve">穿墙处与库内探头挂壁点结露检查</w:t>
            </w:r>
          </w:p>
        </w:tc>
        <w:tc>
          <w:tcPr/>
          <w:p>
            <w:r>
              <w:t xml:space="preserve">无影响绝缘与精度的冷凝</w:t>
            </w:r>
          </w:p>
        </w:tc>
      </w:tr>
    </w:tbl>
    <w:p>
      <w:pPr>
        <w:pStyle w:val="MPBody"/>
      </w:pPr>
      <w:r>
        <w:t xml:space="preserve">若 A1、A3、A5 任一项不通过，不得判定合格；A3 或 A5 不通过时按既定决策规则降级至 F2 并重新执行。</w:t>
      </w:r>
    </w:p>
    <w:p>
      <w:pPr>
        <w:pStyle w:val="Heading2"/>
      </w:pPr>
      <w:r>
        <w:t xml:space="preserve">3.4 验收判定规则与风险</w:t>
      </w:r>
    </w:p>
    <w:p>
      <w:pPr>
        <w:pStyle w:val="MPListBullet"/>
        <w:numPr>
          <w:ilvl w:val="0"/>
          <w:numId w:val="1"/>
        </w:numPr>
      </w:pPr>
      <w:r>
        <w:t xml:space="preserve">恒温对比不设余量，按照已确认的 ±0.5℃ 允差和事先约定的计量判定规则判断，不能仅因接近限值判失败；建议在实施前完成误差预算以预判风险，而非在验收期吸收。</w:t>
      </w:r>
    </w:p>
    <w:p>
      <w:pPr>
        <w:pStyle w:val="MPListBullet"/>
        <w:numPr>
          <w:ilvl w:val="0"/>
          <w:numId w:val="1"/>
        </w:numPr>
      </w:pPr>
      <w:r>
        <w:t xml:space="preserve">验收在临时局域网内执行，webhook 与补传测试不依赖生产网络。</w:t>
      </w:r>
    </w:p>
    <w:p>
      <w:pPr>
        <w:pStyle w:val="MPListBullet"/>
        <w:numPr>
          <w:ilvl w:val="0"/>
          <w:numId w:val="1"/>
        </w:numPr>
      </w:pPr>
      <w:r>
        <w:t xml:space="preserve">主机需常电运行（有市电），因此缓存补传只针对「网络断」，不针对「断电」——断电续航明确不在范围内。</w:t>
      </w:r>
    </w:p>
    <w:p>
      <w:pPr>
        <w:pStyle w:val="MPListBullet"/>
        <w:numPr>
          <w:ilvl w:val="0"/>
          <w:numId w:val="1"/>
        </w:numPr>
      </w:pPr>
      <w:r>
        <w:t xml:space="preserve">单主机故障影响全部四库，若需冗余须另立范围。</w:t>
      </w:r>
    </w:p>
    <w:p>
      <w:pPr>
        <w:pStyle w:val="Heading2"/>
      </w:pPr>
      <w:r>
        <w:t xml:space="preserve">3.5 时间与资源安排</w:t>
      </w:r>
    </w:p>
    <w:p>
      <w:pPr>
        <w:pStyle w:val="MPBody"/>
      </w:pPr>
      <w:r>
        <w:t xml:space="preserve">需求约束中「工期暂不限制、预算仅用于路线比较」，因此本节不给出工期天数、造价或报价；价格在上一阶段明确「未获取、不得估算」。</w:t>
      </w:r>
    </w:p>
    <w:p>
      <w:pPr>
        <w:pStyle w:val="Heading2"/>
      </w:pPr>
      <w:r>
        <w:t xml:space="preserve">3.6 未核实事项与后续调研项</w:t>
      </w:r>
    </w:p>
    <w:p>
      <w:pPr>
        <w:pStyle w:val="MPListBullet"/>
        <w:numPr>
          <w:ilvl w:val="0"/>
          <w:numId w:val="1"/>
        </w:numPr>
      </w:pPr>
      <w:r>
        <w:t xml:space="preserve">标准器与校准证书配置、冷凝影响专项、技术性能验证、型号级规格书补齐——属于建议补充调研事项，需另行确认计划。</w:t>
      </w:r>
    </w:p>
    <w:p>
      <w:pPr>
        <w:pStyle w:val="MPListBullet"/>
        <w:numPr>
          <w:ilvl w:val="0"/>
          <w:numId w:val="1"/>
        </w:numPr>
      </w:pPr>
      <w:r>
        <w:t xml:space="preserve">R3/R4 的全部专项研究无证据，不作为验收依据。</w:t>
      </w:r>
    </w:p>
    <w:p>
      <w:pPr>
        <w:pStyle w:val="Heading2"/>
      </w:pPr>
      <w:r>
        <w:t xml:space="preserve">3.7 声明</w:t>
      </w:r>
    </w:p>
    <w:p>
      <w:pPr>
        <w:pStyle w:val="MPBody"/>
      </w:pPr>
      <w:r>
        <w:t xml:space="preserve">本计划为待人工审阅的建议稿；其中客户已确认的要求与本文建议的试验步骤应分别确认，不代表已实测结果，不含任何未经验证的参数值。</w:t>
      </w:r>
    </w:p>
    <w:sectPr>
      <w:pgSz w:w="11906" w:h="16838"/>
      <w:pgMar w:top="1440" w:bottom="1440" w:left="1440" w:right="144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Style w:val="Normal"/>
    </w:pPr>
    <w:r>
      <w:t xml:space="preserve">合成验收 冷链仓储温度监测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420"/>
      </w:pPr>
      <w:rPr>
        <w:rFonts w:ascii="Calibri" w:hAnsi="Calibri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420"/>
  <w:compat/>
</w:settings>
</file>

<file path=word/styles.xml><?xml version="1.0" encoding="utf-8"?>
<w:styles xmlns:w="http://schemas.openxmlformats.org/wordprocessingml/2006/main">
  <w:docDefaults>
    <w:rPrDefault>
      <w:rPr>
        <w:rFonts w:ascii="Calibri" w:eastAsia="SimSun" w:hAnsi="Calibri" w:cs="Calibri"/>
        <w:sz w:val="22"/>
        <w:lang w:val="zh-CN" w:eastAsia="zh-CN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keepLines/>
      <w:spacing w:before="360" w:after="160"/>
      <w:outlineLvl w:val="0"/>
    </w:pPr>
    <w:rPr>
      <w:rFonts w:eastAsia="SimHei"/>
      <w:b/>
      <w:sz w:val="32"/>
    </w:rPr>
  </w:style>
  <w:style w:type="paragraph" w:styleId="Heading2">
    <w:name w:val="heading 2"/>
    <w:basedOn w:val="Normal"/>
    <w:pPr>
      <w:keepNext/>
      <w:keepLines/>
      <w:spacing w:before="280" w:after="120"/>
      <w:outlineLvl w:val="1"/>
    </w:pPr>
    <w:rPr>
      <w:rFonts w:eastAsia="SimHei"/>
      <w:b/>
      <w:sz w:val="26"/>
    </w:rPr>
  </w:style>
  <w:style w:type="paragraph" w:styleId="Heading3">
    <w:name w:val="heading 3"/>
    <w:basedOn w:val="Normal"/>
    <w:pPr>
      <w:keepNext/>
      <w:keepLines/>
      <w:spacing w:before="200" w:after="100"/>
      <w:outlineLvl w:val="2"/>
    </w:pPr>
    <w:rPr>
      <w:rFonts w:eastAsia="SimHei"/>
      <w:b/>
      <w:sz w:val="24"/>
    </w:rPr>
  </w:style>
  <w:style w:type="paragraph" w:styleId="MPBody">
    <w:name w:val="MP Body"/>
    <w:basedOn w:val="Normal"/>
    <w:pPr>
      <w:spacing w:after="120" w:line="276" w:lineRule="auto"/>
    </w:pPr>
  </w:style>
  <w:style w:type="paragraph" w:styleId="MPNote">
    <w:name w:val="MP Note"/>
    <w:basedOn w:val="Normal"/>
    <w:pPr>
      <w:spacing w:after="120"/>
      <w:ind w:left="200"/>
    </w:pPr>
    <w:rPr>
      <w:i/>
      <w:color w:val="595959"/>
    </w:rPr>
  </w:style>
  <w:style w:type="paragraph" w:styleId="MPListBullet">
    <w:name w:val="MP List Bullet"/>
    <w:basedOn w:val="Normal"/>
    <w:pPr>
      <w:spacing w:after="80"/>
      <w:ind w:left="420" w:hanging="420"/>
    </w:pPr>
  </w:style>
  <w:style w:type="table" w:styleId="MPTable">
    <w:name w:val="MP Table"/>
    <w:basedOn w:val="TableNormal"/>
    <w:pPr>
      <w:spacing w:after="80"/>
    </w:pPr>
  </w:style>
  <w:style w:type="table" w:default="1" w:styleId="TableNormal">
    <w:name w:val="Normal Table"/>
  </w:style>
</w:styles>
</file>

<file path=word/_rels/document.xml.rels><?xml version="1.0" encoding="UTF-8" standalone="yes"?>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header" Target="header1.xml"/>
<Relationship Id="rId5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MarketPilot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{{doc.title}}</dc:title>
  <dc:creator>MarketPilot</dc:creator>
  <dcterms:created xsi:type="dcterms:W3CDTF">1980-01-01T00:00:00Z</dcterms:created>
  <dcterms:modified xsi:type="dcterms:W3CDTF">1980-01-01T00:00:00Z</dcterms:modified>
</cp:coreProperties>
</file>